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Club's Admin (Club Management Board)</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the board of a club; named Club's Admin on the context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54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UC43)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54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three human actors — Students (club applications, recruitment, event registration, check-in, feedback, complaints), Club Management Boards (club profile, membership, events, finance, bookings, reports) and ICPDP Officers (every approval, configuration, compliance and evaluation decision)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57 data flows, and every one of them is produced or consumed by at least one of the 54 use cases.</w:t>
      </w:r>
    </w:p>
    <w:p>
      <w:pPr>
        <w:keepNext/>
        <w:spacing w:after="60" w:before="120"/>
        <w:jc w:val="center"/>
      </w:pPr>
      <w:r>
        <w:drawing>
          <wp:inline distT="0" distB="0" distL="0" distR="0">
            <wp:extent cx="57531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5667375"/>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2"/>
      </w:pPr>
      <w:r>
        <w:t xml:space="preserve">2. User Requirements</w:t>
      </w:r>
    </w:p>
    <w:p>
      <w:pPr>
        <w:pStyle w:val="Heading3"/>
      </w:pPr>
      <w:r>
        <w:t xml:space="preserve">2.1 Actors</w:t>
      </w:r>
    </w:p>
    <w:p>
      <w:pPr>
        <w:pStyle w:val="Body"/>
        <w:keepNext/>
      </w:pPr>
      <w:r>
        <w:rPr>
          <w:color w:val="2E75B5"/>
        </w:rPr>
        <w:t xml:space="preserve">Table III.1</w:t>
      </w:r>
      <w:r>
        <w:t xml:space="preserve"> describes the actors of the system. UCMS has three human actors;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use the member workspace, request to leave a club,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Management Board of a club. It runs the club profile and structure, nominates the board, plans the transition, runs recruitment and the roster, proposes, publishes, cancels and reschedules events, manages the waitlist, finalizes attendance, submits reports, requests budget and records expenses with evidence, requests and releases bookings, reviews feedback and answers forwarded complaints. President, treasurer and department head are RBAC roles inside this actor, and its authority is scoped to the active term.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III.2</w:t>
      </w:r>
      <w:r>
        <w:t xml:space="preserve"> presents the use case diagrams of the system. They are drawn per actor and split by concern, so that each diagram stays readable on a single page; UC numbers match the specifications in section 3.2.</w:t>
      </w:r>
    </w:p>
    <w:p>
      <w:pPr>
        <w:keepNext/>
        <w:spacing w:after="60" w:before="120"/>
        <w:jc w:val="center"/>
      </w:pPr>
      <w:r>
        <w:drawing>
          <wp:inline distT="0" distB="0" distL="0" distR="0">
            <wp:extent cx="57531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33700"/>
                    </a:xfrm>
                    <a:prstGeom prst="rect">
                      <a:avLst/>
                    </a:prstGeom>
                  </pic:spPr>
                </pic:pic>
              </a:graphicData>
            </a:graphic>
          </wp:inline>
        </w:drawing>
      </w:r>
    </w:p>
    <w:p>
      <w:pPr>
        <w:pStyle w:val="Caption"/>
        <w:keepNext w:val="false"/>
        <w:jc w:val="center"/>
      </w:pPr>
      <w:r>
        <w:rPr>
          <w:b/>
          <w:bCs/>
        </w:rPr>
        <w:t xml:space="preserve">Figure III.2.1:</w:t>
      </w:r>
      <w:r>
        <w:t xml:space="preserve"> Use cases shared by all users</w:t>
      </w:r>
    </w:p>
    <w:p>
      <w:pPr>
        <w:keepNext/>
        <w:spacing w:after="60" w:before="120"/>
        <w:jc w:val="center"/>
      </w:pPr>
      <w:r>
        <w:drawing>
          <wp:inline distT="0" distB="0" distL="0" distR="0">
            <wp:extent cx="575310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5676900"/>
                    </a:xfrm>
                    <a:prstGeom prst="rect">
                      <a:avLst/>
                    </a:prstGeom>
                  </pic:spPr>
                </pic:pic>
              </a:graphicData>
            </a:graphic>
          </wp:inline>
        </w:drawing>
      </w:r>
    </w:p>
    <w:p>
      <w:pPr>
        <w:pStyle w:val="Caption"/>
        <w:keepNext w:val="false"/>
        <w:jc w:val="center"/>
      </w:pPr>
      <w:r>
        <w:rPr>
          <w:b/>
          <w:bCs/>
        </w:rPr>
        <w:t xml:space="preserve">Figure III.2.2:</w:t>
      </w:r>
      <w:r>
        <w:t xml:space="preserve"> Use cases of the Student</w:t>
      </w:r>
    </w:p>
    <w:p>
      <w:pPr>
        <w:keepNext/>
        <w:spacing w:after="60" w:before="120"/>
        <w:jc w:val="center"/>
      </w:pPr>
      <w:r>
        <w:drawing>
          <wp:inline distT="0" distB="0" distL="0" distR="0">
            <wp:extent cx="57531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3810000"/>
                    </a:xfrm>
                    <a:prstGeom prst="rect">
                      <a:avLst/>
                    </a:prstGeom>
                  </pic:spPr>
                </pic:pic>
              </a:graphicData>
            </a:graphic>
          </wp:inline>
        </w:drawing>
      </w:r>
    </w:p>
    <w:p>
      <w:pPr>
        <w:pStyle w:val="Caption"/>
        <w:keepNext w:val="false"/>
        <w:jc w:val="center"/>
      </w:pPr>
      <w:r>
        <w:rPr>
          <w:b/>
          <w:bCs/>
        </w:rPr>
        <w:t xml:space="preserve">Figure III.2.3:</w:t>
      </w:r>
      <w:r>
        <w:t xml:space="preserve"> Use cases of the Club's Admin (CMB) — club governance</w:t>
      </w:r>
    </w:p>
    <w:p>
      <w:pPr>
        <w:keepNext/>
        <w:spacing w:after="60" w:before="120"/>
        <w:jc w:val="center"/>
      </w:pPr>
      <w:r>
        <w:drawing>
          <wp:inline distT="0" distB="0" distL="0" distR="0">
            <wp:extent cx="5753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53100" cy="5334000"/>
                    </a:xfrm>
                    <a:prstGeom prst="rect">
                      <a:avLst/>
                    </a:prstGeom>
                  </pic:spPr>
                </pic:pic>
              </a:graphicData>
            </a:graphic>
          </wp:inline>
        </w:drawing>
      </w:r>
    </w:p>
    <w:p>
      <w:pPr>
        <w:pStyle w:val="Caption"/>
        <w:keepNext w:val="false"/>
        <w:jc w:val="center"/>
      </w:pPr>
      <w:r>
        <w:rPr>
          <w:b/>
          <w:bCs/>
        </w:rPr>
        <w:t xml:space="preserve">Figure III.2.4:</w:t>
      </w:r>
      <w:r>
        <w:t xml:space="preserve"> Use cases of the Club's Admin (CMB) — recruitment &amp; membership</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III.2.5:</w:t>
      </w:r>
      <w:r>
        <w:t xml:space="preserve"> Use cases of the Club's Admin (CMB) — events &amp; bookings</w:t>
      </w:r>
    </w:p>
    <w:p>
      <w:pPr>
        <w:keepNext/>
        <w:spacing w:after="60" w:before="120"/>
        <w:jc w:val="center"/>
      </w:pPr>
      <w:r>
        <w:drawing>
          <wp:inline distT="0" distB="0" distL="0" distR="0">
            <wp:extent cx="57531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6896100"/>
                    </a:xfrm>
                    <a:prstGeom prst="rect">
                      <a:avLst/>
                    </a:prstGeom>
                  </pic:spPr>
                </pic:pic>
              </a:graphicData>
            </a:graphic>
          </wp:inline>
        </w:drawing>
      </w:r>
    </w:p>
    <w:p>
      <w:pPr>
        <w:pStyle w:val="Caption"/>
        <w:keepNext w:val="false"/>
        <w:jc w:val="center"/>
      </w:pPr>
      <w:r>
        <w:rPr>
          <w:b/>
          <w:bCs/>
        </w:rPr>
        <w:t xml:space="preserve">Figure III.2.6:</w:t>
      </w:r>
      <w:r>
        <w:t xml:space="preserve"> Use cases of the Club's Admin (CMB) — accountability &amp; finance</w:t>
      </w:r>
    </w:p>
    <w:p>
      <w:pPr>
        <w:keepNext/>
        <w:spacing w:after="60" w:before="120"/>
        <w:jc w:val="center"/>
      </w:pPr>
      <w:r>
        <w:drawing>
          <wp:inline distT="0" distB="0" distL="0" distR="0">
            <wp:extent cx="5753100"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5572125"/>
                    </a:xfrm>
                    <a:prstGeom prst="rect">
                      <a:avLst/>
                    </a:prstGeom>
                  </pic:spPr>
                </pic:pic>
              </a:graphicData>
            </a:graphic>
          </wp:inline>
        </w:drawing>
      </w:r>
    </w:p>
    <w:p>
      <w:pPr>
        <w:pStyle w:val="Caption"/>
        <w:keepNext w:val="false"/>
        <w:jc w:val="center"/>
      </w:pPr>
      <w:r>
        <w:rPr>
          <w:b/>
          <w:bCs/>
        </w:rPr>
        <w:t xml:space="preserve">Figure III.2.7:</w:t>
      </w:r>
      <w:r>
        <w:t xml:space="preserve"> Use cases of the ICPDP Officer — access &amp; club lifecycle</w:t>
      </w:r>
    </w:p>
    <w:p>
      <w:pPr>
        <w:keepNext/>
        <w:spacing w:after="60" w:before="120"/>
        <w:jc w:val="center"/>
      </w:pPr>
      <w:r>
        <w:drawing>
          <wp:inline distT="0" distB="0" distL="0" distR="0">
            <wp:extent cx="5753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4543425"/>
                    </a:xfrm>
                    <a:prstGeom prst="rect">
                      <a:avLst/>
                    </a:prstGeom>
                  </pic:spPr>
                </pic:pic>
              </a:graphicData>
            </a:graphic>
          </wp:inline>
        </w:drawing>
      </w:r>
    </w:p>
    <w:p>
      <w:pPr>
        <w:pStyle w:val="Caption"/>
        <w:keepNext w:val="false"/>
        <w:jc w:val="center"/>
      </w:pPr>
      <w:r>
        <w:rPr>
          <w:b/>
          <w:bCs/>
        </w:rPr>
        <w:t xml:space="preserve">Figure III.2.8:</w:t>
      </w:r>
      <w:r>
        <w:t xml:space="preserve"> Use cases of the ICPDP Officer — events, bookings &amp; finance</w:t>
      </w:r>
    </w:p>
    <w:p>
      <w:pPr>
        <w:keepNext/>
        <w:spacing w:after="60" w:before="120"/>
        <w:jc w:val="center"/>
      </w:pPr>
      <w:r>
        <w:drawing>
          <wp:inline distT="0" distB="0" distL="0" distR="0">
            <wp:extent cx="57531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3924300"/>
                    </a:xfrm>
                    <a:prstGeom prst="rect">
                      <a:avLst/>
                    </a:prstGeom>
                  </pic:spPr>
                </pic:pic>
              </a:graphicData>
            </a:graphic>
          </wp:inline>
        </w:drawing>
      </w:r>
    </w:p>
    <w:p>
      <w:pPr>
        <w:pStyle w:val="Caption"/>
        <w:keepNext w:val="false"/>
        <w:jc w:val="center"/>
      </w:pPr>
      <w:r>
        <w:rPr>
          <w:b/>
          <w:bCs/>
        </w:rPr>
        <w:t xml:space="preserve">Figure III.2.9: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54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Club's Admin (CMB)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Club's Admin (CMB)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positions inside the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gives internal authority below board level by assigning a position defined in UC09 to an active member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(as a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ending in request revision, approve or reject. Approving a proposal that carries a booking request does not approve the booking; UC48 decides it separately.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budget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requests funding against a stated business purpose — an event, a semester plan or an approved activity — with categories, amounts and expected expense lines.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budget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funding decision per request, with the approved amount stored separately from the requested amount and the reasoning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records what was actually released against what was approved, as tracking only; the system refuses a total above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with its evidence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records actual spending against its budget line or event and attaches the evidence the category requires, in the same act; an out-of-category expense is flagged as an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computes approved, disbursed, recorded, supported, unsupported, remaining and variance; the officer resolves the exceptions and closes the case as Reconciled or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picks a property from the catalogue, sees its availability, enters the usage details and submits; the conflict rule is evaluated before the request reaches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club state, the purpose, the conflicts and the overdue obligations, then requests a revision, approves or rejects; an approved booking locks the slot.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color w:val="2E75B5"/>
        </w:rPr>
        <w:t xml:space="preserve">Figure III.3</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III.3:</w:t>
      </w:r>
      <w:r>
        <w:t xml:space="preserve"> Club establishment and operational setup flow</w:t>
      </w:r>
    </w:p>
    <w:p>
      <w:pPr>
        <w:pStyle w:val="Body"/>
        <w:keepNext/>
      </w:pPr>
      <w:r>
        <w:rPr>
          <w:color w:val="2E75B5"/>
        </w:rPr>
        <w:t xml:space="preserve">Figure III.4</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III.4:</w:t>
      </w:r>
      <w:r>
        <w:t xml:space="preserve"> Club member recruitment flow</w:t>
      </w:r>
    </w:p>
    <w:p>
      <w:pPr>
        <w:pStyle w:val="Body"/>
        <w:keepNext/>
      </w:pPr>
      <w:r>
        <w:rPr>
          <w:color w:val="2E75B5"/>
        </w:rPr>
        <w:t xml:space="preserve">Figure III.5</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III.5:</w:t>
      </w:r>
      <w:r>
        <w:t xml:space="preserve"> Event proposal and approval flow</w:t>
      </w:r>
    </w:p>
    <w:p>
      <w:pPr>
        <w:pStyle w:val="Body"/>
        <w:keepNext/>
      </w:pPr>
      <w:r>
        <w:rPr>
          <w:color w:val="2E75B5"/>
        </w:rPr>
        <w:t xml:space="preserve">Figure III.6</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III.6:</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III.7:</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III.8:</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III.9:</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III.10:</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budget requests of the club and their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budget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funding against a stated business purpose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and attach the evidence its category requires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spent, supported and remaining figures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room or equipment from the catalogue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budget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budget request and decide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amount actually released against an approval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recorded, supported, unsupported, remaining and variance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booking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booking request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Club's Admin</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budget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54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54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Club's Admin (CMB)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Club's Admin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Club's Admin (CMB)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ICPDP content: pending approvals by type and age, clubs by state, overdue reports, unreconciled budgets, open cases, upcoming bookings.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CMB content: our submissions and their states, upcoming deadlines, the event and booking calendar, roster size, budget position, feedback awaiting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UC47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(UC42)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UC49), the waitlist promotion policy (UC30), the check-in window (UC31), the evidence required per expense category (BR25), the violation severity taxonomy (BR27), reporting periods other than a semester (UC40), the complaint types (UC52) and the complaint response deadline (UC54).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UC26, UC36 and UC48 consult it on every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is never overwritten; a resubmission writes a new version.</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and the applicant holds a temporary founding CMB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and grants the applicant a temporary founding CMB permission limited to UC09 and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completes the operating information of a recognized club and models its internal units — boards, departments and the positions each may hold.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club-administration permission, or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structure — boards, departments and positions.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structure against the university template where one applies.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structure.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template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position held by a confirmed board seat or an active assignment is deleted. System refuses until UC10/UC11 or UC23 reassigns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proposes, seat by seat, the members who will hold the board positions of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CMB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positions defined in UC09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and grants the matching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CMB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outgoing board prepares the handover: the new term, the candidates,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names the candidates for the new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and persists the leadership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UC49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(UC42),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a default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default role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Assign positions inside the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Assign positions inside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gives internal authority below board level by assigning a position defined in UC09 to an active member for an effective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internal authority to members below board level, with the permissions attached to the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fills a department head, treasurer or coordinator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Active; the position is defined in UC09.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the position and its permissions, scoped to the club and the active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organization structure.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positions and the active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assigns a position to an active member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attached to that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assignment and shows it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marked sensitive.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submits the assignment for confirmation through UC11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permissions in a club come only from a confirmed position in its active term: the applicant's temporary seat (UC08), the confirmed board (UC11), the confirmed term transition (UC13) or a position assignment (UC23). UC03 never grants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(as a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UC50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objective, time, venue, audience, capacity, plan, risk category, budget estimate and facility needs.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optionally attaches a property booking request (UC47).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report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ending in request revision, approve or reject. Approving a proposal that carries a booking request does not approve the booking; UC48 decides it separately.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budget estimate,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without approving any attached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above the configured risk or size threshold routes to a second ICPDP level; BR31 keeps ICPDP the single authority.</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UC42,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UC42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Submit a budget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budget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requests funding against a stated business purpose — an event, a semester plan or an approved activity — with categories, amounts and expected expense 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funding in a form that can be traced from purpose to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money for an event, a semester plan or an approved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Submitted with an immutable version and an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request and links it to its business purpose.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purpose is a valid event, plan or approved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categories, the amounts and the expected expense lines.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against the line items.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creates the version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request to Submitted and preserves both the version history and the approval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valid purpose is linked.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for the same event and category already exists. System warns the member and leaves the duplication decision to UC36.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request must be linked to a valid business purpose.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is never overwritten.</w:t>
            </w:r>
          </w:p>
        </w:tc>
      </w:tr>
    </w:tbl>
    <w:p>
      <w:pPr>
        <w:spacing w:after="120"/>
      </w:pPr>
    </w:p>
    <w:p>
      <w:pPr>
        <w:pStyle w:val="Heading4"/>
        <w:pageBreakBefore/>
      </w:pPr>
      <w:r>
        <w:t xml:space="preserve">UC36 – Assess and decide the budget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budget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funding decision per request, with the approved amount stored separately from the requested amount and the reasoning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funding once, transparently, and record what was actually granted.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Revision Requested, Approved with an approved amount, or Rejected.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eligibility, the available allocation, duplication and the state of the related activity.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allocation position of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 possibly with a lower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approved amount separately from the requested amount and sets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amount is above the configured threshold.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lines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approves individual categories and rejects the others, each with its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was rejected or cancelled. System sets the request to Cancelled.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allocation for the period is exhausted. System lets the officer reject or defer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amount above the threshold routes to a second ICPDP level.</w:t>
            </w:r>
          </w:p>
        </w:tc>
      </w:tr>
    </w:tbl>
    <w:p>
      <w:pPr>
        <w:spacing w:after="120"/>
      </w:pPr>
    </w:p>
    <w:p>
      <w:pPr>
        <w:pStyle w:val="Heading4"/>
        <w:pageBreakBefore/>
      </w:pPr>
      <w:r>
        <w:t xml:space="preserve">UC37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records what was actually released against what was approved, as tracking only; the system refuses a total above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Know the disbursed total, which is what makes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Funds are released to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is known and is an input to UC39.</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disbursed amount, the date and the payment reference.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cumulative total against the approved amount.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request to Disbursed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money is released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accumulates several partial disbursements against one approval, each recorded separately.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would exceed the approved amount. System refuses the entry without an amendment.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UC38 – Record an expense with its evidence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an expense with its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records actual spending against its budget line or event and attaches the evidence the category requires, in the same act; an out-of-category expense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actual spending and substantiate it at the same time.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spends money.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related budget or event exists;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exists, supported or unsupported, and feeds the reconciliation in UC39.</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its budget line or event,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expense and shows it as unsupported in UC39 until the evidence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must be corrected before reconciliation closes.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bl>
    <w:p>
      <w:pPr>
        <w:spacing w:after="120"/>
      </w:pPr>
    </w:p>
    <w:p>
      <w:pPr>
        <w:pStyle w:val="Heading4"/>
        <w:pageBreakBefore/>
      </w:pPr>
      <w:r>
        <w:t xml:space="preserve">UC39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computes approved, disbursed, recorded, supported, unsupported, remaining and variance; the officer resolves the exceptions and closes the case as Reconciled or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that approved, disbursed, spent and supported tell the same 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ends, or the reconciliation deadline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Disbursed and expenses have been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Reconciled or Exception, then Closed, and the result feeds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budget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computes and displays approved, disbursed, recorded expenses, supported expenses, unsupported expenses, remaining balance and variance.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exceptions flagged by UC38.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each exception with its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marks the case Reconciled, or Exception with the discrepancy stated.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closes the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Closed and audits the outcome; the club sees it through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leaves the case in Reconciliation Pending and requests the missing evidence from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exceeds the approved amount and no amendment exists. System refuses the reconciliation.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Reconciliation must complete before a budget case is closed.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UC40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UC41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UC40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UC42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escalated complaint (UC53), a report finding (UC34), an overdue report, a financial exception (UC39), an unauthorized event, or a late booking cancellation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UC43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UC44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(UC43); the reports of the period are assessed (UC41).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UC45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UC42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UC46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UC47 – Submit a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picks a property from the catalogue, sees its availability, enters the usage details and submits; the conflict rule is evaluated before the request reaches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room or equipment through a traceable process linked to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venue or equipment for an event or a recurring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permission; the property is active in UC46.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and an ICPDP review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property from the catalogue maintained in UC46.</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for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purpose, the start and end date-time, the expected headcount and the attached equipment.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usage details against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belongs to an event being drafted.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attaches the booking request to the event proposal in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and returns the booking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is taken and policy forbids overbooking, or the time falls in a blackout period.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headcount exceeds the capacity of the property. System warns and leaves the decision to UC48.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not hold two approved bookings for overlapping slots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UC48 – Assess and decide the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club state, the purpose, the conflicts and the overdue obligations, then requests a revision, approves or rejects; an approved booking locks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officer propose an alternative time or property, which the club accepts through the resubmission flow of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a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UC49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UC42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UC50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UC51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UC52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UC53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UC53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UC42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UC54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 xml:space="preserve">Table III.6</w:t>
      </w:r>
      <w:r>
        <w:t xml:space="preserve"> lists the business rule catalogue. Rules are enforced in the use case layer, not only in the user interface, so they hold for every entry point. BR43 has been withdrawn and its number is not reused, leaving 51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UC35,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UC36, UC41,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UC47,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UC36,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overdue on a mandatory report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UC25, UC34, UC41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request must be linked to a valid business purpose.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disbursed amount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 must complete before a budget case is closed.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 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UC36, UC48, UC53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may not hold two Approved bookings for overlapping slots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UC47,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booking is approved only by ICPDP and is released automatically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UC28,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UC50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 UC53, UC54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UC49), the waitlist promotion policy (UC30), the check-in window (UC31), the evidence required per expense category (BR25), the violation severity taxonomy (BR27), reporting periods other than a semester (UC40), the complaint types (UC52) and the complaint response deadline (UC54).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permissions in a club come only from a confirmed position in its active term: the applicant's temporary seat (UC08), the confirmed board (UC11), the confirmed term transition (UC13) or a position assignment (UC23). UC03 never grants them.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 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III.11 to III.18</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III.11:</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III.12:</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III.13:</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III.14:</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III.15:</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III.16:</w:t>
      </w:r>
      <w:r>
        <w:t xml:space="preserve"> Event state diagram</w:t>
      </w:r>
    </w:p>
    <w:p>
      <w:r>
        <w:br w:type="page"/>
      </w:r>
    </w:p>
    <w:p>
      <w:pPr>
        <w:keepNext/>
        <w:spacing w:after="60" w:before="120"/>
        <w:jc w:val="center"/>
      </w:pPr>
      <w:r>
        <w:drawing>
          <wp:inline distT="0" distB="0" distL="0" distR="0">
            <wp:extent cx="8886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2143125"/>
                    </a:xfrm>
                    <a:prstGeom prst="rect">
                      <a:avLst/>
                    </a:prstGeom>
                  </pic:spPr>
                </pic:pic>
              </a:graphicData>
            </a:graphic>
          </wp:inline>
        </w:drawing>
      </w:r>
    </w:p>
    <w:p>
      <w:pPr>
        <w:pStyle w:val="Caption"/>
        <w:keepNext w:val="false"/>
        <w:jc w:val="center"/>
      </w:pPr>
      <w:r>
        <w:rPr>
          <w:b/>
          <w:bCs/>
        </w:rPr>
        <w:t xml:space="preserve">Figure III.17:</w:t>
      </w:r>
      <w:r>
        <w:t xml:space="preserve"> Budget request state diagram</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III.18:</w:t>
      </w:r>
      <w:r>
        <w:t xml:space="preserve"> Property booking state diagram</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636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63624"/>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463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46382"/>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funding request linked to a business purpose, with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BudgetRequestVersion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budget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record of funds actually released against an approved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Actual spending recorded against a budget line or an event, flagged when out of category.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computed reconciliation of a budget case and its outcome.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Ten business objects go through submit, review and decide, most of them with a revise loop: the club establishment application, the board nomination, the transition plan, the club suspension request, the event proposal, the post-event report, the budget request, the periodic report, the property booking and the complaint. They share one ApprovalTask aggregate holding the entity type, the entity identifier, the review state, the assignee, the required level, the SLA due date and the list of decisions. The module keeps its own entity state and the approval task keeps the review state, which is what produces a single reviewer inbox for ICPDP without coupling the modules to each other.</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UC41.</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UC45.</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finance-routes, submitBudget, decideBudget, recordDisbursement, recordExpense,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BudgetRequest, BudgetRequestVersion,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UC46–UC49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 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UC50–UC54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Club's Admin (Club Management Board)</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w:t>
      </w:r>
      <w:r>
        <w:rPr>
          <w:rFonts w:ascii="Times New Roman" w:cs="Times New Roman" w:eastAsia="Times New Roman" w:hAnsi="Times New Roman"/>
        </w:rPr>
        <w:t xml:space="preserve"> complete the proposal; the system evaluates the conflict rule and shows No Conflict, Warning or Blocking Conflict before submission. A booking request for a room or equipment can be attached to the proposal, but it is decided separately.</w:t>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 xml:space="preserve">Manage money —</w:t>
      </w:r>
      <w:r>
        <w:rPr>
          <w:rFonts w:ascii="Times New Roman" w:cs="Times New Roman" w:eastAsia="Times New Roman" w:hAnsi="Times New Roman"/>
        </w:rPr>
        <w:t xml:space="preserve"> submit a budget request linked to a business purpose, then record each expense with the evidence its category requires. An expense recorded without evidence appears as unsupported until the document arrives.</w:t>
      </w:r>
    </w:p>
    <w:p>
      <w:pPr>
        <w:pStyle w:val="Body"/>
        <w:numPr>
          <w:ilvl w:val="0"/>
          <w:numId w:val="2"/>
        </w:numPr>
        <w:spacing w:after="60"/>
      </w:pPr>
      <w:r>
        <w:rPr>
          <w:rFonts w:ascii="Times New Roman" w:cs="Times New Roman" w:eastAsia="Times New Roman" w:hAnsi="Times New Roman"/>
          <w:b/>
          <w:bCs/>
        </w:rPr>
        <w:t xml:space="preserve">Manage facilities —</w:t>
      </w:r>
      <w:r>
        <w:rPr>
          <w:rFonts w:ascii="Times New Roman" w:cs="Times New Roman" w:eastAsia="Times New Roman" w:hAnsi="Times New Roman"/>
        </w:rPr>
        <w:t xml:space="preserve"> pick a property from the catalogue, check availability, submit the booking, and cancel or release it when it is no longer needed. Cancelling an event releases its booking automatically.</w:t>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bookings —</w:t>
      </w:r>
      <w:r>
        <w:rPr>
          <w:rFonts w:ascii="Times New Roman" w:cs="Times New Roman" w:eastAsia="Times New Roman" w:hAnsi="Times New Roman"/>
        </w:rPr>
        <w:t xml:space="preserve"> review a proposal against compliance, venue, time, budget, risk and overdue obligations, and decide. Approving a proposal that carries a booking request does not approve the booking; the booking is decided separately, and an approved booking locks the slot.</w:t>
      </w:r>
    </w:p>
    <w:p>
      <w:pPr>
        <w:pStyle w:val="Body"/>
        <w:numPr>
          <w:ilvl w:val="0"/>
          <w:numId w:val="2"/>
        </w:numPr>
        <w:spacing w:after="60"/>
      </w:pPr>
      <w:r>
        <w:rPr>
          <w:rFonts w:ascii="Times New Roman" w:cs="Times New Roman" w:eastAsia="Times New Roman" w:hAnsi="Times New Roman"/>
          <w:b/>
          <w:bCs/>
        </w:rPr>
        <w:t xml:space="preserve">Decide money —</w:t>
      </w:r>
      <w:r>
        <w:rPr>
          <w:rFonts w:ascii="Times New Roman" w:cs="Times New Roman" w:eastAsia="Times New Roman" w:hAnsi="Times New Roman"/>
        </w:rPr>
        <w:t xml:space="preserve"> approve a budget request, possibly with a reduced amount, record what was actually disbursed, and reconcile approved against disbursed, recorded, supported and unsupported spending before closing the case.</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