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2A81" w14:textId="1A717D0E" w:rsidR="002923BA" w:rsidRDefault="002B5D3B" w:rsidP="002923BA">
      <w:pPr>
        <w:pStyle w:val="Titre1"/>
      </w:pPr>
      <w:bookmarkStart w:id="0" w:name="_Toc179395868"/>
      <w:r>
        <w:t>Résumé</w:t>
      </w:r>
      <w:bookmarkEnd w:id="0"/>
    </w:p>
    <w:p w14:paraId="0ED74872" w14:textId="77777777" w:rsidR="002923BA" w:rsidRDefault="002923BA">
      <w:pPr>
        <w:rPr>
          <w:rFonts w:eastAsiaTheme="majorEastAsia" w:cstheme="majorBidi"/>
          <w:sz w:val="32"/>
          <w:szCs w:val="40"/>
        </w:rPr>
      </w:pPr>
      <w:r>
        <w:br w:type="page"/>
      </w:r>
    </w:p>
    <w:p w14:paraId="2B84A317" w14:textId="3D2C5D98" w:rsidR="00260BAF" w:rsidRDefault="00260BAF" w:rsidP="00260BAF">
      <w:pPr>
        <w:pStyle w:val="Titre1"/>
      </w:pPr>
      <w:bookmarkStart w:id="1" w:name="_Toc179395869"/>
      <w:r w:rsidRPr="00260BAF">
        <w:lastRenderedPageBreak/>
        <w:t>Tables des matières</w:t>
      </w:r>
      <w:bookmarkEnd w:id="1"/>
    </w:p>
    <w:p w14:paraId="759C85E9" w14:textId="77777777" w:rsidR="00890457" w:rsidRPr="00890457" w:rsidRDefault="00890457" w:rsidP="00890457"/>
    <w:p w14:paraId="30943262" w14:textId="4790039F" w:rsidR="00890457" w:rsidRDefault="0089045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fr-FR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179395868" w:history="1">
        <w:r w:rsidRPr="003D526E">
          <w:rPr>
            <w:rStyle w:val="Lienhypertexte"/>
            <w:noProof/>
          </w:rPr>
          <w:t>Résumé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5DB7B6" w14:textId="739FBFF0" w:rsidR="00890457" w:rsidRDefault="0089045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fr-FR"/>
        </w:rPr>
      </w:pPr>
      <w:hyperlink w:anchor="_Toc179395869" w:history="1">
        <w:r w:rsidRPr="003D526E">
          <w:rPr>
            <w:rStyle w:val="Lienhypertexte"/>
            <w:noProof/>
          </w:rPr>
          <w:t>Tables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5DA059" w14:textId="38B5284C" w:rsidR="00890457" w:rsidRDefault="0089045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fr-FR"/>
        </w:rPr>
      </w:pPr>
      <w:hyperlink w:anchor="_Toc179395870" w:history="1">
        <w:r w:rsidRPr="003D526E">
          <w:rPr>
            <w:rStyle w:val="Lienhypertexte"/>
            <w:noProof/>
          </w:rPr>
          <w:t>Listes des 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DD715E" w14:textId="5D378DCA" w:rsidR="00890457" w:rsidRDefault="00890457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fr-FR"/>
        </w:rPr>
      </w:pPr>
      <w:hyperlink w:anchor="_Toc179395871" w:history="1">
        <w:r w:rsidRPr="003D526E">
          <w:rPr>
            <w:rStyle w:val="Lienhypertexte"/>
            <w:noProof/>
          </w:rPr>
          <w:t>Listes des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52E05E" w14:textId="6FB1EEB6" w:rsidR="00890457" w:rsidRDefault="0089045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fr-FR"/>
        </w:rPr>
      </w:pPr>
      <w:hyperlink w:anchor="_Toc179395872" w:history="1">
        <w:r w:rsidRPr="003D526E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fr-FR"/>
          </w:rPr>
          <w:tab/>
        </w:r>
        <w:r w:rsidRPr="003D526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7638FD" w14:textId="659F4E78" w:rsidR="00890457" w:rsidRDefault="00890457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  <w:lang w:eastAsia="fr-FR"/>
        </w:rPr>
      </w:pPr>
      <w:hyperlink w:anchor="_Toc179395873" w:history="1">
        <w:r w:rsidRPr="003D526E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4"/>
            <w:lang w:eastAsia="fr-FR"/>
          </w:rPr>
          <w:tab/>
        </w:r>
        <w:r w:rsidRPr="003D526E">
          <w:rPr>
            <w:rStyle w:val="Lienhypertexte"/>
            <w:noProof/>
          </w:rPr>
          <w:t>Contexte général du marché du Gazole Non Routier en France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74F64A" w14:textId="0BCBEDBB" w:rsidR="00890457" w:rsidRDefault="00890457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  <w:lang w:eastAsia="fr-FR"/>
        </w:rPr>
      </w:pPr>
      <w:hyperlink w:anchor="_Toc179395874" w:history="1">
        <w:r w:rsidRPr="003D526E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4"/>
            <w:lang w:eastAsia="fr-FR"/>
          </w:rPr>
          <w:tab/>
        </w:r>
        <w:r w:rsidRPr="003D526E">
          <w:rPr>
            <w:rStyle w:val="Lienhypertexte"/>
            <w:noProof/>
          </w:rPr>
          <w:t>Enonce de la problématique et objectifs de recherche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92716" w14:textId="24A473B5" w:rsidR="00890457" w:rsidRDefault="00890457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  <w:lang w:eastAsia="fr-FR"/>
        </w:rPr>
      </w:pPr>
      <w:hyperlink w:anchor="_Toc179395875" w:history="1">
        <w:r w:rsidRPr="003D526E">
          <w:rPr>
            <w:rStyle w:val="Lienhypertext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4"/>
            <w:lang w:eastAsia="fr-FR"/>
          </w:rPr>
          <w:tab/>
        </w:r>
        <w:r w:rsidRPr="003D526E">
          <w:rPr>
            <w:rStyle w:val="Lienhypertexte"/>
            <w:noProof/>
          </w:rPr>
          <w:t>Aperçu de l’approche méthodologique et de la structure du 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FD454C" w14:textId="4CAEC21D" w:rsidR="00890457" w:rsidRDefault="00890457">
      <w:pPr>
        <w:pStyle w:val="TM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fr-FR"/>
        </w:rPr>
      </w:pPr>
      <w:hyperlink w:anchor="_Toc179395876" w:history="1">
        <w:r w:rsidRPr="003D526E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fr-FR"/>
          </w:rPr>
          <w:tab/>
        </w:r>
        <w:r w:rsidRPr="003D526E">
          <w:rPr>
            <w:rStyle w:val="Lienhypertexte"/>
            <w:noProof/>
          </w:rPr>
          <w:t>Le marché du GNR en France : contexte et enjeux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5820F7" w14:textId="5EA3DCBA" w:rsidR="00890457" w:rsidRDefault="00890457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  <w:lang w:eastAsia="fr-FR"/>
        </w:rPr>
      </w:pPr>
      <w:hyperlink w:anchor="_Toc179395877" w:history="1">
        <w:r w:rsidRPr="003D526E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4"/>
            <w:lang w:eastAsia="fr-FR"/>
          </w:rPr>
          <w:tab/>
        </w:r>
        <w:r w:rsidRPr="003D526E">
          <w:rPr>
            <w:rStyle w:val="Lienhypertexte"/>
            <w:noProof/>
          </w:rPr>
          <w:t>Evolution historique et cadre réglementaire du GNR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F591F4" w14:textId="23B4DEB1" w:rsidR="00890457" w:rsidRDefault="00890457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  <w:lang w:eastAsia="fr-FR"/>
        </w:rPr>
      </w:pPr>
      <w:hyperlink w:anchor="_Toc179395878" w:history="1">
        <w:r w:rsidRPr="003D526E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4"/>
            <w:lang w:eastAsia="fr-FR"/>
          </w:rPr>
          <w:tab/>
        </w:r>
        <w:r w:rsidRPr="003D526E">
          <w:rPr>
            <w:rStyle w:val="Lienhypertexte"/>
            <w:noProof/>
          </w:rPr>
          <w:t>Importance économique et secteurs clés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ECF89C" w14:textId="7D33E2DA" w:rsidR="00890457" w:rsidRDefault="00890457">
      <w:pPr>
        <w:pStyle w:val="TM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Cs w:val="24"/>
          <w:lang w:eastAsia="fr-FR"/>
        </w:rPr>
      </w:pPr>
      <w:hyperlink w:anchor="_Toc179395879" w:history="1">
        <w:r w:rsidRPr="003D526E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4"/>
            <w:lang w:eastAsia="fr-FR"/>
          </w:rPr>
          <w:tab/>
        </w:r>
        <w:r w:rsidRPr="003D526E">
          <w:rPr>
            <w:rStyle w:val="Lienhypertexte"/>
            <w:noProof/>
          </w:rPr>
          <w:t>Facteurs influents sur le prix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_Toc179395879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0F7452" w14:textId="5E0A50A3" w:rsidR="00260BAF" w:rsidRDefault="00890457">
      <w:pPr>
        <w:rPr>
          <w:rFonts w:eastAsiaTheme="majorEastAsia" w:cstheme="majorBidi"/>
          <w:sz w:val="32"/>
          <w:szCs w:val="40"/>
        </w:rPr>
      </w:pPr>
      <w:r>
        <w:rPr>
          <w:sz w:val="28"/>
        </w:rPr>
        <w:fldChar w:fldCharType="end"/>
      </w:r>
      <w:r w:rsidR="00260BAF">
        <w:br w:type="page"/>
      </w:r>
    </w:p>
    <w:p w14:paraId="06D53A5B" w14:textId="67C40444" w:rsidR="00260BAF" w:rsidRDefault="00260BAF" w:rsidP="00260BAF">
      <w:pPr>
        <w:pStyle w:val="Titre1"/>
      </w:pPr>
      <w:bookmarkStart w:id="2" w:name="_Toc179395870"/>
      <w:r>
        <w:lastRenderedPageBreak/>
        <w:t>Listes des tableaux</w:t>
      </w:r>
      <w:bookmarkEnd w:id="2"/>
    </w:p>
    <w:p w14:paraId="65E49E03" w14:textId="77777777" w:rsidR="00260BAF" w:rsidRDefault="00260BAF">
      <w:pPr>
        <w:rPr>
          <w:rFonts w:eastAsiaTheme="majorEastAsia" w:cstheme="majorBidi"/>
          <w:sz w:val="32"/>
          <w:szCs w:val="40"/>
        </w:rPr>
      </w:pPr>
      <w:r>
        <w:br w:type="page"/>
      </w:r>
    </w:p>
    <w:p w14:paraId="55639124" w14:textId="415ADDF8" w:rsidR="00260BAF" w:rsidRDefault="00260BAF" w:rsidP="00260BAF">
      <w:pPr>
        <w:pStyle w:val="Titre1"/>
      </w:pPr>
      <w:bookmarkStart w:id="3" w:name="_Toc179395871"/>
      <w:r>
        <w:lastRenderedPageBreak/>
        <w:t>Listes des figures</w:t>
      </w:r>
      <w:bookmarkEnd w:id="3"/>
    </w:p>
    <w:p w14:paraId="56024CB5" w14:textId="77777777" w:rsidR="00260BAF" w:rsidRDefault="00260BAF">
      <w:pPr>
        <w:rPr>
          <w:rFonts w:eastAsiaTheme="majorEastAsia" w:cstheme="majorBidi"/>
          <w:sz w:val="32"/>
          <w:szCs w:val="40"/>
        </w:rPr>
      </w:pPr>
      <w:r>
        <w:br w:type="page"/>
      </w:r>
    </w:p>
    <w:p w14:paraId="65993388" w14:textId="555F2E5F" w:rsidR="002B5D3B" w:rsidRDefault="00102A50" w:rsidP="00A37684">
      <w:pPr>
        <w:pStyle w:val="Titre1"/>
        <w:numPr>
          <w:ilvl w:val="0"/>
          <w:numId w:val="1"/>
        </w:numPr>
      </w:pPr>
      <w:bookmarkStart w:id="4" w:name="_Toc179395872"/>
      <w:r>
        <w:lastRenderedPageBreak/>
        <w:t>Introduction</w:t>
      </w:r>
      <w:bookmarkEnd w:id="4"/>
    </w:p>
    <w:p w14:paraId="48371F47" w14:textId="2DF355B4" w:rsidR="009E21E1" w:rsidRDefault="009E21E1" w:rsidP="009E21E1">
      <w:pPr>
        <w:pStyle w:val="Titre2"/>
      </w:pPr>
      <w:bookmarkStart w:id="5" w:name="_Toc179395873"/>
      <w:r>
        <w:t>1.1</w:t>
      </w:r>
      <w:r>
        <w:tab/>
      </w:r>
      <w:r w:rsidR="00583663">
        <w:t>C</w:t>
      </w:r>
      <w:r w:rsidR="008E2D5F">
        <w:t>ontexte général du marché du Gazole Non Routier en France</w:t>
      </w:r>
      <w:bookmarkEnd w:id="5"/>
    </w:p>
    <w:p w14:paraId="6A574446" w14:textId="121577DD" w:rsidR="009E21E1" w:rsidRDefault="009E21E1" w:rsidP="009E21E1">
      <w:proofErr w:type="spellStart"/>
      <w:r>
        <w:t>Blabla</w:t>
      </w:r>
      <w:proofErr w:type="spellEnd"/>
    </w:p>
    <w:p w14:paraId="3D5FCFA8" w14:textId="4216DEB1" w:rsidR="008E2D5F" w:rsidRDefault="009E21E1" w:rsidP="009E21E1">
      <w:pPr>
        <w:pStyle w:val="Titre2"/>
      </w:pPr>
      <w:bookmarkStart w:id="6" w:name="_Toc179395874"/>
      <w:r>
        <w:t>1.2</w:t>
      </w:r>
      <w:r>
        <w:tab/>
      </w:r>
      <w:r w:rsidR="001652B7">
        <w:t>Enonce de la problématique et objectifs de recherche</w:t>
      </w:r>
      <w:bookmarkEnd w:id="6"/>
    </w:p>
    <w:p w14:paraId="1CCF6369" w14:textId="04FE5A5E" w:rsidR="009E21E1" w:rsidRDefault="009E21E1" w:rsidP="009E21E1">
      <w:proofErr w:type="spellStart"/>
      <w:proofErr w:type="gramStart"/>
      <w:r>
        <w:t>blabla</w:t>
      </w:r>
      <w:proofErr w:type="spellEnd"/>
      <w:proofErr w:type="gramEnd"/>
    </w:p>
    <w:p w14:paraId="47807EEF" w14:textId="5D42351D" w:rsidR="009E21E1" w:rsidRDefault="009E21E1" w:rsidP="009E21E1">
      <w:pPr>
        <w:pStyle w:val="Titre2"/>
      </w:pPr>
      <w:bookmarkStart w:id="7" w:name="_Toc179395875"/>
      <w:r>
        <w:t>1.3</w:t>
      </w:r>
      <w:r>
        <w:tab/>
      </w:r>
      <w:r w:rsidR="001652B7">
        <w:t>Aperçu de l’approche méthodologique</w:t>
      </w:r>
      <w:r>
        <w:t xml:space="preserve"> et de la structure du rapport</w:t>
      </w:r>
      <w:bookmarkEnd w:id="7"/>
    </w:p>
    <w:p w14:paraId="009399DF" w14:textId="1C79B075" w:rsidR="00AF72E2" w:rsidRDefault="009E21E1" w:rsidP="009E21E1">
      <w:proofErr w:type="spellStart"/>
      <w:proofErr w:type="gramStart"/>
      <w:r>
        <w:t>blabla</w:t>
      </w:r>
      <w:proofErr w:type="spellEnd"/>
      <w:proofErr w:type="gramEnd"/>
      <w:r w:rsidR="00AF72E2">
        <w:br w:type="page"/>
      </w:r>
    </w:p>
    <w:p w14:paraId="5C6B7746" w14:textId="4DAEB570" w:rsidR="00AF72E2" w:rsidRDefault="00123B10" w:rsidP="009E21E1">
      <w:pPr>
        <w:pStyle w:val="Titre1"/>
        <w:numPr>
          <w:ilvl w:val="0"/>
          <w:numId w:val="1"/>
        </w:numPr>
      </w:pPr>
      <w:bookmarkStart w:id="8" w:name="_Toc179395876"/>
      <w:r>
        <w:lastRenderedPageBreak/>
        <w:t>Le marché du GNR en France : contexte et enjeux</w:t>
      </w:r>
      <w:bookmarkEnd w:id="8"/>
    </w:p>
    <w:p w14:paraId="37FE1F93" w14:textId="2D8DBFC4" w:rsidR="00AF72E2" w:rsidRDefault="009E21E1" w:rsidP="009E21E1">
      <w:pPr>
        <w:pStyle w:val="Titre2"/>
      </w:pPr>
      <w:bookmarkStart w:id="9" w:name="_Toc179395877"/>
      <w:r>
        <w:t>2.1</w:t>
      </w:r>
      <w:r>
        <w:tab/>
      </w:r>
      <w:r w:rsidR="00C6131E">
        <w:t>Evolution historique et cadre réglementaire</w:t>
      </w:r>
      <w:r w:rsidR="00123B10">
        <w:t xml:space="preserve"> du GNR</w:t>
      </w:r>
      <w:bookmarkEnd w:id="9"/>
    </w:p>
    <w:p w14:paraId="16E5C083" w14:textId="422C575A" w:rsidR="009E21E1" w:rsidRPr="009E21E1" w:rsidRDefault="009E21E1" w:rsidP="009E21E1">
      <w:proofErr w:type="spellStart"/>
      <w:proofErr w:type="gramStart"/>
      <w:r>
        <w:t>blabla</w:t>
      </w:r>
      <w:proofErr w:type="spellEnd"/>
      <w:proofErr w:type="gramEnd"/>
    </w:p>
    <w:p w14:paraId="799187B3" w14:textId="4A76B461" w:rsidR="00C6131E" w:rsidRDefault="009E21E1" w:rsidP="009E21E1">
      <w:pPr>
        <w:pStyle w:val="Titre2"/>
      </w:pPr>
      <w:bookmarkStart w:id="10" w:name="_Toc179395878"/>
      <w:r>
        <w:t>2.2</w:t>
      </w:r>
      <w:r>
        <w:tab/>
      </w:r>
      <w:r w:rsidR="00123B10">
        <w:t>Importance économique et secteurs clés</w:t>
      </w:r>
      <w:bookmarkEnd w:id="10"/>
    </w:p>
    <w:p w14:paraId="74292178" w14:textId="5F435ED6" w:rsidR="009E21E1" w:rsidRDefault="009E21E1" w:rsidP="009E21E1">
      <w:proofErr w:type="spellStart"/>
      <w:proofErr w:type="gramStart"/>
      <w:r>
        <w:t>blabla</w:t>
      </w:r>
      <w:proofErr w:type="spellEnd"/>
      <w:proofErr w:type="gramEnd"/>
    </w:p>
    <w:p w14:paraId="2E6D402D" w14:textId="47879B94" w:rsidR="00102A50" w:rsidRDefault="00DC539B" w:rsidP="00DC539B">
      <w:pPr>
        <w:pStyle w:val="Titre2"/>
      </w:pPr>
      <w:bookmarkStart w:id="11" w:name="_Toc179395879"/>
      <w:r>
        <w:t>2.3</w:t>
      </w:r>
      <w:r>
        <w:tab/>
      </w:r>
      <w:r w:rsidR="00B83501">
        <w:t>Facteurs influents sur le prix</w:t>
      </w:r>
      <w:bookmarkEnd w:id="11"/>
    </w:p>
    <w:p w14:paraId="5EA22344" w14:textId="359F7AA6" w:rsidR="00517090" w:rsidRDefault="00517090" w:rsidP="00DC539B">
      <w:proofErr w:type="spellStart"/>
      <w:r>
        <w:t>B</w:t>
      </w:r>
      <w:r w:rsidR="00DC539B">
        <w:t>labla</w:t>
      </w:r>
      <w:proofErr w:type="spellEnd"/>
      <w:r>
        <w:br/>
      </w:r>
    </w:p>
    <w:p w14:paraId="4230FAD6" w14:textId="77777777" w:rsidR="00517090" w:rsidRDefault="00517090">
      <w:r>
        <w:br w:type="page"/>
      </w:r>
    </w:p>
    <w:p w14:paraId="3418C738" w14:textId="227318E8" w:rsidR="00DC539B" w:rsidRPr="00DC539B" w:rsidRDefault="00517090" w:rsidP="00DC539B">
      <w:r>
        <w:lastRenderedPageBreak/>
        <w:t>Méthodologie et données</w:t>
      </w:r>
    </w:p>
    <w:sectPr w:rsidR="00DC539B" w:rsidRPr="00DC539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02C11" w14:textId="77777777" w:rsidR="0099151F" w:rsidRDefault="0099151F" w:rsidP="0099151F">
      <w:pPr>
        <w:spacing w:after="0" w:line="240" w:lineRule="auto"/>
      </w:pPr>
      <w:r>
        <w:separator/>
      </w:r>
    </w:p>
  </w:endnote>
  <w:endnote w:type="continuationSeparator" w:id="0">
    <w:p w14:paraId="70E91916" w14:textId="77777777" w:rsidR="0099151F" w:rsidRDefault="0099151F" w:rsidP="00991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</w:rPr>
      <w:id w:val="606388015"/>
      <w:docPartObj>
        <w:docPartGallery w:val="Page Numbers (Bottom of Page)"/>
        <w:docPartUnique/>
      </w:docPartObj>
    </w:sdtPr>
    <w:sdtContent>
      <w:p w14:paraId="545FE8BF" w14:textId="45DCE950" w:rsidR="0099151F" w:rsidRPr="0099151F" w:rsidRDefault="0099151F">
        <w:pPr>
          <w:pStyle w:val="Pieddepage"/>
          <w:jc w:val="center"/>
          <w:rPr>
            <w:rFonts w:cs="Times New Roman"/>
          </w:rPr>
        </w:pPr>
        <w:r w:rsidRPr="0099151F">
          <w:rPr>
            <w:rFonts w:cs="Times New Roman"/>
          </w:rPr>
          <w:fldChar w:fldCharType="begin"/>
        </w:r>
        <w:r w:rsidRPr="0099151F">
          <w:rPr>
            <w:rFonts w:cs="Times New Roman"/>
          </w:rPr>
          <w:instrText>PAGE   \* MERGEFORMAT</w:instrText>
        </w:r>
        <w:r w:rsidRPr="0099151F">
          <w:rPr>
            <w:rFonts w:cs="Times New Roman"/>
          </w:rPr>
          <w:fldChar w:fldCharType="separate"/>
        </w:r>
        <w:r w:rsidRPr="0099151F">
          <w:rPr>
            <w:rFonts w:cs="Times New Roman"/>
          </w:rPr>
          <w:t>2</w:t>
        </w:r>
        <w:r w:rsidRPr="0099151F">
          <w:rPr>
            <w:rFonts w:cs="Times New Roman"/>
          </w:rPr>
          <w:fldChar w:fldCharType="end"/>
        </w:r>
      </w:p>
    </w:sdtContent>
  </w:sdt>
  <w:p w14:paraId="6B5A80A7" w14:textId="77777777" w:rsidR="0099151F" w:rsidRPr="0099151F" w:rsidRDefault="0099151F">
    <w:pPr>
      <w:pStyle w:val="Pieddepage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F8973" w14:textId="77777777" w:rsidR="0099151F" w:rsidRDefault="0099151F" w:rsidP="0099151F">
      <w:pPr>
        <w:spacing w:after="0" w:line="240" w:lineRule="auto"/>
      </w:pPr>
      <w:r>
        <w:separator/>
      </w:r>
    </w:p>
  </w:footnote>
  <w:footnote w:type="continuationSeparator" w:id="0">
    <w:p w14:paraId="4EC065F8" w14:textId="77777777" w:rsidR="0099151F" w:rsidRDefault="0099151F" w:rsidP="00991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219D4"/>
    <w:multiLevelType w:val="multilevel"/>
    <w:tmpl w:val="ADCAD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167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44"/>
    <w:rsid w:val="00036444"/>
    <w:rsid w:val="000B3A86"/>
    <w:rsid w:val="00102A50"/>
    <w:rsid w:val="00123B10"/>
    <w:rsid w:val="001652B7"/>
    <w:rsid w:val="001A65FE"/>
    <w:rsid w:val="00260BAF"/>
    <w:rsid w:val="002923BA"/>
    <w:rsid w:val="002B421D"/>
    <w:rsid w:val="002B5D3B"/>
    <w:rsid w:val="002F34D7"/>
    <w:rsid w:val="003B57A4"/>
    <w:rsid w:val="00517090"/>
    <w:rsid w:val="00583663"/>
    <w:rsid w:val="005D1FFF"/>
    <w:rsid w:val="005E45DB"/>
    <w:rsid w:val="0074352F"/>
    <w:rsid w:val="00890457"/>
    <w:rsid w:val="008E2D5F"/>
    <w:rsid w:val="0099151F"/>
    <w:rsid w:val="009A1FA3"/>
    <w:rsid w:val="009E21E1"/>
    <w:rsid w:val="00A37684"/>
    <w:rsid w:val="00AF72E2"/>
    <w:rsid w:val="00B83501"/>
    <w:rsid w:val="00BB48A8"/>
    <w:rsid w:val="00C6131E"/>
    <w:rsid w:val="00DC539B"/>
    <w:rsid w:val="00F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9779B"/>
  <w14:defaultImageDpi w14:val="32767"/>
  <w15:chartTrackingRefBased/>
  <w15:docId w15:val="{8A438AA2-F405-4507-9044-02F4C0C0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MU Serif"/>
        <w:kern w:val="2"/>
        <w:sz w:val="24"/>
        <w:szCs w:val="22"/>
        <w:lang w:val="fr-FR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02A50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21E1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64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64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64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64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64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64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64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2A50"/>
    <w:rPr>
      <w:rFonts w:eastAsiaTheme="majorEastAsia" w:cstheme="majorBidi"/>
      <w:b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E21E1"/>
    <w:rPr>
      <w:rFonts w:eastAsiaTheme="majorEastAsia" w:cstheme="majorBidi"/>
      <w:b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64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64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64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64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64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64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64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rsid w:val="00036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6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B5D3B"/>
    <w:pPr>
      <w:numPr>
        <w:ilvl w:val="1"/>
      </w:numPr>
    </w:pPr>
    <w:rPr>
      <w:rFonts w:eastAsiaTheme="majorEastAsia" w:cstheme="majorBidi"/>
      <w:spacing w:val="15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B5D3B"/>
    <w:rPr>
      <w:rFonts w:ascii="Times New Roman" w:eastAsiaTheme="majorEastAsia" w:hAnsi="Times New Roman" w:cstheme="majorBidi"/>
      <w:spacing w:val="15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6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64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64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64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6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64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644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91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151F"/>
  </w:style>
  <w:style w:type="paragraph" w:styleId="Pieddepage">
    <w:name w:val="footer"/>
    <w:basedOn w:val="Normal"/>
    <w:link w:val="PieddepageCar"/>
    <w:uiPriority w:val="99"/>
    <w:unhideWhenUsed/>
    <w:rsid w:val="00991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151F"/>
  </w:style>
  <w:style w:type="paragraph" w:styleId="TM1">
    <w:name w:val="toc 1"/>
    <w:basedOn w:val="Normal"/>
    <w:next w:val="Normal"/>
    <w:autoRedefine/>
    <w:uiPriority w:val="39"/>
    <w:unhideWhenUsed/>
    <w:rsid w:val="00890457"/>
    <w:pPr>
      <w:spacing w:after="100"/>
    </w:pPr>
    <w:rPr>
      <w:b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890457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90457"/>
    <w:pPr>
      <w:spacing w:after="100"/>
      <w:ind w:left="480"/>
    </w:pPr>
    <w:rPr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0457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8904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8057C-E21B-4085-A544-409ABE1D1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Nadrani</dc:creator>
  <cp:keywords/>
  <dc:description/>
  <cp:lastModifiedBy>Yassine Nadrani</cp:lastModifiedBy>
  <cp:revision>23</cp:revision>
  <dcterms:created xsi:type="dcterms:W3CDTF">2024-10-09T17:15:00Z</dcterms:created>
  <dcterms:modified xsi:type="dcterms:W3CDTF">2024-10-09T22:26:00Z</dcterms:modified>
</cp:coreProperties>
</file>