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28.png" ContentType="image/png"/>
  <Override PartName="/word/media/rId43.png" ContentType="image/png"/>
  <Override PartName="/word/media/rId3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НВЕ МАНГЕ ХОСЕ ХЕРСОН МИКО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$$M_0^1=7.3, \, M_0^2=8.3,\\ p_{cr}=42, \,N=88, q=1\\ \tau_1=28, \, \tau_2=25,\\ \tilde{p_1}=13, \, \tilde{p_2}=10$$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следующей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*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Sup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s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t>N</m:t>
                </m:r>
                <m:r>
                  <m:t>q</m:t>
                </m:r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c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2</m:t>
                    </m:r>
                  </m:sub>
                </m:sSub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22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7" w:name="случай-1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В математической модели этот факт отражается в</w:t>
      </w:r>
      <w:r>
        <w:t xml:space="preserve"> </w:t>
      </w:r>
      <w:r>
        <w:t xml:space="preserve">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оборотных средств фирмы 1 и фирмы 2" title="" id="24" name="Picture"/>
            <a:graphic>
              <a:graphicData uri="http://schemas.openxmlformats.org/drawingml/2006/picture">
                <pic:pic>
                  <pic:nvPicPr>
                    <pic:cNvPr descr="image/1_Juli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End w:id="27"/>
    <w:bookmarkStart w:id="36" w:name="случай-2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bookmarkStart w:id="31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изменения оборотных средств фирмы 1 и фирмы 2" title="" id="29" name="Picture"/>
            <a:graphic>
              <a:graphicData uri="http://schemas.openxmlformats.org/drawingml/2006/picture">
                <pic:pic>
                  <pic:nvPicPr>
                    <pic:cNvPr descr="image/2_Juli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bookmarkEnd w:id="31"/>
    <w:p>
      <w:pPr>
        <w:pStyle w:val="BodyText"/>
      </w:pPr>
      <w:r>
        <w:t xml:space="preserve">Посмотрим на приближенный график (рис. 3).</w:t>
      </w:r>
    </w:p>
    <w:bookmarkStart w:id="35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изменения оборотных средств фирмы 1 и фирмы 2" title="" id="33" name="Picture"/>
            <a:graphic>
              <a:graphicData uri="http://schemas.openxmlformats.org/drawingml/2006/picture">
                <pic:pic>
                  <pic:nvPicPr>
                    <pic:cNvPr descr="image/3_Juli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5"/>
    <w:bookmarkEnd w:id="36"/>
    <w:bookmarkEnd w:id="37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bookmarkStart w:id="42" w:name="случай-1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bookmarkStart w:id="41" w:name="fig:004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4: График изменения оборотных средств фирмы 1 и фирмы 2" title="" id="39" name="Picture"/>
            <a:graphic>
              <a:graphicData uri="http://schemas.openxmlformats.org/drawingml/2006/picture">
                <pic:pic>
                  <pic:nvPicPr>
                    <pic:cNvPr descr="image/1_O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bookmarkEnd w:id="41"/>
    <w:bookmarkEnd w:id="42"/>
    <w:bookmarkStart w:id="51" w:name="случай-2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42;</w:t>
      </w:r>
      <w:r>
        <w:br/>
      </w:r>
      <w:r>
        <w:rPr>
          <w:rStyle w:val="VerbatimChar"/>
        </w:rPr>
        <w:t xml:space="preserve">  parameter Real tau1 = 28;  </w:t>
      </w:r>
      <w:r>
        <w:br/>
      </w:r>
      <w:r>
        <w:rPr>
          <w:rStyle w:val="VerbatimChar"/>
        </w:rPr>
        <w:t xml:space="preserve">  parameter Real p1 = 13;</w:t>
      </w:r>
      <w:r>
        <w:br/>
      </w:r>
      <w:r>
        <w:rPr>
          <w:rStyle w:val="VerbatimChar"/>
        </w:rPr>
        <w:t xml:space="preserve">  parameter Real tau2 = 25;</w:t>
      </w:r>
      <w:r>
        <w:br/>
      </w:r>
      <w:r>
        <w:rPr>
          <w:rStyle w:val="VerbatimChar"/>
        </w:rPr>
        <w:t xml:space="preserve">  parameter Real p2 = 10;  </w:t>
      </w:r>
      <w:r>
        <w:br/>
      </w:r>
      <w:r>
        <w:rPr>
          <w:rStyle w:val="VerbatimChar"/>
        </w:rPr>
        <w:t xml:space="preserve">  parameter Real N = 88;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M1(start=7.3);</w:t>
      </w:r>
      <w:r>
        <w:br/>
      </w:r>
      <w:r>
        <w:rPr>
          <w:rStyle w:val="VerbatimChar"/>
        </w:rPr>
        <w:t xml:space="preserve">  Real M2(start=8.3);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(b/c1+0.00015)*M1*M2;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5).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bookmarkStart w:id="46" w:name="fig:005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5: График изменения оборотных средств фирмы 1 и фирмы 2" title="" id="44" name="Picture"/>
            <a:graphic>
              <a:graphicData uri="http://schemas.openxmlformats.org/drawingml/2006/picture">
                <pic:pic>
                  <pic:nvPicPr>
                    <pic:cNvPr descr="image/2_O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оборотных средств фирмы 1 и фирмы 2</w:t>
      </w:r>
    </w:p>
    <w:bookmarkEnd w:id="46"/>
    <w:p>
      <w:pPr>
        <w:pStyle w:val="BodyText"/>
      </w:pPr>
      <w:r>
        <w:t xml:space="preserve">Посмотрим на приближенный график (рис. 6).</w:t>
      </w:r>
    </w:p>
    <w:bookmarkStart w:id="50" w:name="fig:006"/>
    <w:p>
      <w:pPr>
        <w:pStyle w:val="CaptionedFigure"/>
      </w:pPr>
      <w:r>
        <w:drawing>
          <wp:inline>
            <wp:extent cx="3733800" cy="1746759"/>
            <wp:effectExtent b="0" l="0" r="0" t="0"/>
            <wp:docPr descr="Рис. 6: График изменения оборотных средств фирмы 1 и фирмы 2" title="" id="48" name="Picture"/>
            <a:graphic>
              <a:graphicData uri="http://schemas.openxmlformats.org/drawingml/2006/picture">
                <pic:pic>
                  <pic:nvPicPr>
                    <pic:cNvPr descr="image/3_O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изменения оборотных средств фирмы 1 и фирмы 2</w:t>
      </w:r>
    </w:p>
    <w:bookmarkEnd w:id="50"/>
    <w:bookmarkEnd w:id="51"/>
    <w:bookmarkEnd w:id="52"/>
    <w:bookmarkStart w:id="53" w:name="Xa389e6b8c0ee7efd82f61c0fa810833630cb87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Все графики получились идентичными. Что Julia, что OpenModelica справились с решением системы ДУ и построением графиков.</w:t>
      </w:r>
    </w:p>
    <w:bookmarkEnd w:id="53"/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55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Start w:id="56" w:name="ref-mode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Копылов А.В., Просвиров А.Э. ДИНАМИЧЕСКАЯ МОДЕЛЬ КОНКУРЕНЦИИ ДВУХ ФИРМ НА ОДНОРОДНОМ РЫНКЕ. 2003. 29-32 с.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НВЕ МАНГЕ ХОСЕ ХЕРСОН МИКО</dc:creator>
  <dc:language>ru-RU</dc:language>
  <cp:keywords/>
  <dcterms:created xsi:type="dcterms:W3CDTF">2025-05-27T16:18:54Z</dcterms:created>
  <dcterms:modified xsi:type="dcterms:W3CDTF">2025-05-27T16:18:54Z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конкуренции двух фирм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