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6</w:t>
      </w:r>
    </w:p>
    <w:p>
      <w:pPr>
        <w:pStyle w:val="Subtitle"/>
      </w:pPr>
      <w:r>
        <w:t xml:space="preserve">Модель «хищник–жертва»</w:t>
      </w:r>
    </w:p>
    <w:p>
      <w:pPr>
        <w:pStyle w:val="Author"/>
      </w:pPr>
      <w:r>
        <w:t xml:space="preserve">НВЕ МАНГЕ ХОСЕ ХЕРСОН МИКО.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в</w:t>
      </w:r>
      <w:r>
        <w:t xml:space="preserve"> </w:t>
      </w:r>
      <w:r>
        <w:rPr>
          <w:i/>
          <w:iCs/>
        </w:rPr>
        <w:t xml:space="preserve">xcos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в xcos;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с помощью блока Modelica в xcos;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в OpenModelica</w:t>
      </w:r>
    </w:p>
    <w:bookmarkEnd w:id="21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Модель «хищник–жертва» (модель Лотки — Вольтерры) представляет собой модель</w:t>
      </w:r>
      <w:r>
        <w:t xml:space="preserve"> </w:t>
      </w:r>
      <w:r>
        <w:t xml:space="preserve">межвидовой конкуренции. В математической</w:t>
      </w:r>
      <w:r>
        <w:t xml:space="preserve"> </w:t>
      </w:r>
      <w:r>
        <w:t xml:space="preserve">форме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количество хищников;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— коэффициенты, отражающие взаимодействия между видами: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рождаемости</w:t>
      </w:r>
      <w:r>
        <w:t xml:space="preserve"> </w:t>
      </w:r>
      <w:r>
        <w:t xml:space="preserve">жертв;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убыли жертв;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рождения хищников;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коэффициент убыли хищников.</w:t>
      </w:r>
    </w:p>
    <w:bookmarkStart w:id="46" w:name="реализация-модели-в-xc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Зафиксируем начальные данные: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 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 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 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В меню Моделирование, Задать переменные окружения зададим значения коэффициентов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 </m:t>
        </m:r>
        <m:r>
          <m:t>b</m:t>
        </m:r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,</m:t>
        </m:r>
        <m:r>
          <m:t> </m:t>
        </m:r>
        <m:r>
          <m:t>d</m:t>
        </m:r>
      </m:oMath>
      <w:r>
        <w:t xml:space="preserve"> </w:t>
      </w:r>
      <w:r>
        <w:t xml:space="preserve">(рис. 1).</w:t>
      </w:r>
    </w:p>
    <w:bookmarkStart w:id="25" w:name="fig:001"/>
    <w:p>
      <w:pPr>
        <w:pStyle w:val="CaptionedFigure"/>
      </w:pPr>
      <w:r>
        <w:drawing>
          <wp:inline>
            <wp:extent cx="3596127" cy="2443522"/>
            <wp:effectExtent b="0" l="0" r="0" t="0"/>
            <wp:docPr descr="Рис. 1: Задание переменных окружения в xcos для модел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27" cy="2443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переменных окружения в xcos для модели</w:t>
      </w:r>
    </w:p>
    <w:bookmarkEnd w:id="25"/>
    <w:p>
      <w:pPr>
        <w:pStyle w:val="BodyText"/>
      </w:pPr>
      <w:r>
        <w:t xml:space="preserve">Для реализации модели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в дополнение к блокам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,</w:t>
      </w:r>
      <w:r>
        <w:t xml:space="preserve"> </w:t>
      </w:r>
      <w:r>
        <w:rPr>
          <w:rStyle w:val="VerbatimChar"/>
        </w:rPr>
        <w:t xml:space="preserve">MUX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INTEGRAL_m</w:t>
      </w:r>
      <w:r>
        <w:t xml:space="preserve">,</w:t>
      </w:r>
      <w:r>
        <w:t xml:space="preserve"> </w:t>
      </w:r>
      <w:r>
        <w:rPr>
          <w:rStyle w:val="VerbatimChar"/>
        </w:rPr>
        <w:t xml:space="preserve">GAINBLK_f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PROD_f</w:t>
      </w:r>
      <w:r>
        <w:t xml:space="preserve"> </w:t>
      </w:r>
      <w:r>
        <w:t xml:space="preserve">потребуется блок</w:t>
      </w:r>
      <w:r>
        <w:t xml:space="preserve"> </w:t>
      </w:r>
      <w:r>
        <w:rPr>
          <w:rStyle w:val="VerbatimChar"/>
        </w:rPr>
        <w:t xml:space="preserve">CSCOPXY</w:t>
      </w:r>
      <w:r>
        <w:t xml:space="preserve"> </w:t>
      </w:r>
      <w:r>
        <w:t xml:space="preserve">–</w:t>
      </w:r>
      <w:r>
        <w:t xml:space="preserve"> </w:t>
      </w:r>
      <w:r>
        <w:t xml:space="preserve">регистрирующее устройство для построения фазового портрета.</w:t>
      </w:r>
      <w:r>
        <w:t xml:space="preserve"> </w:t>
      </w:r>
      <w:r>
        <w:t xml:space="preserve">Готовая модель «хищник–жертва» представлена на рис. 2.</w:t>
      </w:r>
    </w:p>
    <w:bookmarkStart w:id="29" w:name="fig:002"/>
    <w:p>
      <w:pPr>
        <w:pStyle w:val="CaptionedFigure"/>
      </w:pPr>
      <w:r>
        <w:drawing>
          <wp:inline>
            <wp:extent cx="3733800" cy="2539676"/>
            <wp:effectExtent b="0" l="0" r="0" t="0"/>
            <wp:docPr descr="Рис. 2: Модель «хищник–жертва» в xco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9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«хищник–жертва» в xcos</w:t>
      </w:r>
    </w:p>
    <w:bookmarkEnd w:id="29"/>
    <w:p>
      <w:pPr>
        <w:pStyle w:val="BodyText"/>
      </w:pPr>
      <w:r>
        <w:t xml:space="preserve">В параметрах блоков интегрирования необходимо задать начальные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(рис. 3, 4).</w:t>
      </w:r>
    </w:p>
    <w:bookmarkStart w:id="33" w:name="fig:003"/>
    <w:p>
      <w:pPr>
        <w:pStyle w:val="CaptionedFigure"/>
      </w:pPr>
      <w:r>
        <w:drawing>
          <wp:inline>
            <wp:extent cx="3273398" cy="2174581"/>
            <wp:effectExtent b="0" l="0" r="0" t="0"/>
            <wp:docPr descr="Рис. 3: Задание начальных значений в блоках интегрирования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398" cy="217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начальных значений в блоках интегрирования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1921893"/>
            <wp:effectExtent b="0" l="0" r="0" t="0"/>
            <wp:docPr descr="Рис. 4: Задание параметров моделирования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1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параметров моделирования</w:t>
      </w:r>
    </w:p>
    <w:bookmarkEnd w:id="37"/>
    <w:p>
      <w:pPr>
        <w:pStyle w:val="BodyText"/>
      </w:pPr>
      <w:r>
        <w:t xml:space="preserve">В меню Моделирование, Установка необходимо задать конечное время интегрирования, равным времени моделирования: 30.</w:t>
      </w:r>
    </w:p>
    <w:p>
      <w:pPr>
        <w:pStyle w:val="BodyText"/>
      </w:pPr>
      <w:r>
        <w:t xml:space="preserve">Результат моделирования представлен на рис. 5. Черной линией обозначен график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(динамика численности жертв), зеленая линия определяет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динамику численности хищников</w:t>
      </w:r>
    </w:p>
    <w:bookmarkStart w:id="41" w:name="fig:005"/>
    <w:p>
      <w:pPr>
        <w:pStyle w:val="CaptionedFigure"/>
      </w:pPr>
      <w:r>
        <w:drawing>
          <wp:inline>
            <wp:extent cx="3733800" cy="2571780"/>
            <wp:effectExtent b="0" l="0" r="0" t="0"/>
            <wp:docPr descr="Рис. 5: Динамика изменения численности хищников и жертв модели Лотки-Вольтерры при a = 2, b = 1, c = 0.3, d = 1, x(0) = 2, y(0) = 1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Динамика изменения численности хищников и жертв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bookmarkEnd w:id="41"/>
    <w:p>
      <w:pPr>
        <w:pStyle w:val="BodyText"/>
      </w:pPr>
      <w:r>
        <w:t xml:space="preserve">На рис. 6 приведён фазовый портрет модели Лотки-Вольтерры.</w:t>
      </w:r>
    </w:p>
    <w:bookmarkStart w:id="45" w:name="fig:006"/>
    <w:p>
      <w:pPr>
        <w:pStyle w:val="CaptionedFigure"/>
      </w:pPr>
      <w:r>
        <w:drawing>
          <wp:inline>
            <wp:extent cx="3733800" cy="2658918"/>
            <wp:effectExtent b="0" l="0" r="0" t="0"/>
            <wp:docPr descr="Рис. 6: Фазовый портрет модели Лотки-Вольтерры при a = 2, b = 1, c = 0.3, d = 1, x(0) = 2, y(0) = 1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Фазовый портрет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bookmarkEnd w:id="45"/>
    <w:bookmarkEnd w:id="46"/>
    <w:bookmarkStart w:id="67" w:name="Xc74dd668ac23d6a60fba7c4075c313bf91fa0c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с помощью блока Modelica в xcos</w:t>
      </w:r>
    </w:p>
    <w:p>
      <w:pPr>
        <w:pStyle w:val="FirstParagraph"/>
      </w:pPr>
      <w:r>
        <w:t xml:space="preserve">Для реализации модели с помощью языка Modelica потребуются следующие</w:t>
      </w:r>
      <w:r>
        <w:t xml:space="preserve"> </w:t>
      </w:r>
      <w:r>
        <w:t xml:space="preserve">блоки</w:t>
      </w:r>
      <w:r>
        <w:t xml:space="preserve"> </w:t>
      </w:r>
      <w:r>
        <w:rPr>
          <w:i/>
          <w:iCs/>
        </w:rPr>
        <w:t xml:space="preserve">xcos</w:t>
      </w:r>
      <w:r>
        <w:t xml:space="preserve">: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CSCOPXY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,</w:t>
      </w:r>
      <w:r>
        <w:t xml:space="preserve"> </w:t>
      </w:r>
      <w:r>
        <w:rPr>
          <w:rStyle w:val="VerbatimChar"/>
        </w:rPr>
        <w:t xml:space="preserve">MUX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CONST_m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MBLOCK</w:t>
      </w:r>
      <w:r>
        <w:t xml:space="preserve"> </w:t>
      </w:r>
      <w:r>
        <w:t xml:space="preserve">(Modelica</w:t>
      </w:r>
      <w:r>
        <w:t xml:space="preserve"> </w:t>
      </w:r>
      <w:r>
        <w:t xml:space="preserve">generic).</w:t>
      </w:r>
      <w:r>
        <w:t xml:space="preserve"> </w:t>
      </w:r>
      <w:r>
        <w:t xml:space="preserve">Как и ранее, задаём значения коэффициентов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(см. рис. 1).</w:t>
      </w:r>
      <w:r>
        <w:t xml:space="preserve"> </w:t>
      </w:r>
      <w:r>
        <w:t xml:space="preserve">Готовая модель «хищник–жертва» представлена на рис.7.</w:t>
      </w:r>
      <w:r>
        <w:t xml:space="preserve"> </w:t>
      </w:r>
      <w:r>
        <w:t xml:space="preserve">Параметры блока Modelica представлены на рис. 8, 9 Переменные на входе (</w:t>
      </w:r>
      <w:r>
        <w:t xml:space="preserve">“a”</w:t>
      </w:r>
      <w:r>
        <w:t xml:space="preserve">,</w:t>
      </w:r>
      <w:r>
        <w:t xml:space="preserve"> </w:t>
      </w:r>
      <w:r>
        <w:t xml:space="preserve">“b”</w:t>
      </w:r>
      <w:r>
        <w:t xml:space="preserve">,</w:t>
      </w:r>
      <w:r>
        <w:t xml:space="preserve"> </w:t>
      </w:r>
      <w:r>
        <w:t xml:space="preserve">“c”</w:t>
      </w:r>
      <w:r>
        <w:t xml:space="preserve">,</w:t>
      </w:r>
      <w:r>
        <w:t xml:space="preserve"> </w:t>
      </w:r>
      <w:r>
        <w:t xml:space="preserve">“d”</w:t>
      </w:r>
      <w:r>
        <w:t xml:space="preserve">) и выходе (</w:t>
      </w:r>
      <w:r>
        <w:t xml:space="preserve">“x”</w:t>
      </w:r>
      <w:r>
        <w:t xml:space="preserve">,</w:t>
      </w:r>
      <w:r>
        <w:t xml:space="preserve"> </w:t>
      </w:r>
      <w:r>
        <w:t xml:space="preserve">“y”</w:t>
      </w:r>
      <w:r>
        <w:t xml:space="preserve">) блока заданы как внешние (</w:t>
      </w:r>
      <w:r>
        <w:t xml:space="preserve">“E”</w:t>
      </w:r>
      <w:r>
        <w:t xml:space="preserve">).</w:t>
      </w:r>
    </w:p>
    <w:bookmarkStart w:id="50" w:name="fig:007"/>
    <w:p>
      <w:pPr>
        <w:pStyle w:val="CaptionedFigure"/>
      </w:pPr>
      <w:r>
        <w:drawing>
          <wp:inline>
            <wp:extent cx="3733800" cy="2771988"/>
            <wp:effectExtent b="0" l="0" r="0" t="0"/>
            <wp:docPr descr="Рис. 7: Модель «хищник–жертва» в xcos с применением блока Modelica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Модель «хищник–жертва» в xcos с применением блока Modelica</w:t>
      </w:r>
    </w:p>
    <w:bookmarkEnd w:id="50"/>
    <w:bookmarkStart w:id="54" w:name="fig:008"/>
    <w:p>
      <w:pPr>
        <w:pStyle w:val="CaptionedFigure"/>
      </w:pPr>
      <w:r>
        <w:drawing>
          <wp:inline>
            <wp:extent cx="2858460" cy="2735515"/>
            <wp:effectExtent b="0" l="0" r="0" t="0"/>
            <wp:docPr descr="Рис. 8: Параметры блока Modelica для модели “хищник–жертва”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60" cy="273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Параметры блока Modelica для модели</w:t>
      </w:r>
      <w:r>
        <w:t xml:space="preserve"> </w:t>
      </w:r>
      <w:r>
        <w:t xml:space="preserve">“хищник–жертва”</w:t>
      </w:r>
    </w:p>
    <w:bookmarkEnd w:id="54"/>
    <w:bookmarkStart w:id="58" w:name="fig:009"/>
    <w:p>
      <w:pPr>
        <w:pStyle w:val="CaptionedFigure"/>
      </w:pPr>
      <w:r>
        <w:drawing>
          <wp:inline>
            <wp:extent cx="2973721" cy="2735515"/>
            <wp:effectExtent b="0" l="0" r="0" t="0"/>
            <wp:docPr descr="Рис. 9: Параметры блока Modelica для модели “хищник–жертва”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21" cy="273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Параметры блока Modelica для модели</w:t>
      </w:r>
      <w:r>
        <w:t xml:space="preserve"> </w:t>
      </w:r>
      <w:r>
        <w:t xml:space="preserve">“хищник–жертва”</w:t>
      </w:r>
    </w:p>
    <w:bookmarkEnd w:id="58"/>
    <w:p>
      <w:pPr>
        <w:pStyle w:val="BodyText"/>
      </w:pPr>
      <w:r>
        <w:t xml:space="preserve">В результате моделирования получаем следующие графики (рис. 10, 11). Они идентичны построенным без блока Modelica.</w:t>
      </w:r>
    </w:p>
    <w:bookmarkStart w:id="62" w:name="fig:010"/>
    <w:p>
      <w:pPr>
        <w:pStyle w:val="CaptionedFigure"/>
      </w:pPr>
      <w:r>
        <w:drawing>
          <wp:inline>
            <wp:extent cx="3733800" cy="2472381"/>
            <wp:effectExtent b="0" l="0" r="0" t="0"/>
            <wp:docPr descr="Рис. 10: Динамика изменения численности хищников и жертв модели Лотки-Вольтерры при a = 2, b = 1, c = 0.3, d = 1, x(0) = 2, y(0) = 1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Динамика изменения численности хищников и жертв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bookmarkEnd w:id="62"/>
    <w:bookmarkStart w:id="66" w:name="fig:011"/>
    <w:p>
      <w:pPr>
        <w:pStyle w:val="CaptionedFigure"/>
      </w:pPr>
      <w:r>
        <w:drawing>
          <wp:inline>
            <wp:extent cx="3733800" cy="2466420"/>
            <wp:effectExtent b="0" l="0" r="0" t="0"/>
            <wp:docPr descr="Рис. 11: Фазовый портрет модели Лотки-Вольтерры при a = 2, b = 1, c = 0.3, d = 1, x(0) = 2, y(0) = 1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6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Фазовый портрет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bookmarkEnd w:id="66"/>
    <w:bookmarkEnd w:id="67"/>
    <w:bookmarkStart w:id="76" w:name="упражнение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Реализуем модель «хищник – жертва» в OpenModelica. Построим</w:t>
      </w:r>
      <w:r>
        <w:t xml:space="preserve"> </w:t>
      </w:r>
      <w:r>
        <w:t xml:space="preserve">графики изменения численности популяций и фазовый портрет.</w:t>
      </w:r>
    </w:p>
    <w:p>
      <w:pPr>
        <w:pStyle w:val="SourceCode"/>
      </w:pPr>
      <w:r>
        <w:rPr>
          <w:rStyle w:val="VerbatimChar"/>
        </w:rPr>
        <w:t xml:space="preserve">  parameter Real a = 2;</w:t>
      </w:r>
      <w:r>
        <w:br/>
      </w:r>
      <w:r>
        <w:rPr>
          <w:rStyle w:val="VerbatimChar"/>
        </w:rPr>
        <w:t xml:space="preserve">  parameter Real b = 1;</w:t>
      </w:r>
      <w:r>
        <w:br/>
      </w:r>
      <w:r>
        <w:rPr>
          <w:rStyle w:val="VerbatimChar"/>
        </w:rPr>
        <w:t xml:space="preserve">  parameter Real c = 0.3;</w:t>
      </w:r>
      <w:r>
        <w:br/>
      </w:r>
      <w:r>
        <w:rPr>
          <w:rStyle w:val="VerbatimChar"/>
        </w:rPr>
        <w:t xml:space="preserve">  parameter Real d = 1;</w:t>
      </w:r>
      <w:r>
        <w:br/>
      </w:r>
      <w:r>
        <w:rPr>
          <w:rStyle w:val="VerbatimChar"/>
        </w:rPr>
        <w:t xml:space="preserve">  parameter Real x0 = 2;</w:t>
      </w:r>
      <w:r>
        <w:br/>
      </w:r>
      <w:r>
        <w:rPr>
          <w:rStyle w:val="VerbatimChar"/>
        </w:rPr>
        <w:t xml:space="preserve">  parameter Real y0 = 1;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c*x*y - d*y;</w:t>
      </w:r>
    </w:p>
    <w:p>
      <w:pPr>
        <w:pStyle w:val="FirstParagraph"/>
      </w:pPr>
      <w:r>
        <w:t xml:space="preserve">Выполним симуляцию, поставим конечное время 30с. Получим график изменения численности хищников и жертв (рис. 12), а также фазовый портрет (рис. 13).</w:t>
      </w:r>
    </w:p>
    <w:bookmarkStart w:id="71" w:name="fig:012"/>
    <w:p>
      <w:pPr>
        <w:pStyle w:val="CaptionedFigure"/>
      </w:pPr>
      <w:r>
        <w:drawing>
          <wp:inline>
            <wp:extent cx="3733800" cy="1590177"/>
            <wp:effectExtent b="0" l="0" r="0" t="0"/>
            <wp:docPr descr="Рис. 12: Динамика изменения численности хищников и жертв модели Лотки-Вольтерры при a = 2, b = 1, c = 0.3, d = 1, x(0) = 2, y(0) = 1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Динамика изменения численности хищников и жертв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bookmarkEnd w:id="71"/>
    <w:bookmarkStart w:id="75" w:name="fig:013"/>
    <w:p>
      <w:pPr>
        <w:pStyle w:val="CaptionedFigure"/>
      </w:pPr>
      <w:r>
        <w:drawing>
          <wp:inline>
            <wp:extent cx="3733800" cy="1590177"/>
            <wp:effectExtent b="0" l="0" r="0" t="0"/>
            <wp:docPr descr="Рис. 13: Фазовый портрет модели Лотки-Вольтерры при a = 2, b = 1, c = 0.3, d = 1, x(0) = 2, y(0) = 1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Фазовый портрет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bookmarkEnd w:id="75"/>
    <w:bookmarkEnd w:id="76"/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реализована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в</w:t>
      </w:r>
      <w:r>
        <w:t xml:space="preserve"> </w:t>
      </w:r>
      <w:r>
        <w:rPr>
          <w:i/>
          <w:iCs/>
        </w:rPr>
        <w:t xml:space="preserve">xcos</w:t>
      </w:r>
      <w:r>
        <w:t xml:space="preserve">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</dc:title>
  <dc:creator>НВЕ МАНГЕ ХОСЕ ХЕРСОН МИКО. НКНбд-01-22</dc:creator>
  <dc:language>ru-RU</dc:language>
  <cp:keywords/>
  <dcterms:created xsi:type="dcterms:W3CDTF">2025-03-11T11:56:29Z</dcterms:created>
  <dcterms:modified xsi:type="dcterms:W3CDTF">2025-03-11T11:56:29Z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«хищник–жертва»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