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onsolas" w:cs="Consolas" w:eastAsia="Consolas" w:hAnsi="Consolas"/>
          <w:color w:val="B93A1D"/>
          <w:spacing w:val="30"/>
          <w:sz w:val="15"/>
          <w:szCs w:val="15"/>
        </w:rPr>
        <w:t xml:space="preserve">METHOD &amp; IMPLEMENTATION · FIRE PERIMETER EVOLUTION · V2</w:t>
      </w:r>
    </w:p>
    <w:p>
      <w:pPr>
        <w:spacing w:after="130"/>
      </w:pPr>
      <w:r>
        <w:rPr>
          <w:rFonts w:ascii="Cambria" w:cs="Cambria" w:eastAsia="Cambria" w:hAnsi="Cambria"/>
          <w:b/>
          <w:bCs/>
          <w:color w:val="1F3350"/>
          <w:sz w:val="38"/>
          <w:szCs w:val="38"/>
        </w:rPr>
        <w:t xml:space="preserve">Perimeter evolution under observed rate-of-spread vectors</w:t>
      </w:r>
    </w:p>
    <w:p>
      <w:pPr>
        <w:spacing w:after="160" w:line="300"/>
      </w:pPr>
      <w:r>
        <w:rPr>
          <w:rFonts w:ascii="Cambria" w:cs="Cambria" w:eastAsia="Cambria" w:hAnsi="Cambria"/>
          <w:i/>
          <w:iCs/>
          <w:color w:val="5A6675"/>
          <w:sz w:val="24"/>
          <w:szCs w:val="24"/>
        </w:rPr>
        <w:t xml:space="preserve">A single method for filling the gap between two observed fire perimeters, driven by the measured rate-of-spread vector rather than by a modelled fuel map. The two prototype algorithms turn out to be special cases of it — this document shows why, explains the mathematics it rests on, and specifies how to build it.</w:t>
      </w:r>
    </w:p>
    <w:p>
      <w:pPr>
        <w:pBdr>
          <w:bottom w:val="single" w:color="C9D0D9" w:sz="6" w:space="1"/>
        </w:pBdr>
        <w:spacing w:after="200" w:before="60"/>
      </w:pPr>
      <w:r>
        <w:rPr>
          <w:sz w:val="2"/>
          <w:szCs w:val="2"/>
        </w:rPr>
        <w:t xml:space="preserve"/>
      </w:r>
    </w:p>
    <w:p>
      <w:pPr>
        <w:spacing w:after="60"/>
      </w:pPr>
      <w:r>
        <w:rPr>
          <w:rFonts w:ascii="Consolas" w:cs="Consolas" w:eastAsia="Consolas" w:hAnsi="Consolas"/>
          <w:color w:val="B93A1D"/>
          <w:sz w:val="17"/>
          <w:szCs w:val="17"/>
        </w:rPr>
        <w:t xml:space="preserve">Input   </w:t>
      </w:r>
      <w:r>
        <w:rPr>
          <w:rFonts w:ascii="Calibri" w:cs="Calibri" w:eastAsia="Calibri" w:hAnsi="Calibri"/>
          <w:color w:val="5A6675"/>
          <w:sz w:val="19"/>
          <w:szCs w:val="19"/>
        </w:rPr>
        <w:t xml:space="preserve">a pair of observed perimeters; a bulk ROS vector per perimeter where available (§7 if not)</w:t>
      </w:r>
    </w:p>
    <w:p>
      <w:pPr>
        <w:spacing w:after="60"/>
      </w:pPr>
      <w:r>
        <w:rPr>
          <w:rFonts w:ascii="Consolas" w:cs="Consolas" w:eastAsia="Consolas" w:hAnsi="Consolas"/>
          <w:color w:val="B93A1D"/>
          <w:sz w:val="17"/>
          <w:szCs w:val="17"/>
        </w:rPr>
        <w:t xml:space="preserve">Output  </w:t>
      </w:r>
      <w:r>
        <w:rPr>
          <w:rFonts w:ascii="Calibri" w:cs="Calibri" w:eastAsia="Calibri" w:hAnsi="Calibri"/>
          <w:color w:val="5A6675"/>
          <w:sz w:val="19"/>
          <w:szCs w:val="19"/>
        </w:rPr>
        <w:t xml:space="preserve">a smooth time-of-arrival grid over the region between them, for WRF-SFIRE (TIGN_G)</w:t>
      </w:r>
    </w:p>
    <w:p>
      <w:pPr>
        <w:spacing w:after="60"/>
      </w:pPr>
      <w:r>
        <w:rPr>
          <w:rFonts w:ascii="Consolas" w:cs="Consolas" w:eastAsia="Consolas" w:hAnsi="Consolas"/>
          <w:color w:val="B93A1D"/>
          <w:sz w:val="17"/>
          <w:szCs w:val="17"/>
        </w:rPr>
        <w:t xml:space="preserve">Solver  </w:t>
      </w:r>
      <w:r>
        <w:rPr>
          <w:rFonts w:ascii="Calibri" w:cs="Calibri" w:eastAsia="Calibri" w:hAnsi="Calibri"/>
          <w:color w:val="5A6675"/>
          <w:sz w:val="19"/>
          <w:szCs w:val="19"/>
        </w:rPr>
        <w:t xml:space="preserve">closed form — no PDE integration, no iteration, no tuning parameters</w:t>
      </w:r>
    </w:p>
    <w:p>
      <w:pPr>
        <w:spacing w:after="60"/>
      </w:pPr>
      <w:r>
        <w:rPr>
          <w:rFonts w:ascii="Consolas" w:cs="Consolas" w:eastAsia="Consolas" w:hAnsi="Consolas"/>
          <w:color w:val="B93A1D"/>
          <w:sz w:val="17"/>
          <w:szCs w:val="17"/>
        </w:rPr>
        <w:t xml:space="preserve">Status  </w:t>
      </w:r>
      <w:r>
        <w:rPr>
          <w:rFonts w:ascii="Calibri" w:cs="Calibri" w:eastAsia="Calibri" w:hAnsi="Calibri"/>
          <w:color w:val="5A6675"/>
          <w:sz w:val="19"/>
          <w:szCs w:val="19"/>
        </w:rPr>
        <w:t xml:space="preserve">core results verified numerically against analytic test cases</w:t>
      </w:r>
    </w:p>
    <w:p>
      <w:pPr>
        <w:spacing w:after="120"/>
      </w:pPr>
      <w:r>
        <w:rPr>
          <w:sz w:val="2"/>
          <w:szCs w:val="2"/>
        </w:rPr>
        <w:t xml:space="preserve"/>
      </w:r>
    </w:p>
    <w:p>
      <w:pPr>
        <w:shd w:fill="EEF1F5" w:val="clear"/>
        <w:spacing w:after="220" w:line="280"/>
      </w:pPr>
      <w:r>
        <w:rPr>
          <w:rFonts w:ascii="Calibri" w:cs="Calibri" w:eastAsia="Calibri" w:hAnsi="Calibri"/>
          <w:b/>
          <w:bCs/>
          <w:color w:val="1F3350"/>
          <w:sz w:val="19"/>
          <w:szCs w:val="19"/>
        </w:rPr>
        <w:t xml:space="preserve">Revision note.  </w:t>
      </w:r>
      <w:r>
        <w:rPr>
          <w:rFonts w:ascii="Calibri" w:cs="Calibri" w:eastAsia="Calibri" w:hAnsi="Calibri"/>
          <w:color w:val="303845"/>
          <w:sz w:val="19"/>
          <w:szCs w:val="19"/>
        </w:rPr>
        <w:t xml:space="preserve">v2 corrects the wavelet parameterisation in §2.5 (the ignition point sits at the ellipse’s rear focus, so a, b and c are not independent), resolves the wind-speed unit question against Finney (1998), reframes the C6 discussion in §5, adds §7 on perimeters that carry no ROS vector, qualifies the synthetic anisotropy result in §8, and adds a reference list.</w:t>
      </w:r>
    </w:p>
    <w:p>
      <w:pPr>
        <w:pStyle w:val="Heading1"/>
        <w:keepNext/>
        <w:spacing w:after="150" w:before="400"/>
      </w:pPr>
      <w:r>
        <w:rPr>
          <w:rFonts w:ascii="Cambria" w:cs="Cambria" w:eastAsia="Cambria" w:hAnsi="Cambria"/>
          <w:b/>
          <w:bCs/>
          <w:color w:val="1F3350"/>
          <w:sz w:val="30"/>
          <w:szCs w:val="30"/>
        </w:rPr>
        <w:t xml:space="preserve">1.  The problem and the constraints it imposes</w:t>
      </w:r>
    </w:p>
    <w:p>
      <w:pPr>
        <w:spacing w:after="140" w:line="288"/>
      </w:pPr>
      <w:r>
        <w:rPr>
          <w:rFonts w:ascii="Calibri" w:cs="Calibri" w:eastAsia="Calibri" w:hAnsi="Calibri"/>
          <w:b w:val="false"/>
          <w:bCs w:val="false"/>
          <w:i w:val="false"/>
          <w:iCs w:val="false"/>
          <w:color w:val="303845"/>
          <w:sz w:val="21"/>
          <w:szCs w:val="21"/>
        </w:rPr>
        <w:t xml:space="preserve">Fire mapping is flown for suppression, not for research. Perimeters arrive at irregular, operationally convenient times; satellite platforms lack the spatial and temporal resolution to fill the gaps, and aircraft face access restrictions during active burning. The task is to reconstruct what the fire did between two observations, well enough that the result can constrain a coupled atmospheric simulation.</w:t>
      </w:r>
    </w:p>
    <w:p>
      <w:pPr>
        <w:spacing w:after="140" w:line="288"/>
      </w:pPr>
      <w:r>
        <w:rPr>
          <w:rFonts w:ascii="Calibri" w:cs="Calibri" w:eastAsia="Calibri" w:hAnsi="Calibri"/>
          <w:b w:val="false"/>
          <w:bCs w:val="false"/>
          <w:i w:val="false"/>
          <w:iCs w:val="false"/>
          <w:color w:val="303845"/>
          <w:sz w:val="21"/>
          <w:szCs w:val="21"/>
        </w:rPr>
        <w:t xml:space="preserve">That framing imposes seven constraints, and they are what the rest of this document is accountable to.</w:t>
      </w:r>
    </w:p>
    <w:p>
      <w:pPr>
        <w:spacing w:after="60"/>
      </w:pPr>
      <w:r>
        <w:rPr>
          <w:sz w:val="2"/>
          <w:szCs w:val="2"/>
        </w:rPr>
        <w:t xml:space="preserve"/>
      </w:r>
    </w:p>
    <w:tbl>
      <w:tblPr>
        <w:tblW w:type="dxa" w:w="9360"/>
        <w:tblBorders>
          <w:top w:val="single" w:color="C9D0D9" w:sz="4"/>
          <w:left w:val="none" w:color="FFFFFF" w:sz="0"/>
          <w:bottom w:val="single" w:color="C9D0D9" w:sz="4"/>
          <w:right w:val="none" w:color="FFFFFF" w:sz="0"/>
          <w:insideH w:val="single" w:color="C9D0D9" w:sz="4"/>
          <w:insideV w:val="none" w:color="FFFFFF" w:sz="0"/>
        </w:tblBorders>
      </w:tblPr>
      <w:tblGrid>
        <w:gridCol w:w="700"/>
        <w:gridCol w:w="2500"/>
        <w:gridCol w:w="6160"/>
      </w:tblGrid>
      <w:tr>
        <w:trPr>
          <w:cantSplit/>
          <w:tblHeader/>
        </w:trPr>
        <w:tc>
          <w:tcPr>
            <w:tcW w:type="dxa" w:w="700"/>
            <w:shd w:fill="1F3350" w:val="clear"/>
            <w:tcMar>
              <w:top w:type="dxa" w:w="85"/>
              <w:left w:type="dxa" w:w="130"/>
              <w:bottom w:type="dxa" w:w="85"/>
              <w:right w:type="dxa" w:w="130"/>
            </w:tcMar>
          </w:tcPr>
          <w:p>
            <w:pPr>
              <w:spacing w:after="0" w:line="255"/>
            </w:pPr>
            <w:r>
              <w:rPr>
                <w:rFonts w:ascii="Calibri" w:cs="Calibri" w:eastAsia="Calibri" w:hAnsi="Calibri"/>
                <w:b/>
                <w:bCs/>
                <w:i w:val="false"/>
                <w:iCs w:val="false"/>
                <w:color w:val="FFFFFF"/>
                <w:sz w:val="21"/>
                <w:szCs w:val="21"/>
              </w:rPr>
              <w:t xml:space="preserve"/>
            </w:r>
          </w:p>
        </w:tc>
        <w:tc>
          <w:tcPr>
            <w:tcW w:type="dxa" w:w="2500"/>
            <w:shd w:fill="1F3350" w:val="clear"/>
            <w:tcMar>
              <w:top w:type="dxa" w:w="85"/>
              <w:left w:type="dxa" w:w="130"/>
              <w:bottom w:type="dxa" w:w="85"/>
              <w:right w:type="dxa" w:w="130"/>
            </w:tcMar>
          </w:tcPr>
          <w:p>
            <w:pPr>
              <w:spacing w:after="0" w:line="255"/>
            </w:pPr>
            <w:r>
              <w:rPr>
                <w:rFonts w:ascii="Calibri" w:cs="Calibri" w:eastAsia="Calibri" w:hAnsi="Calibri"/>
                <w:b/>
                <w:bCs/>
                <w:i w:val="false"/>
                <w:iCs w:val="false"/>
                <w:color w:val="FFFFFF"/>
                <w:sz w:val="21"/>
                <w:szCs w:val="21"/>
              </w:rPr>
              <w:t xml:space="preserve">Constraint</w:t>
            </w:r>
          </w:p>
        </w:tc>
        <w:tc>
          <w:tcPr>
            <w:tcW w:type="dxa" w:w="6160"/>
            <w:shd w:fill="1F3350" w:val="clear"/>
            <w:tcMar>
              <w:top w:type="dxa" w:w="85"/>
              <w:left w:type="dxa" w:w="130"/>
              <w:bottom w:type="dxa" w:w="85"/>
              <w:right w:type="dxa" w:w="130"/>
            </w:tcMar>
          </w:tcPr>
          <w:p>
            <w:pPr>
              <w:spacing w:after="0" w:line="255"/>
            </w:pPr>
            <w:r>
              <w:rPr>
                <w:rFonts w:ascii="Calibri" w:cs="Calibri" w:eastAsia="Calibri" w:hAnsi="Calibri"/>
                <w:b/>
                <w:bCs/>
                <w:i w:val="false"/>
                <w:iCs w:val="false"/>
                <w:color w:val="FFFFFF"/>
                <w:sz w:val="21"/>
                <w:szCs w:val="21"/>
              </w:rPr>
              <w:t xml:space="preserve">What it rules out</w:t>
            </w:r>
          </w:p>
        </w:tc>
      </w:tr>
      <w:tr>
        <w:trPr>
          <w:cantSplit/>
        </w:trPr>
        <w:tc>
          <w:tcPr>
            <w:tcW w:type="dxa" w:w="700"/>
            <w:tcMar>
              <w:top w:type="dxa" w:w="85"/>
              <w:left w:type="dxa" w:w="130"/>
              <w:bottom w:type="dxa" w:w="85"/>
              <w:right w:type="dxa" w:w="130"/>
            </w:tcMar>
          </w:tcPr>
          <w:p>
            <w:pPr>
              <w:spacing w:after="0" w:line="255"/>
            </w:pPr>
            <w:r>
              <w:rPr>
                <w:rFonts w:ascii="Consolas" w:cs="Consolas" w:eastAsia="Consolas" w:hAnsi="Consolas"/>
                <w:b/>
                <w:bCs/>
                <w:i w:val="false"/>
                <w:iCs w:val="false"/>
                <w:color w:val="B93A1D"/>
                <w:sz w:val="19"/>
                <w:szCs w:val="19"/>
              </w:rPr>
              <w:t xml:space="preserve">C1</w:t>
            </w:r>
          </w:p>
        </w:tc>
        <w:tc>
          <w:tcPr>
            <w:tcW w:type="dxa" w:w="2500"/>
            <w:tcMar>
              <w:top w:type="dxa" w:w="85"/>
              <w:left w:type="dxa" w:w="130"/>
              <w:bottom w:type="dxa" w:w="85"/>
              <w:right w:type="dxa" w:w="130"/>
            </w:tcMar>
          </w:tcPr>
          <w:p>
            <w:pPr>
              <w:spacing w:after="0" w:line="255"/>
            </w:pPr>
            <w:r>
              <w:rPr>
                <w:rFonts w:ascii="Calibri" w:cs="Calibri" w:eastAsia="Calibri" w:hAnsi="Calibri"/>
                <w:b/>
                <w:bCs/>
                <w:i w:val="false"/>
                <w:iCs w:val="false"/>
                <w:color w:val="303845"/>
                <w:sz w:val="21"/>
                <w:szCs w:val="21"/>
              </w:rPr>
              <w:t xml:space="preserve">Sparse input</w:t>
            </w:r>
          </w:p>
        </w:tc>
        <w:tc>
          <w:tcPr>
            <w:tcW w:type="dxa" w:w="6160"/>
            <w:tcMar>
              <w:top w:type="dxa" w:w="85"/>
              <w:left w:type="dxa" w:w="130"/>
              <w:bottom w:type="dxa" w:w="85"/>
              <w:right w:type="dxa" w:w="130"/>
            </w:tcMar>
          </w:tcPr>
          <w:p>
            <w:pPr>
              <w:spacing w:after="0" w:line="255"/>
            </w:pPr>
            <w:r>
              <w:rPr>
                <w:rFonts w:ascii="Calibri" w:cs="Calibri" w:eastAsia="Calibri" w:hAnsi="Calibri"/>
                <w:b w:val="false"/>
                <w:bCs w:val="false"/>
                <w:i w:val="false"/>
                <w:iCs w:val="false"/>
                <w:color w:val="303845"/>
                <w:sz w:val="21"/>
                <w:szCs w:val="21"/>
              </w:rPr>
              <w:t xml:space="preserve">Only intermittent observed perimeters are available. The method cannot assume a dense time series, nor calibrate against intermediate truth it does not have.</w:t>
            </w:r>
          </w:p>
        </w:tc>
      </w:tr>
      <w:tr>
        <w:trPr>
          <w:cantSplit/>
        </w:trPr>
        <w:tc>
          <w:tcPr>
            <w:tcW w:type="dxa" w:w="700"/>
            <w:tcMar>
              <w:top w:type="dxa" w:w="85"/>
              <w:left w:type="dxa" w:w="130"/>
              <w:bottom w:type="dxa" w:w="85"/>
              <w:right w:type="dxa" w:w="130"/>
            </w:tcMar>
          </w:tcPr>
          <w:p>
            <w:pPr>
              <w:spacing w:after="0" w:line="255"/>
            </w:pPr>
            <w:r>
              <w:rPr>
                <w:rFonts w:ascii="Consolas" w:cs="Consolas" w:eastAsia="Consolas" w:hAnsi="Consolas"/>
                <w:b/>
                <w:bCs/>
                <w:i w:val="false"/>
                <w:iCs w:val="false"/>
                <w:color w:val="B93A1D"/>
                <w:sz w:val="19"/>
                <w:szCs w:val="19"/>
              </w:rPr>
              <w:t xml:space="preserve">C2</w:t>
            </w:r>
          </w:p>
        </w:tc>
        <w:tc>
          <w:tcPr>
            <w:tcW w:type="dxa" w:w="2500"/>
            <w:tcMar>
              <w:top w:type="dxa" w:w="85"/>
              <w:left w:type="dxa" w:w="130"/>
              <w:bottom w:type="dxa" w:w="85"/>
              <w:right w:type="dxa" w:w="130"/>
            </w:tcMar>
          </w:tcPr>
          <w:p>
            <w:pPr>
              <w:spacing w:after="0" w:line="255"/>
            </w:pPr>
            <w:r>
              <w:rPr>
                <w:rFonts w:ascii="Calibri" w:cs="Calibri" w:eastAsia="Calibri" w:hAnsi="Calibri"/>
                <w:b/>
                <w:bCs/>
                <w:i w:val="false"/>
                <w:iCs w:val="false"/>
                <w:color w:val="303845"/>
                <w:sz w:val="21"/>
                <w:szCs w:val="21"/>
              </w:rPr>
              <w:t xml:space="preserve">Observations are hard constraints</w:t>
            </w:r>
          </w:p>
        </w:tc>
        <w:tc>
          <w:tcPr>
            <w:tcW w:type="dxa" w:w="6160"/>
            <w:tcMar>
              <w:top w:type="dxa" w:w="85"/>
              <w:left w:type="dxa" w:w="130"/>
              <w:bottom w:type="dxa" w:w="85"/>
              <w:right w:type="dxa" w:w="130"/>
            </w:tcMar>
          </w:tcPr>
          <w:p>
            <w:pPr>
              <w:spacing w:after="0" w:line="255"/>
            </w:pPr>
            <w:r>
              <w:rPr>
                <w:rFonts w:ascii="Calibri" w:cs="Calibri" w:eastAsia="Calibri" w:hAnsi="Calibri"/>
                <w:b w:val="false"/>
                <w:bCs w:val="false"/>
                <w:i w:val="false"/>
                <w:iCs w:val="false"/>
                <w:color w:val="303845"/>
                <w:sz w:val="21"/>
                <w:szCs w:val="21"/>
              </w:rPr>
              <w:t xml:space="preserve">The evolution must begin exactly on the observed initial perimeter and end exactly on the observed final one. Approximate convergence is a failure, not a tolerance.</w:t>
            </w:r>
          </w:p>
        </w:tc>
      </w:tr>
      <w:tr>
        <w:trPr>
          <w:cantSplit/>
        </w:trPr>
        <w:tc>
          <w:tcPr>
            <w:tcW w:type="dxa" w:w="700"/>
            <w:tcMar>
              <w:top w:type="dxa" w:w="85"/>
              <w:left w:type="dxa" w:w="130"/>
              <w:bottom w:type="dxa" w:w="85"/>
              <w:right w:type="dxa" w:w="130"/>
            </w:tcMar>
          </w:tcPr>
          <w:p>
            <w:pPr>
              <w:spacing w:after="0" w:line="255"/>
            </w:pPr>
            <w:r>
              <w:rPr>
                <w:rFonts w:ascii="Consolas" w:cs="Consolas" w:eastAsia="Consolas" w:hAnsi="Consolas"/>
                <w:b/>
                <w:bCs/>
                <w:i w:val="false"/>
                <w:iCs w:val="false"/>
                <w:color w:val="B93A1D"/>
                <w:sz w:val="19"/>
                <w:szCs w:val="19"/>
              </w:rPr>
              <w:t xml:space="preserve">C3</w:t>
            </w:r>
          </w:p>
        </w:tc>
        <w:tc>
          <w:tcPr>
            <w:tcW w:type="dxa" w:w="2500"/>
            <w:tcMar>
              <w:top w:type="dxa" w:w="85"/>
              <w:left w:type="dxa" w:w="130"/>
              <w:bottom w:type="dxa" w:w="85"/>
              <w:right w:type="dxa" w:w="130"/>
            </w:tcMar>
          </w:tcPr>
          <w:p>
            <w:pPr>
              <w:spacing w:after="0" w:line="255"/>
            </w:pPr>
            <w:r>
              <w:rPr>
                <w:rFonts w:ascii="Calibri" w:cs="Calibri" w:eastAsia="Calibri" w:hAnsi="Calibri"/>
                <w:b/>
                <w:bCs/>
                <w:i w:val="false"/>
                <w:iCs w:val="false"/>
                <w:color w:val="303845"/>
                <w:sz w:val="21"/>
                <w:szCs w:val="21"/>
              </w:rPr>
              <w:t xml:space="preserve">Continuous, smooth output</w:t>
            </w:r>
          </w:p>
        </w:tc>
        <w:tc>
          <w:tcPr>
            <w:tcW w:type="dxa" w:w="6160"/>
            <w:tcMar>
              <w:top w:type="dxa" w:w="85"/>
              <w:left w:type="dxa" w:w="130"/>
              <w:bottom w:type="dxa" w:w="85"/>
              <w:right w:type="dxa" w:w="130"/>
            </w:tcMar>
          </w:tcPr>
          <w:p>
            <w:pPr>
              <w:spacing w:after="0" w:line="255"/>
            </w:pPr>
            <w:r>
              <w:rPr>
                <w:rFonts w:ascii="Calibri" w:cs="Calibri" w:eastAsia="Calibri" w:hAnsi="Calibri"/>
                <w:b w:val="false"/>
                <w:bCs w:val="false"/>
                <w:i w:val="false"/>
                <w:iCs w:val="false"/>
                <w:color w:val="303845"/>
                <w:sz w:val="21"/>
                <w:szCs w:val="21"/>
              </w:rPr>
              <w:t xml:space="preserve">The product is a continuous time-of-arrival field, not a set of frames. Discontinuities in it become discontinuities in simulated heat release.</w:t>
            </w:r>
          </w:p>
        </w:tc>
      </w:tr>
      <w:tr>
        <w:trPr>
          <w:cantSplit/>
        </w:trPr>
        <w:tc>
          <w:tcPr>
            <w:tcW w:type="dxa" w:w="700"/>
            <w:tcMar>
              <w:top w:type="dxa" w:w="85"/>
              <w:left w:type="dxa" w:w="130"/>
              <w:bottom w:type="dxa" w:w="85"/>
              <w:right w:type="dxa" w:w="130"/>
            </w:tcMar>
          </w:tcPr>
          <w:p>
            <w:pPr>
              <w:spacing w:after="0" w:line="255"/>
            </w:pPr>
            <w:r>
              <w:rPr>
                <w:rFonts w:ascii="Consolas" w:cs="Consolas" w:eastAsia="Consolas" w:hAnsi="Consolas"/>
                <w:b/>
                <w:bCs/>
                <w:i w:val="false"/>
                <w:iCs w:val="false"/>
                <w:color w:val="B93A1D"/>
                <w:sz w:val="19"/>
                <w:szCs w:val="19"/>
              </w:rPr>
              <w:t xml:space="preserve">C4</w:t>
            </w:r>
          </w:p>
        </w:tc>
        <w:tc>
          <w:tcPr>
            <w:tcW w:type="dxa" w:w="2500"/>
            <w:tcMar>
              <w:top w:type="dxa" w:w="85"/>
              <w:left w:type="dxa" w:w="130"/>
              <w:bottom w:type="dxa" w:w="85"/>
              <w:right w:type="dxa" w:w="130"/>
            </w:tcMar>
          </w:tcPr>
          <w:p>
            <w:pPr>
              <w:spacing w:after="0" w:line="255"/>
            </w:pPr>
            <w:r>
              <w:rPr>
                <w:rFonts w:ascii="Calibri" w:cs="Calibri" w:eastAsia="Calibri" w:hAnsi="Calibri"/>
                <w:b/>
                <w:bCs/>
                <w:i w:val="false"/>
                <w:iCs w:val="false"/>
                <w:color w:val="303845"/>
                <w:sz w:val="21"/>
                <w:szCs w:val="21"/>
              </w:rPr>
              <w:t xml:space="preserve">Must not contaminate the atmospheric signal</w:t>
            </w:r>
          </w:p>
        </w:tc>
        <w:tc>
          <w:tcPr>
            <w:tcW w:type="dxa" w:w="6160"/>
            <w:tcMar>
              <w:top w:type="dxa" w:w="85"/>
              <w:left w:type="dxa" w:w="130"/>
              <w:bottom w:type="dxa" w:w="85"/>
              <w:right w:type="dxa" w:w="130"/>
            </w:tcMar>
          </w:tcPr>
          <w:p>
            <w:pPr>
              <w:spacing w:after="0" w:line="255"/>
            </w:pPr>
            <w:r>
              <w:rPr>
                <w:rFonts w:ascii="Calibri" w:cs="Calibri" w:eastAsia="Calibri" w:hAnsi="Calibri"/>
                <w:b w:val="false"/>
                <w:bCs w:val="false"/>
                <w:i w:val="false"/>
                <w:iCs w:val="false"/>
                <w:color w:val="303845"/>
                <w:sz w:val="21"/>
                <w:szCs w:val="21"/>
              </w:rPr>
              <w:t xml:space="preserve">The grid exists so that WRF-SFIRE runs can isolate atmospheric effects. Any fuel or terrain physics baked into the interpolation is a signal that can no longer be attributed to the atmosphere.</w:t>
            </w:r>
          </w:p>
        </w:tc>
      </w:tr>
      <w:tr>
        <w:trPr>
          <w:cantSplit/>
        </w:trPr>
        <w:tc>
          <w:tcPr>
            <w:tcW w:type="dxa" w:w="700"/>
            <w:tcMar>
              <w:top w:type="dxa" w:w="85"/>
              <w:left w:type="dxa" w:w="130"/>
              <w:bottom w:type="dxa" w:w="85"/>
              <w:right w:type="dxa" w:w="130"/>
            </w:tcMar>
          </w:tcPr>
          <w:p>
            <w:pPr>
              <w:spacing w:after="0" w:line="255"/>
            </w:pPr>
            <w:r>
              <w:rPr>
                <w:rFonts w:ascii="Consolas" w:cs="Consolas" w:eastAsia="Consolas" w:hAnsi="Consolas"/>
                <w:b/>
                <w:bCs/>
                <w:i w:val="false"/>
                <w:iCs w:val="false"/>
                <w:color w:val="B93A1D"/>
                <w:sz w:val="19"/>
                <w:szCs w:val="19"/>
              </w:rPr>
              <w:t xml:space="preserve">C5</w:t>
            </w:r>
          </w:p>
        </w:tc>
        <w:tc>
          <w:tcPr>
            <w:tcW w:type="dxa" w:w="2500"/>
            <w:tcMar>
              <w:top w:type="dxa" w:w="85"/>
              <w:left w:type="dxa" w:w="130"/>
              <w:bottom w:type="dxa" w:w="85"/>
              <w:right w:type="dxa" w:w="130"/>
            </w:tcMar>
          </w:tcPr>
          <w:p>
            <w:pPr>
              <w:spacing w:after="0" w:line="255"/>
            </w:pPr>
            <w:r>
              <w:rPr>
                <w:rFonts w:ascii="Calibri" w:cs="Calibri" w:eastAsia="Calibri" w:hAnsi="Calibri"/>
                <w:b/>
                <w:bCs/>
                <w:i w:val="false"/>
                <w:iCs w:val="false"/>
                <w:color w:val="303845"/>
                <w:sz w:val="21"/>
                <w:szCs w:val="21"/>
              </w:rPr>
              <w:t xml:space="preserve">Spotting</w:t>
            </w:r>
          </w:p>
        </w:tc>
        <w:tc>
          <w:tcPr>
            <w:tcW w:type="dxa" w:w="6160"/>
            <w:tcMar>
              <w:top w:type="dxa" w:w="85"/>
              <w:left w:type="dxa" w:w="130"/>
              <w:bottom w:type="dxa" w:w="85"/>
              <w:right w:type="dxa" w:w="130"/>
            </w:tcMar>
          </w:tcPr>
          <w:p>
            <w:pPr>
              <w:spacing w:after="0" w:line="255"/>
            </w:pPr>
            <w:r>
              <w:rPr>
                <w:rFonts w:ascii="Calibri" w:cs="Calibri" w:eastAsia="Calibri" w:hAnsi="Calibri"/>
                <w:b w:val="false"/>
                <w:bCs w:val="false"/>
                <w:i w:val="false"/>
                <w:iCs w:val="false"/>
                <w:color w:val="303845"/>
                <w:sz w:val="21"/>
                <w:szCs w:val="21"/>
              </w:rPr>
              <w:t xml:space="preserve">Components of the final perimeter detached from the initial one must be reached. A method that requires a continuous path fails here.</w:t>
            </w:r>
          </w:p>
        </w:tc>
      </w:tr>
      <w:tr>
        <w:trPr>
          <w:cantSplit/>
        </w:trPr>
        <w:tc>
          <w:tcPr>
            <w:tcW w:type="dxa" w:w="700"/>
            <w:tcMar>
              <w:top w:type="dxa" w:w="85"/>
              <w:left w:type="dxa" w:w="130"/>
              <w:bottom w:type="dxa" w:w="85"/>
              <w:right w:type="dxa" w:w="130"/>
            </w:tcMar>
          </w:tcPr>
          <w:p>
            <w:pPr>
              <w:spacing w:after="0" w:line="255"/>
            </w:pPr>
            <w:r>
              <w:rPr>
                <w:rFonts w:ascii="Consolas" w:cs="Consolas" w:eastAsia="Consolas" w:hAnsi="Consolas"/>
                <w:b/>
                <w:bCs/>
                <w:i w:val="false"/>
                <w:iCs w:val="false"/>
                <w:color w:val="B93A1D"/>
                <w:sz w:val="19"/>
                <w:szCs w:val="19"/>
              </w:rPr>
              <w:t xml:space="preserve">C6</w:t>
            </w:r>
          </w:p>
        </w:tc>
        <w:tc>
          <w:tcPr>
            <w:tcW w:type="dxa" w:w="2500"/>
            <w:tcMar>
              <w:top w:type="dxa" w:w="85"/>
              <w:left w:type="dxa" w:w="130"/>
              <w:bottom w:type="dxa" w:w="85"/>
              <w:right w:type="dxa" w:w="130"/>
            </w:tcMar>
          </w:tcPr>
          <w:p>
            <w:pPr>
              <w:spacing w:after="0" w:line="255"/>
            </w:pPr>
            <w:r>
              <w:rPr>
                <w:rFonts w:ascii="Calibri" w:cs="Calibri" w:eastAsia="Calibri" w:hAnsi="Calibri"/>
                <w:b/>
                <w:bCs/>
                <w:i w:val="false"/>
                <w:iCs w:val="false"/>
                <w:color w:val="303845"/>
                <w:sz w:val="21"/>
                <w:szCs w:val="21"/>
              </w:rPr>
              <w:t xml:space="preserve">Physically plausible spread</w:t>
            </w:r>
          </w:p>
        </w:tc>
        <w:tc>
          <w:tcPr>
            <w:tcW w:type="dxa" w:w="6160"/>
            <w:tcMar>
              <w:top w:type="dxa" w:w="85"/>
              <w:left w:type="dxa" w:w="130"/>
              <w:bottom w:type="dxa" w:w="85"/>
              <w:right w:type="dxa" w:w="130"/>
            </w:tcMar>
          </w:tcPr>
          <w:p>
            <w:pPr>
              <w:spacing w:after="0" w:line="255"/>
            </w:pPr>
            <w:r>
              <w:rPr>
                <w:rFonts w:ascii="Calibri" w:cs="Calibri" w:eastAsia="Calibri" w:hAnsi="Calibri"/>
                <w:b w:val="false"/>
                <w:bCs w:val="false"/>
                <w:i w:val="false"/>
                <w:iCs w:val="false"/>
                <w:color w:val="303845"/>
                <w:sz w:val="21"/>
                <w:szCs w:val="21"/>
              </w:rPr>
              <w:t xml:space="preserve">Speed and direction must vary across the front. Uniform or instantaneous advance is not acceptable even if the endpoints match.</w:t>
            </w:r>
          </w:p>
        </w:tc>
      </w:tr>
      <w:tr>
        <w:trPr>
          <w:cantSplit/>
        </w:trPr>
        <w:tc>
          <w:tcPr>
            <w:tcW w:type="dxa" w:w="700"/>
            <w:tcMar>
              <w:top w:type="dxa" w:w="85"/>
              <w:left w:type="dxa" w:w="130"/>
              <w:bottom w:type="dxa" w:w="85"/>
              <w:right w:type="dxa" w:w="130"/>
            </w:tcMar>
          </w:tcPr>
          <w:p>
            <w:pPr>
              <w:spacing w:after="0" w:line="255"/>
            </w:pPr>
            <w:r>
              <w:rPr>
                <w:rFonts w:ascii="Consolas" w:cs="Consolas" w:eastAsia="Consolas" w:hAnsi="Consolas"/>
                <w:b/>
                <w:bCs/>
                <w:i w:val="false"/>
                <w:iCs w:val="false"/>
                <w:color w:val="B93A1D"/>
                <w:sz w:val="19"/>
                <w:szCs w:val="19"/>
              </w:rPr>
              <w:t xml:space="preserve">C7</w:t>
            </w:r>
          </w:p>
        </w:tc>
        <w:tc>
          <w:tcPr>
            <w:tcW w:type="dxa" w:w="2500"/>
            <w:tcMar>
              <w:top w:type="dxa" w:w="85"/>
              <w:left w:type="dxa" w:w="130"/>
              <w:bottom w:type="dxa" w:w="85"/>
              <w:right w:type="dxa" w:w="130"/>
            </w:tcMar>
          </w:tcPr>
          <w:p>
            <w:pPr>
              <w:spacing w:after="0" w:line="255"/>
            </w:pPr>
            <w:r>
              <w:rPr>
                <w:rFonts w:ascii="Calibri" w:cs="Calibri" w:eastAsia="Calibri" w:hAnsi="Calibri"/>
                <w:b/>
                <w:bCs/>
                <w:i w:val="false"/>
                <w:iCs w:val="false"/>
                <w:color w:val="303845"/>
                <w:sz w:val="21"/>
                <w:szCs w:val="21"/>
              </w:rPr>
              <w:t xml:space="preserve">Monotone over a defined period</w:t>
            </w:r>
          </w:p>
        </w:tc>
        <w:tc>
          <w:tcPr>
            <w:tcW w:type="dxa" w:w="6160"/>
            <w:tcMar>
              <w:top w:type="dxa" w:w="85"/>
              <w:left w:type="dxa" w:w="130"/>
              <w:bottom w:type="dxa" w:w="85"/>
              <w:right w:type="dxa" w:w="130"/>
            </w:tcMar>
          </w:tcPr>
          <w:p>
            <w:pPr>
              <w:spacing w:after="0" w:line="255"/>
            </w:pPr>
            <w:r>
              <w:rPr>
                <w:rFonts w:ascii="Calibri" w:cs="Calibri" w:eastAsia="Calibri" w:hAnsi="Calibri"/>
                <w:b w:val="false"/>
                <w:bCs w:val="false"/>
                <w:i w:val="false"/>
                <w:iCs w:val="false"/>
                <w:color w:val="303845"/>
                <w:sz w:val="21"/>
                <w:szCs w:val="21"/>
              </w:rPr>
              <w:t xml:space="preserve">Burned area only grows, over a user-defined interval, normalised so frames can be requested at any progress fraction.</w:t>
            </w:r>
          </w:p>
        </w:tc>
      </w:tr>
    </w:tbl>
    <w:p>
      <w:pPr>
        <w:spacing w:after="140"/>
      </w:pPr>
      <w:r>
        <w:rPr>
          <w:sz w:val="2"/>
          <w:szCs w:val="2"/>
        </w:rPr>
        <w:t xml:space="preserve"/>
      </w:r>
    </w:p>
    <w:p>
      <w:pPr>
        <w:pStyle w:val="Heading2"/>
        <w:keepNext/>
        <w:spacing w:after="100" w:before="280"/>
      </w:pPr>
      <w:r>
        <w:rPr>
          <w:rFonts w:ascii="Calibri" w:cs="Calibri" w:eastAsia="Calibri" w:hAnsi="Calibri"/>
          <w:b/>
          <w:bCs/>
          <w:color w:val="1F3350"/>
          <w:sz w:val="23"/>
          <w:szCs w:val="23"/>
        </w:rPr>
        <w:t xml:space="preserve">Where this sits relative to published work</w:t>
      </w:r>
    </w:p>
    <w:p>
      <w:pPr>
        <w:spacing w:after="140" w:line="288"/>
      </w:pPr>
      <w:r>
        <w:rPr>
          <w:rFonts w:ascii="Calibri" w:cs="Calibri" w:eastAsia="Calibri" w:hAnsi="Calibri"/>
          <w:b w:val="false"/>
          <w:bCs w:val="false"/>
          <w:i w:val="false"/>
          <w:iCs w:val="false"/>
          <w:color w:val="303845"/>
          <w:sz w:val="21"/>
          <w:szCs w:val="21"/>
        </w:rPr>
        <w:t xml:space="preserve">The same problem has been addressed in the same model. Kochanski et al. (2023) compare three ways of initialising WRF-SFIRE from observed perimeters and find that a gradual spin-up driven by an interpolated fire arrival time clearly outperforms instantaneous ignition — reducing day-one fire growth error on the Creek Fire from 273% to 94%, and avoiding the unphysical updrafts (over 52 m/s) that instantaneous ignition produced. That result is independent support for C3 and C4.</w:t>
      </w:r>
    </w:p>
    <w:p>
      <w:pPr>
        <w:spacing w:after="140" w:line="288"/>
      </w:pPr>
      <w:r>
        <w:rPr>
          <w:rFonts w:ascii="Calibri" w:cs="Calibri" w:eastAsia="Calibri" w:hAnsi="Calibri"/>
          <w:b w:val="false"/>
          <w:bCs w:val="false"/>
          <w:i w:val="false"/>
          <w:iCs w:val="false"/>
          <w:color w:val="303845"/>
          <w:sz w:val="21"/>
          <w:szCs w:val="21"/>
        </w:rPr>
        <w:t xml:space="preserve">Their arrival-time field, however, comes from a </w:t>
      </w:r>
      <w:r>
        <w:rPr>
          <w:rFonts w:ascii="Calibri" w:cs="Calibri" w:eastAsia="Calibri" w:hAnsi="Calibri"/>
          <w:b/>
          <w:bCs/>
          <w:i w:val="false"/>
          <w:iCs w:val="false"/>
          <w:color w:val="303845"/>
          <w:sz w:val="21"/>
          <w:szCs w:val="21"/>
        </w:rPr>
        <w:t xml:space="preserve">bi-harmonic spline interpolation</w:t>
      </w:r>
      <w:r>
        <w:rPr>
          <w:rFonts w:ascii="Calibri" w:cs="Calibri" w:eastAsia="Calibri" w:hAnsi="Calibri"/>
          <w:b w:val="false"/>
          <w:bCs w:val="false"/>
          <w:i w:val="false"/>
          <w:iCs w:val="false"/>
          <w:color w:val="303845"/>
          <w:sz w:val="21"/>
          <w:szCs w:val="21"/>
        </w:rPr>
        <w:t xml:space="preserve"> of the 2D arrival data: a generic smoothness prior with no endpoint guarantee and no fire physics in it. That is the baseline this method is measured against, and it is the reason the two properties developed here — structural endpoint exactness and a metric derived from observation — are the contribution rather than the machinery around them. Farguell et al. (2021) reach a comparable product from a different direction, fitting a support-vector boundary to satellite active-fire detections; they explicitly do not interpolate between perimeters, and use IR perimeters only for validation.</w:t>
      </w:r>
    </w:p>
    <w:p>
      <w:pPr>
        <w:spacing w:after="140" w:line="288"/>
      </w:pPr>
      <w:r>
        <w:rPr>
          <w:rFonts w:ascii="Calibri" w:cs="Calibri" w:eastAsia="Calibri" w:hAnsi="Calibri"/>
          <w:b w:val="false"/>
          <w:bCs w:val="false"/>
          <w:i w:val="false"/>
          <w:iCs w:val="false"/>
          <w:color w:val="303845"/>
          <w:sz w:val="21"/>
          <w:szCs w:val="21"/>
        </w:rPr>
        <w:t xml:space="preserve">C4 deserves emphasis because it drives a design decision that would otherwise look like a simplification. The purpose of the arrival grid is to hold the fire fixed so that atmospheric behaviour can be studied against it. If the interpolation embeds a fuel-and-terrain spread model, then part of what the simulation produces is that model talking to itself. </w:t>
      </w:r>
      <w:r>
        <w:rPr>
          <w:rFonts w:ascii="Calibri" w:cs="Calibri" w:eastAsia="Calibri" w:hAnsi="Calibri"/>
          <w:b/>
          <w:bCs/>
          <w:i w:val="false"/>
          <w:iCs w:val="false"/>
          <w:color w:val="303845"/>
          <w:sz w:val="21"/>
          <w:szCs w:val="21"/>
        </w:rPr>
        <w:t xml:space="preserve">The interpolation should assume as little as possible and use observations wherever they exist</w:t>
      </w:r>
      <w:r>
        <w:rPr>
          <w:rFonts w:ascii="Calibri" w:cs="Calibri" w:eastAsia="Calibri" w:hAnsi="Calibri"/>
          <w:b w:val="false"/>
          <w:bCs w:val="false"/>
          <w:i w:val="false"/>
          <w:iCs w:val="false"/>
          <w:color w:val="303845"/>
          <w:sz w:val="21"/>
          <w:szCs w:val="21"/>
        </w:rPr>
        <w:t xml:space="preserve"> — which is exactly what a measured ROS vector allows.</w:t>
      </w:r>
    </w:p>
    <w:p>
      <w:pPr>
        <w:pStyle w:val="Heading1"/>
        <w:keepNext/>
        <w:spacing w:after="150" w:before="400"/>
      </w:pPr>
      <w:r>
        <w:rPr>
          <w:rFonts w:ascii="Cambria" w:cs="Cambria" w:eastAsia="Cambria" w:hAnsi="Cambria"/>
          <w:b/>
          <w:bCs/>
          <w:color w:val="1F3350"/>
          <w:sz w:val="30"/>
          <w:szCs w:val="30"/>
        </w:rPr>
        <w:t xml:space="preserve">2.  Concepts and notation</w:t>
      </w:r>
    </w:p>
    <w:p>
      <w:pPr>
        <w:spacing w:after="140" w:line="288"/>
      </w:pPr>
      <w:r>
        <w:rPr>
          <w:rFonts w:ascii="Calibri" w:cs="Calibri" w:eastAsia="Calibri" w:hAnsi="Calibri"/>
          <w:b w:val="false"/>
          <w:bCs w:val="false"/>
          <w:i w:val="false"/>
          <w:iCs w:val="false"/>
          <w:color w:val="303845"/>
          <w:sz w:val="21"/>
          <w:szCs w:val="21"/>
        </w:rPr>
        <w:t xml:space="preserve">This section explains the machinery. None of it is exotic, but the vocabulary is scattered across three literatures — level-set methods, fire behaviour modelling, and Finsler geometry — and the same object often has a different name in each.</w:t>
      </w:r>
    </w:p>
    <w:p>
      <w:pPr>
        <w:pStyle w:val="Heading2"/>
        <w:keepNext/>
        <w:spacing w:after="100" w:before="280"/>
      </w:pPr>
      <w:r>
        <w:rPr>
          <w:rFonts w:ascii="Calibri" w:cs="Calibri" w:eastAsia="Calibri" w:hAnsi="Calibri"/>
          <w:b/>
          <w:bCs/>
          <w:color w:val="1F3350"/>
          <w:sz w:val="23"/>
          <w:szCs w:val="23"/>
        </w:rPr>
        <w:t xml:space="preserve">2.1  Representing a perimeter: level sets</w:t>
      </w:r>
    </w:p>
    <w:p>
      <w:pPr>
        <w:spacing w:after="140" w:line="288"/>
      </w:pPr>
      <w:r>
        <w:rPr>
          <w:rFonts w:ascii="Calibri" w:cs="Calibri" w:eastAsia="Calibri" w:hAnsi="Calibri"/>
          <w:b w:val="false"/>
          <w:bCs w:val="false"/>
          <w:i w:val="false"/>
          <w:iCs w:val="false"/>
          <w:color w:val="303845"/>
          <w:sz w:val="21"/>
          <w:szCs w:val="21"/>
        </w:rPr>
        <w:t xml:space="preserve">A perimeter could be stored as a list of vertices, but then every operation becomes bookkeeping about which vertex connects to which — and a perimeter that splits, merges, or gains a detached spot fire breaks that bookkeeping. The level-set representation avoids it entirely.</w:t>
      </w:r>
    </w:p>
    <w:p>
      <w:pPr>
        <w:spacing w:after="140" w:line="288"/>
      </w:pPr>
      <w:r>
        <w:rPr>
          <w:rFonts w:ascii="Calibri" w:cs="Calibri" w:eastAsia="Calibri" w:hAnsi="Calibri"/>
          <w:b w:val="false"/>
          <w:bCs w:val="false"/>
          <w:i w:val="false"/>
          <w:iCs w:val="false"/>
          <w:color w:val="303845"/>
          <w:sz w:val="21"/>
          <w:szCs w:val="21"/>
        </w:rPr>
        <w:t xml:space="preserve">Define a field φ(x) over the whole grid whose value at each cell is the distance from that cell to the perimeter, signed </w:t>
      </w:r>
      <w:r>
        <w:rPr>
          <w:rFonts w:ascii="Calibri" w:cs="Calibri" w:eastAsia="Calibri" w:hAnsi="Calibri"/>
          <w:b/>
          <w:bCs/>
          <w:i w:val="false"/>
          <w:iCs w:val="false"/>
          <w:color w:val="303845"/>
          <w:sz w:val="21"/>
          <w:szCs w:val="21"/>
        </w:rPr>
        <w:t xml:space="preserve">negative inside and positive outside</w:t>
      </w:r>
      <w:r>
        <w:rPr>
          <w:rFonts w:ascii="Calibri" w:cs="Calibri" w:eastAsia="Calibri" w:hAnsi="Calibri"/>
          <w:b w:val="false"/>
          <w:bCs w:val="false"/>
          <w:i w:val="false"/>
          <w:iCs w:val="false"/>
          <w:color w:val="303845"/>
          <w:sz w:val="21"/>
          <w:szCs w:val="21"/>
        </w:rPr>
        <w:t xml:space="preserve">. This is the signed distance function, or SDF. The perimeter is then implicit — it is the set of points where φ = 0, the </w:t>
      </w:r>
      <w:r>
        <w:rPr>
          <w:rFonts w:ascii="Calibri" w:cs="Calibri" w:eastAsia="Calibri" w:hAnsi="Calibri"/>
          <w:b/>
          <w:bCs/>
          <w:i w:val="false"/>
          <w:iCs w:val="false"/>
          <w:color w:val="303845"/>
          <w:sz w:val="21"/>
          <w:szCs w:val="21"/>
        </w:rPr>
        <w:t xml:space="preserve">zero-level contour</w:t>
      </w:r>
      <w:r>
        <w:rPr>
          <w:rFonts w:ascii="Calibri" w:cs="Calibri" w:eastAsia="Calibri" w:hAnsi="Calibri"/>
          <w:b w:val="false"/>
          <w:bCs w:val="false"/>
          <w:i w:val="false"/>
          <w:iCs w:val="false"/>
          <w:color w:val="303845"/>
          <w:sz w:val="21"/>
          <w:szCs w:val="21"/>
        </w:rPr>
        <w:t xml:space="preserve">. Curves stored this way merge, split, and appear from nothing with no special handling, which is precisely what makes C5 tractable.</w:t>
      </w:r>
    </w:p>
    <w:p>
      <w:pPr>
        <w:pStyle w:val="Heading2"/>
        <w:keepNext/>
        <w:spacing w:after="100" w:before="280"/>
      </w:pPr>
      <w:r>
        <w:rPr>
          <w:rFonts w:ascii="Calibri" w:cs="Calibri" w:eastAsia="Calibri" w:hAnsi="Calibri"/>
          <w:b/>
          <w:bCs/>
          <w:color w:val="1F3350"/>
          <w:sz w:val="23"/>
          <w:szCs w:val="23"/>
        </w:rPr>
        <w:t xml:space="preserve">2.2  Arrival time: one field instead of many frames</w:t>
      </w:r>
    </w:p>
    <w:p>
      <w:pPr>
        <w:spacing w:after="140" w:line="288"/>
      </w:pPr>
      <w:r>
        <w:rPr>
          <w:rFonts w:ascii="Calibri" w:cs="Calibri" w:eastAsia="Calibri" w:hAnsi="Calibri"/>
          <w:b w:val="false"/>
          <w:bCs w:val="false"/>
          <w:i w:val="false"/>
          <w:iCs w:val="false"/>
          <w:color w:val="303845"/>
          <w:sz w:val="21"/>
          <w:szCs w:val="21"/>
        </w:rPr>
        <w:t xml:space="preserve">The second idea is to stop thinking in frames. Rather than a curve moving through time, compute a single field T(x) giving the time at which the fire reaches each cell. Every frame of the animation is then just a contour of that one field.</w:t>
      </w:r>
    </w:p>
    <w:p>
      <w:pPr>
        <w:spacing w:after="140" w:line="288"/>
      </w:pPr>
      <w:r>
        <w:rPr>
          <w:rFonts w:ascii="Calibri" w:cs="Calibri" w:eastAsia="Calibri" w:hAnsi="Calibri"/>
          <w:b w:val="false"/>
          <w:bCs w:val="false"/>
          <w:i w:val="false"/>
          <w:iCs w:val="false"/>
          <w:color w:val="303845"/>
          <w:sz w:val="21"/>
          <w:szCs w:val="21"/>
        </w:rPr>
        <w:t xml:space="preserve">This is not only a convenience — it is the deliverable. TIGN_G, the ignition-time array WRF-SFIRE consumes, </w:t>
      </w:r>
      <w:r>
        <w:rPr>
          <w:rFonts w:ascii="Calibri" w:cs="Calibri" w:eastAsia="Calibri" w:hAnsi="Calibri"/>
          <w:b w:val="false"/>
          <w:bCs w:val="false"/>
          <w:i/>
          <w:iCs/>
          <w:color w:val="303845"/>
          <w:sz w:val="21"/>
          <w:szCs w:val="21"/>
        </w:rPr>
        <w:t xml:space="preserve">is</w:t>
      </w:r>
      <w:r>
        <w:rPr>
          <w:rFonts w:ascii="Calibri" w:cs="Calibri" w:eastAsia="Calibri" w:hAnsi="Calibri"/>
          <w:b w:val="false"/>
          <w:bCs w:val="false"/>
          <w:i w:val="false"/>
          <w:iCs w:val="false"/>
          <w:color w:val="303845"/>
          <w:sz w:val="21"/>
          <w:szCs w:val="21"/>
        </w:rPr>
        <w:t xml:space="preserve"> a time-of-arrival grid. So the entire method reduces to one question: how do we compute T well?</w:t>
      </w:r>
    </w:p>
    <w:p>
      <w:pPr>
        <w:pStyle w:val="Heading2"/>
        <w:keepNext/>
        <w:spacing w:after="100" w:before="280"/>
      </w:pPr>
      <w:r>
        <w:rPr>
          <w:rFonts w:ascii="Calibri" w:cs="Calibri" w:eastAsia="Calibri" w:hAnsi="Calibri"/>
          <w:b/>
          <w:bCs/>
          <w:color w:val="1F3350"/>
          <w:sz w:val="23"/>
          <w:szCs w:val="23"/>
        </w:rPr>
        <w:t xml:space="preserve">2.3  Metrics: what "travel time" means</w:t>
      </w:r>
    </w:p>
    <w:p>
      <w:pPr>
        <w:spacing w:after="140" w:line="288"/>
      </w:pPr>
      <w:r>
        <w:rPr>
          <w:rFonts w:ascii="Calibri" w:cs="Calibri" w:eastAsia="Calibri" w:hAnsi="Calibri"/>
          <w:b w:val="false"/>
          <w:bCs w:val="false"/>
          <w:i w:val="false"/>
          <w:iCs w:val="false"/>
          <w:color w:val="303845"/>
          <w:sz w:val="21"/>
          <w:szCs w:val="21"/>
        </w:rPr>
        <w:t xml:space="preserve">A metric is a rule assigning a travel time to every displacement. Three kinds matter here:</w:t>
      </w:r>
    </w:p>
    <w:p>
      <w:pPr>
        <w:pStyle w:val="ListParagraph"/>
        <w:numPr>
          <w:ilvl w:val="0"/>
          <w:numId w:val="2"/>
        </w:numPr>
        <w:spacing w:after="90" w:line="280"/>
      </w:pPr>
      <w:r>
        <w:rPr>
          <w:rFonts w:ascii="Calibri" w:cs="Calibri" w:eastAsia="Calibri" w:hAnsi="Calibri"/>
          <w:b/>
          <w:bCs/>
          <w:i w:val="false"/>
          <w:iCs w:val="false"/>
          <w:color w:val="303845"/>
          <w:sz w:val="21"/>
          <w:szCs w:val="21"/>
        </w:rPr>
        <w:t xml:space="preserve">Euclidean</w:t>
      </w:r>
      <w:r>
        <w:rPr>
          <w:rFonts w:ascii="Calibri" w:cs="Calibri" w:eastAsia="Calibri" w:hAnsi="Calibri"/>
          <w:b w:val="false"/>
          <w:bCs w:val="false"/>
          <w:i w:val="false"/>
          <w:iCs w:val="false"/>
          <w:color w:val="303845"/>
          <w:sz w:val="21"/>
          <w:szCs w:val="21"/>
        </w:rPr>
        <w:t xml:space="preserve"> — time = length / speed, the same in every direction and at every location. This is what "normalised front speed" amounts to.</w:t>
      </w:r>
    </w:p>
    <w:p>
      <w:pPr>
        <w:pStyle w:val="ListParagraph"/>
        <w:numPr>
          <w:ilvl w:val="0"/>
          <w:numId w:val="2"/>
        </w:numPr>
        <w:spacing w:after="90" w:line="280"/>
      </w:pPr>
      <w:r>
        <w:rPr>
          <w:rFonts w:ascii="Calibri" w:cs="Calibri" w:eastAsia="Calibri" w:hAnsi="Calibri"/>
          <w:b/>
          <w:bCs/>
          <w:i w:val="false"/>
          <w:iCs w:val="false"/>
          <w:color w:val="303845"/>
          <w:sz w:val="21"/>
          <w:szCs w:val="21"/>
        </w:rPr>
        <w:t xml:space="preserve">Isotropic but spatially varying</w:t>
      </w:r>
      <w:r>
        <w:rPr>
          <w:rFonts w:ascii="Calibri" w:cs="Calibri" w:eastAsia="Calibri" w:hAnsi="Calibri"/>
          <w:b w:val="false"/>
          <w:bCs w:val="false"/>
          <w:i w:val="false"/>
          <w:iCs w:val="false"/>
          <w:color w:val="303845"/>
          <w:sz w:val="21"/>
          <w:szCs w:val="21"/>
        </w:rPr>
        <w:t xml:space="preserve"> — the speed depends on where you are, but not on which way you are facing. A Rothermel rate-of-spread map used as a scalar speed field is this kind.</w:t>
      </w:r>
    </w:p>
    <w:p>
      <w:pPr>
        <w:pStyle w:val="ListParagraph"/>
        <w:numPr>
          <w:ilvl w:val="0"/>
          <w:numId w:val="2"/>
        </w:numPr>
        <w:spacing w:after="90" w:line="280"/>
      </w:pPr>
      <w:r>
        <w:rPr>
          <w:rFonts w:ascii="Calibri" w:cs="Calibri" w:eastAsia="Calibri" w:hAnsi="Calibri"/>
          <w:b/>
          <w:bCs/>
          <w:i w:val="false"/>
          <w:iCs w:val="false"/>
          <w:color w:val="303845"/>
          <w:sz w:val="21"/>
          <w:szCs w:val="21"/>
        </w:rPr>
        <w:t xml:space="preserve">Anisotropic</w:t>
      </w:r>
      <w:r>
        <w:rPr>
          <w:rFonts w:ascii="Calibri" w:cs="Calibri" w:eastAsia="Calibri" w:hAnsi="Calibri"/>
          <w:b w:val="false"/>
          <w:bCs w:val="false"/>
          <w:i w:val="false"/>
          <w:iCs w:val="false"/>
          <w:color w:val="303845"/>
          <w:sz w:val="21"/>
          <w:szCs w:val="21"/>
        </w:rPr>
        <w:t xml:space="preserve"> — the speed depends on direction as well. This is the kind fire under wind actually needs, and it is the reason a scalar speed map cannot represent a ROS vector: a single number per cell has nowhere to put a bearing.</w:t>
      </w:r>
    </w:p>
    <w:p>
      <w:pPr>
        <w:pStyle w:val="Heading2"/>
        <w:keepNext/>
        <w:spacing w:after="100" w:before="280"/>
      </w:pPr>
      <w:r>
        <w:rPr>
          <w:rFonts w:ascii="Calibri" w:cs="Calibri" w:eastAsia="Calibri" w:hAnsi="Calibri"/>
          <w:b/>
          <w:bCs/>
          <w:color w:val="1F3350"/>
          <w:sz w:val="23"/>
          <w:szCs w:val="23"/>
        </w:rPr>
        <w:t xml:space="preserve">2.4  Huygens’ principle and the wavelet</w:t>
      </w:r>
    </w:p>
    <w:p>
      <w:pPr>
        <w:spacing w:after="140" w:line="288"/>
      </w:pPr>
      <w:r>
        <w:rPr>
          <w:rFonts w:ascii="Calibri" w:cs="Calibri" w:eastAsia="Calibri" w:hAnsi="Calibri"/>
          <w:b w:val="false"/>
          <w:bCs w:val="false"/>
          <w:i w:val="false"/>
          <w:iCs w:val="false"/>
          <w:color w:val="303845"/>
          <w:sz w:val="21"/>
          <w:szCs w:val="21"/>
        </w:rPr>
        <w:t xml:space="preserve">Treat every point on the burning front as itself a new ignition. After a short time each has grown into a small shape; the new front is the outer envelope of all of them. This is Huygens’ principle, borrowed from optics, and it is how fire spread models are normally constructed.</w:t>
      </w:r>
    </w:p>
    <w:p>
      <w:pPr>
        <w:spacing w:after="140" w:line="288"/>
      </w:pPr>
      <w:r>
        <w:rPr>
          <w:rFonts w:ascii="Calibri" w:cs="Calibri" w:eastAsia="Calibri" w:hAnsi="Calibri"/>
          <w:b w:val="false"/>
          <w:bCs w:val="false"/>
          <w:i w:val="false"/>
          <w:iCs w:val="false"/>
          <w:color w:val="303845"/>
          <w:sz w:val="21"/>
          <w:szCs w:val="21"/>
        </w:rPr>
        <w:t xml:space="preserve">The consequence is powerful: the entire spread model is encoded in </w:t>
      </w:r>
      <w:r>
        <w:rPr>
          <w:rFonts w:ascii="Calibri" w:cs="Calibri" w:eastAsia="Calibri" w:hAnsi="Calibri"/>
          <w:b/>
          <w:bCs/>
          <w:i w:val="false"/>
          <w:iCs w:val="false"/>
          <w:color w:val="303845"/>
          <w:sz w:val="21"/>
          <w:szCs w:val="21"/>
        </w:rPr>
        <w:t xml:space="preserve">one shape</w:t>
      </w:r>
      <w:r>
        <w:rPr>
          <w:rFonts w:ascii="Calibri" w:cs="Calibri" w:eastAsia="Calibri" w:hAnsi="Calibri"/>
          <w:b w:val="false"/>
          <w:bCs w:val="false"/>
          <w:i w:val="false"/>
          <w:iCs w:val="false"/>
          <w:color w:val="303845"/>
          <w:sz w:val="21"/>
          <w:szCs w:val="21"/>
        </w:rPr>
        <w:t xml:space="preserve"> — what a single ignition becomes in unit time. Call it the </w:t>
      </w:r>
      <w:r>
        <w:rPr>
          <w:rFonts w:ascii="Calibri" w:cs="Calibri" w:eastAsia="Calibri" w:hAnsi="Calibri"/>
          <w:b/>
          <w:bCs/>
          <w:i w:val="false"/>
          <w:iCs w:val="false"/>
          <w:color w:val="303845"/>
          <w:sz w:val="21"/>
          <w:szCs w:val="21"/>
        </w:rPr>
        <w:t xml:space="preserve">wavelet</w:t>
      </w:r>
      <w:r>
        <w:rPr>
          <w:rFonts w:ascii="Calibri" w:cs="Calibri" w:eastAsia="Calibri" w:hAnsi="Calibri"/>
          <w:b w:val="false"/>
          <w:bCs w:val="false"/>
          <w:i w:val="false"/>
          <w:iCs w:val="false"/>
          <w:color w:val="303845"/>
          <w:sz w:val="21"/>
          <w:szCs w:val="21"/>
        </w:rPr>
        <w:t xml:space="preserve">. Choose the wavelet and you have chosen the metric; everything else follows.</w:t>
      </w:r>
    </w:p>
    <w:p>
      <w:pPr>
        <w:spacing w:after="140" w:line="288"/>
      </w:pPr>
      <w:r>
        <w:rPr>
          <w:rFonts w:ascii="Calibri" w:cs="Calibri" w:eastAsia="Calibri" w:hAnsi="Calibri"/>
          <w:b w:val="false"/>
          <w:bCs w:val="false"/>
          <w:i w:val="false"/>
          <w:iCs w:val="false"/>
          <w:color w:val="303845"/>
          <w:sz w:val="21"/>
          <w:szCs w:val="21"/>
        </w:rPr>
        <w:t xml:space="preserve">Two cautions about the word. It has </w:t>
      </w:r>
      <w:r>
        <w:rPr>
          <w:rFonts w:ascii="Calibri" w:cs="Calibri" w:eastAsia="Calibri" w:hAnsi="Calibri"/>
          <w:b/>
          <w:bCs/>
          <w:i w:val="false"/>
          <w:iCs w:val="false"/>
          <w:color w:val="303845"/>
          <w:sz w:val="21"/>
          <w:szCs w:val="21"/>
        </w:rPr>
        <w:t xml:space="preserve">nothing to do with wavelet transforms</w:t>
      </w:r>
      <w:r>
        <w:rPr>
          <w:rFonts w:ascii="Calibri" w:cs="Calibri" w:eastAsia="Calibri" w:hAnsi="Calibri"/>
          <w:b w:val="false"/>
          <w:bCs w:val="false"/>
          <w:i w:val="false"/>
          <w:iCs w:val="false"/>
          <w:color w:val="303845"/>
          <w:sz w:val="21"/>
          <w:szCs w:val="21"/>
        </w:rPr>
        <w:t xml:space="preserve"> — no Haar, no Daubechies, no multiresolution analysis; the term is borrowed from Huygens’ optics, where each point of a wavefront emits a secondary wavelet. Given the audience, the fire-literature alternatives </w:t>
      </w:r>
      <w:r>
        <w:rPr>
          <w:rFonts w:ascii="Calibri" w:cs="Calibri" w:eastAsia="Calibri" w:hAnsi="Calibri"/>
          <w:b w:val="false"/>
          <w:bCs w:val="false"/>
          <w:i/>
          <w:iCs/>
          <w:color w:val="303845"/>
          <w:sz w:val="21"/>
          <w:szCs w:val="21"/>
        </w:rPr>
        <w:t xml:space="preserve">elliptical template</w:t>
      </w:r>
      <w:r>
        <w:rPr>
          <w:rFonts w:ascii="Calibri" w:cs="Calibri" w:eastAsia="Calibri" w:hAnsi="Calibri"/>
          <w:b w:val="false"/>
          <w:bCs w:val="false"/>
          <w:i w:val="false"/>
          <w:iCs w:val="false"/>
          <w:color w:val="303845"/>
          <w:sz w:val="21"/>
          <w:szCs w:val="21"/>
        </w:rPr>
        <w:t xml:space="preserve"> or </w:t>
      </w:r>
      <w:r>
        <w:rPr>
          <w:rFonts w:ascii="Calibri" w:cs="Calibri" w:eastAsia="Calibri" w:hAnsi="Calibri"/>
          <w:b w:val="false"/>
          <w:bCs w:val="false"/>
          <w:i/>
          <w:iCs/>
          <w:color w:val="303845"/>
          <w:sz w:val="21"/>
          <w:szCs w:val="21"/>
        </w:rPr>
        <w:t xml:space="preserve">fire shape</w:t>
      </w:r>
      <w:r>
        <w:rPr>
          <w:rFonts w:ascii="Calibri" w:cs="Calibri" w:eastAsia="Calibri" w:hAnsi="Calibri"/>
          <w:b w:val="false"/>
          <w:bCs w:val="false"/>
          <w:i w:val="false"/>
          <w:iCs w:val="false"/>
          <w:color w:val="303845"/>
          <w:sz w:val="21"/>
          <w:szCs w:val="21"/>
        </w:rPr>
        <w:t xml:space="preserve"> may be safer in the final write-up. And the wavelet is a </w:t>
      </w:r>
      <w:r>
        <w:rPr>
          <w:rFonts w:ascii="Calibri" w:cs="Calibri" w:eastAsia="Calibri" w:hAnsi="Calibri"/>
          <w:b/>
          <w:bCs/>
          <w:i w:val="false"/>
          <w:iCs w:val="false"/>
          <w:color w:val="303845"/>
          <w:sz w:val="21"/>
          <w:szCs w:val="21"/>
        </w:rPr>
        <w:t xml:space="preserve">local law, not a prediction of a fire’s shape</w:t>
      </w:r>
      <w:r>
        <w:rPr>
          <w:rFonts w:ascii="Calibri" w:cs="Calibri" w:eastAsia="Calibri" w:hAnsi="Calibri"/>
          <w:b w:val="false"/>
          <w:bCs w:val="false"/>
          <w:i w:val="false"/>
          <w:iCs w:val="false"/>
          <w:color w:val="303845"/>
          <w:sz w:val="21"/>
          <w:szCs w:val="21"/>
        </w:rPr>
        <w:t xml:space="preserve">: a real perimeter is the envelope of thousands of these, and is not itself an ellipse.</w:t>
      </w:r>
    </w:p>
    <w:p>
      <w:pPr>
        <w:pStyle w:val="Heading2"/>
        <w:keepNext/>
        <w:spacing w:after="100" w:before="280"/>
      </w:pPr>
      <w:r>
        <w:rPr>
          <w:rFonts w:ascii="Calibri" w:cs="Calibri" w:eastAsia="Calibri" w:hAnsi="Calibri"/>
          <w:b/>
          <w:bCs/>
          <w:color w:val="1F3350"/>
          <w:sz w:val="23"/>
          <w:szCs w:val="23"/>
        </w:rPr>
        <w:t xml:space="preserve">2.5  The fire ellipse</w:t>
      </w:r>
    </w:p>
    <w:p>
      <w:pPr>
        <w:spacing w:after="140" w:line="288"/>
      </w:pPr>
      <w:r>
        <w:rPr>
          <w:rFonts w:ascii="Calibri" w:cs="Calibri" w:eastAsia="Calibri" w:hAnsi="Calibri"/>
          <w:b w:val="false"/>
          <w:bCs w:val="false"/>
          <w:i w:val="false"/>
          <w:iCs w:val="false"/>
          <w:color w:val="303845"/>
          <w:sz w:val="21"/>
          <w:szCs w:val="21"/>
        </w:rPr>
        <w:t xml:space="preserve">Empirically, a point ignition under steady wind grows into an ellipse — and the ignition point is not at the ellipse’s centre. It sits back toward the upwind end. That offset is exactly what makes heading spread faster than backing.</w:t>
      </w:r>
    </w:p>
    <w:p>
      <w:pPr>
        <w:spacing w:after="70" w:before="180"/>
        <w:jc w:val="center"/>
      </w:pPr>
      <w:r>
        <w:drawing>
          <wp:inline distT="0" distB="0" distL="0" distR="0">
            <wp:extent cx="5943600"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2171700"/>
                    </a:xfrm>
                    <a:prstGeom prst="rect">
                      <a:avLst/>
                    </a:prstGeom>
                  </pic:spPr>
                </pic:pic>
              </a:graphicData>
            </a:graphic>
          </wp:inline>
        </w:drawing>
      </w:r>
    </w:p>
    <w:p>
      <w:pPr>
        <w:spacing w:after="190"/>
        <w:jc w:val="center"/>
      </w:pPr>
      <w:r>
        <w:rPr>
          <w:rFonts w:ascii="Calibri" w:cs="Calibri" w:eastAsia="Calibri" w:hAnsi="Calibri"/>
          <w:i/>
          <w:iCs/>
          <w:color w:val="5A6675"/>
          <w:sz w:val="17"/>
          <w:szCs w:val="17"/>
        </w:rPr>
        <w:t xml:space="preserve">Left: the wavelet and its three parameters. Right: the same shape answering two different questions.</w:t>
      </w:r>
    </w:p>
    <w:p>
      <w:pPr>
        <w:spacing w:after="140" w:line="288"/>
      </w:pPr>
      <w:r>
        <w:rPr>
          <w:rFonts w:ascii="Calibri" w:cs="Calibri" w:eastAsia="Calibri" w:hAnsi="Calibri"/>
          <w:b w:val="false"/>
          <w:bCs w:val="false"/>
          <w:i w:val="false"/>
          <w:iCs w:val="false"/>
          <w:color w:val="303845"/>
          <w:sz w:val="21"/>
          <w:szCs w:val="21"/>
        </w:rPr>
        <w:t xml:space="preserve">Three quantities describe it, all in metres per second because the wavelet is a unit-time shape:</w:t>
      </w:r>
    </w:p>
    <w:p>
      <w:pPr>
        <w:shd w:fill="EEF1F5" w:val="clear"/>
        <w:spacing w:after="50" w:before="140"/>
        <w:jc w:val="center"/>
      </w:pPr>
      <w:r>
        <w:rPr>
          <w:rFonts w:ascii="Cambria" w:cs="Cambria" w:eastAsia="Cambria" w:hAnsi="Cambria"/>
          <w:color w:val="1F3350"/>
          <w:sz w:val="23"/>
          <w:szCs w:val="23"/>
        </w:rPr>
        <w:t xml:space="preserve">head = c + a  ,   backing = a − c  ,   flanking = b</w:t>
      </w:r>
    </w:p>
    <w:p>
      <w:pPr>
        <w:spacing w:after="170"/>
        <w:jc w:val="center"/>
      </w:pPr>
      <w:r>
        <w:rPr>
          <w:rFonts w:ascii="Calibri" w:cs="Calibri" w:eastAsia="Calibri" w:hAnsi="Calibri"/>
          <w:i/>
          <w:iCs/>
          <w:color w:val="5A6675"/>
          <w:sz w:val="17"/>
          <w:szCs w:val="17"/>
        </w:rPr>
        <w:t xml:space="preserve">a is the semi-major axis, b the semi-minor, c the offset of the ignition point behind the ellipse centre.</w:t>
      </w:r>
    </w:p>
    <w:p>
      <w:pPr>
        <w:spacing w:after="140" w:line="288"/>
      </w:pPr>
      <w:r>
        <w:rPr>
          <w:rFonts w:ascii="Calibri" w:cs="Calibri" w:eastAsia="Calibri" w:hAnsi="Calibri"/>
          <w:b w:val="false"/>
          <w:bCs w:val="false"/>
          <w:i w:val="false"/>
          <w:iCs w:val="false"/>
          <w:color w:val="303845"/>
          <w:sz w:val="21"/>
          <w:szCs w:val="21"/>
        </w:rPr>
        <w:t xml:space="preserve">They are not independent. The ignition point sits at the ellipse’s </w:t>
      </w:r>
      <w:r>
        <w:rPr>
          <w:rFonts w:ascii="Calibri" w:cs="Calibri" w:eastAsia="Calibri" w:hAnsi="Calibri"/>
          <w:b/>
          <w:bCs/>
          <w:i w:val="false"/>
          <w:iCs w:val="false"/>
          <w:color w:val="303845"/>
          <w:sz w:val="21"/>
          <w:szCs w:val="21"/>
        </w:rPr>
        <w:t xml:space="preserve">rear focus</w:t>
      </w:r>
      <w:r>
        <w:rPr>
          <w:rFonts w:ascii="Calibri" w:cs="Calibri" w:eastAsia="Calibri" w:hAnsi="Calibri"/>
          <w:b w:val="false"/>
          <w:bCs w:val="false"/>
          <w:i w:val="false"/>
          <w:iCs w:val="false"/>
          <w:color w:val="303845"/>
          <w:sz w:val="21"/>
          <w:szCs w:val="21"/>
        </w:rPr>
        <w:t xml:space="preserve">, which fixes the offset at the focal distance:</w:t>
      </w:r>
    </w:p>
    <w:p>
      <w:pPr>
        <w:shd w:fill="EEF1F5" w:val="clear"/>
        <w:spacing w:after="50" w:before="140"/>
        <w:jc w:val="center"/>
      </w:pPr>
      <w:r>
        <w:rPr>
          <w:rFonts w:ascii="Cambria" w:cs="Cambria" w:eastAsia="Cambria" w:hAnsi="Cambria"/>
          <w:color w:val="1F3350"/>
          <w:sz w:val="23"/>
          <w:szCs w:val="23"/>
        </w:rPr>
        <w:t xml:space="preserve">c = √( a² − b² )    ,    c / a = eccentricity</w:t>
      </w:r>
    </w:p>
    <w:p>
      <w:pPr>
        <w:spacing w:after="170"/>
        <w:jc w:val="center"/>
      </w:pPr>
      <w:r>
        <w:rPr>
          <w:rFonts w:ascii="Calibri" w:cs="Calibri" w:eastAsia="Calibri" w:hAnsi="Calibri"/>
          <w:i/>
          <w:iCs/>
          <w:color w:val="5A6675"/>
          <w:sz w:val="17"/>
          <w:szCs w:val="17"/>
        </w:rPr>
        <w:t xml:space="preserve">So the wavelet has two free parameters, not three — and c &lt; a holds automatically for any finite LB.</w:t>
      </w:r>
    </w:p>
    <w:p>
      <w:pPr>
        <w:spacing w:after="140" w:line="288"/>
      </w:pPr>
      <w:r>
        <w:rPr>
          <w:rFonts w:ascii="Calibri" w:cs="Calibri" w:eastAsia="Calibri" w:hAnsi="Calibri"/>
          <w:b w:val="false"/>
          <w:bCs w:val="false"/>
          <w:i w:val="false"/>
          <w:iCs w:val="false"/>
          <w:color w:val="303845"/>
          <w:sz w:val="21"/>
          <w:szCs w:val="21"/>
        </w:rPr>
        <w:t xml:space="preserve">This is also where the standard head-to-back relation comes from. Substituting the focal distance into (a + c)/(a − c) and writing LB = a/b gives Finney’s Eq. 14 directly, so the formula below is a consequence of the focus assumption rather than an independent empirical fit.</w:t>
      </w:r>
    </w:p>
    <w:p>
      <w:pPr>
        <w:spacing w:after="140" w:line="288"/>
      </w:pPr>
      <w:r>
        <w:rPr>
          <w:rFonts w:ascii="Calibri" w:cs="Calibri" w:eastAsia="Calibri" w:hAnsi="Calibri"/>
          <w:b w:val="false"/>
          <w:bCs w:val="false"/>
          <w:i w:val="false"/>
          <w:iCs w:val="false"/>
          <w:color w:val="303845"/>
          <w:sz w:val="21"/>
          <w:szCs w:val="21"/>
        </w:rPr>
        <w:t xml:space="preserve">You observe one vector, which gives the heading û and the head rate |v|. One further number — the </w:t>
      </w:r>
      <w:r>
        <w:rPr>
          <w:rFonts w:ascii="Calibri" w:cs="Calibri" w:eastAsia="Calibri" w:hAnsi="Calibri"/>
          <w:b/>
          <w:bCs/>
          <w:i w:val="false"/>
          <w:iCs w:val="false"/>
          <w:color w:val="303845"/>
          <w:sz w:val="21"/>
          <w:szCs w:val="21"/>
        </w:rPr>
        <w:t xml:space="preserve">length-to-breadth ratio LB</w:t>
      </w:r>
      <w:r>
        <w:rPr>
          <w:rFonts w:ascii="Calibri" w:cs="Calibri" w:eastAsia="Calibri" w:hAnsi="Calibri"/>
          <w:b w:val="false"/>
          <w:bCs w:val="false"/>
          <w:i w:val="false"/>
          <w:iCs w:val="false"/>
          <w:color w:val="303845"/>
          <w:sz w:val="21"/>
          <w:szCs w:val="21"/>
        </w:rPr>
        <w:t xml:space="preserve"> — closes the system. It is the ellipse’s elongation, conventionally taken from midflame wind speed via the Anderson (1983) relation as implemented in Finney (1998), Eq. 13. From LB comes the </w:t>
      </w:r>
      <w:r>
        <w:rPr>
          <w:rFonts w:ascii="Calibri" w:cs="Calibri" w:eastAsia="Calibri" w:hAnsi="Calibri"/>
          <w:b/>
          <w:bCs/>
          <w:i w:val="false"/>
          <w:iCs w:val="false"/>
          <w:color w:val="303845"/>
          <w:sz w:val="21"/>
          <w:szCs w:val="21"/>
        </w:rPr>
        <w:t xml:space="preserve">head-to-back ratio HB</w:t>
      </w:r>
      <w:r>
        <w:rPr>
          <w:rFonts w:ascii="Calibri" w:cs="Calibri" w:eastAsia="Calibri" w:hAnsi="Calibri"/>
          <w:b w:val="false"/>
          <w:bCs w:val="false"/>
          <w:i w:val="false"/>
          <w:iCs w:val="false"/>
          <w:color w:val="303845"/>
          <w:sz w:val="21"/>
          <w:szCs w:val="21"/>
        </w:rPr>
        <w:t xml:space="preserve">, and from there everything else:</w:t>
      </w:r>
    </w:p>
    <w:p>
      <w:pPr>
        <w:shd w:fill="EEF1F5" w:val="clear"/>
        <w:spacing w:after="170" w:before="140"/>
        <w:jc w:val="center"/>
      </w:pPr>
      <w:r>
        <w:rPr>
          <w:rFonts w:ascii="Cambria" w:cs="Cambria" w:eastAsia="Cambria" w:hAnsi="Cambria"/>
          <w:color w:val="1F3350"/>
          <w:sz w:val="23"/>
          <w:szCs w:val="23"/>
        </w:rPr>
        <w:t xml:space="preserve">HB = ( LB + √(LB² − 1) ) / ( LB − √(LB² − 1) )</w:t>
      </w:r>
    </w:p>
    <w:p>
      <w:pPr>
        <w:spacing w:after="140" w:line="288"/>
      </w:pPr>
      <w:r>
        <w:rPr>
          <w:rFonts w:ascii="Calibri" w:cs="Calibri" w:eastAsia="Calibri" w:hAnsi="Calibri"/>
          <w:b w:val="false"/>
          <w:bCs w:val="false"/>
          <w:i w:val="false"/>
          <w:iCs w:val="false"/>
          <w:color w:val="303845"/>
          <w:sz w:val="21"/>
          <w:szCs w:val="21"/>
        </w:rPr>
        <w:t xml:space="preserve">Then R_back = |v| / HB, a = (|v| + R_back)/2, c = (|v| − R_back)/2, and b = a / LB. This parameterisation is self-consistent with the focus condition above: b = a/LB and b = √(a² − c²) agree exactly, verified across LB from 1.2 to 10.</w:t>
      </w:r>
    </w:p>
    <w:p>
      <w:pPr>
        <w:spacing w:after="140" w:line="288"/>
      </w:pPr>
      <w:r>
        <w:rPr>
          <w:rFonts w:ascii="Calibri" w:cs="Calibri" w:eastAsia="Calibri" w:hAnsi="Calibri"/>
          <w:b w:val="false"/>
          <w:bCs w:val="false"/>
          <w:i w:val="false"/>
          <w:iCs w:val="false"/>
          <w:color w:val="303845"/>
          <w:sz w:val="21"/>
          <w:szCs w:val="21"/>
        </w:rPr>
        <w:t xml:space="preserve">On units — Finney (1998), Eq. 13 gives LB = 0.936·e^(0.2566U) + 0.461·e^(−0.1548U) − 0.397 with </w:t>
      </w:r>
      <w:r>
        <w:rPr>
          <w:rFonts w:ascii="Calibri" w:cs="Calibri" w:eastAsia="Calibri" w:hAnsi="Calibri"/>
          <w:b/>
          <w:bCs/>
          <w:i w:val="false"/>
          <w:iCs w:val="false"/>
          <w:color w:val="303845"/>
          <w:sz w:val="21"/>
          <w:szCs w:val="21"/>
        </w:rPr>
        <w:t xml:space="preserve">U as midflame windspeed in m s⁻¹</w:t>
      </w:r>
      <w:r>
        <w:rPr>
          <w:rFonts w:ascii="Calibri" w:cs="Calibri" w:eastAsia="Calibri" w:hAnsi="Calibri"/>
          <w:b w:val="false"/>
          <w:bCs w:val="false"/>
          <w:i w:val="false"/>
          <w:iCs w:val="false"/>
          <w:color w:val="303845"/>
          <w:sz w:val="21"/>
          <w:szCs w:val="21"/>
        </w:rPr>
        <w:t xml:space="preserve">. The trailing −0.397 is Finney’s modification of Anderson’s original relation, not part of it, so take the equation in this form rather than reconstructing it from the 1983 paper.</w:t>
      </w:r>
    </w:p>
    <w:p>
      <w:pPr>
        <w:spacing w:after="140" w:line="288"/>
      </w:pPr>
      <w:r>
        <w:rPr>
          <w:rFonts w:ascii="Calibri" w:cs="Calibri" w:eastAsia="Calibri" w:hAnsi="Calibri"/>
          <w:b w:val="false"/>
          <w:bCs w:val="false"/>
          <w:i w:val="false"/>
          <w:iCs w:val="false"/>
          <w:color w:val="303845"/>
          <w:sz w:val="21"/>
          <w:szCs w:val="21"/>
        </w:rPr>
        <w:t xml:space="preserve">One consequence worth stating so it is not mis-sold: because c/a is the eccentricity, the condition c &lt; a is satisfied for </w:t>
      </w:r>
      <w:r>
        <w:rPr>
          <w:rFonts w:ascii="Calibri" w:cs="Calibri" w:eastAsia="Calibri" w:hAnsi="Calibri"/>
          <w:b w:val="false"/>
          <w:bCs w:val="false"/>
          <w:i/>
          <w:iCs/>
          <w:color w:val="303845"/>
          <w:sz w:val="21"/>
          <w:szCs w:val="21"/>
        </w:rPr>
        <w:t xml:space="preserve">every</w:t>
      </w:r>
      <w:r>
        <w:rPr>
          <w:rFonts w:ascii="Calibri" w:cs="Calibri" w:eastAsia="Calibri" w:hAnsi="Calibri"/>
          <w:b w:val="false"/>
          <w:bCs w:val="false"/>
          <w:i w:val="false"/>
          <w:iCs w:val="false"/>
          <w:color w:val="303845"/>
          <w:sz w:val="21"/>
          <w:szCs w:val="21"/>
        </w:rPr>
        <w:t xml:space="preserve"> finite LB. It is not a physical constraint on wind speed, and no wind violates it. Keep the check in code as a guard against a corrupted parameterisation, but do not present it as a limit of applicability. What it does mark is the degenerate limit: as LB → ∞ the backing rate goes to zero.</w:t>
      </w:r>
    </w:p>
    <w:p>
      <w:pPr>
        <w:pStyle w:val="Heading2"/>
        <w:keepNext/>
        <w:spacing w:after="100" w:before="280"/>
      </w:pPr>
      <w:r>
        <w:rPr>
          <w:rFonts w:ascii="Calibri" w:cs="Calibri" w:eastAsia="Calibri" w:hAnsi="Calibri"/>
          <w:b/>
          <w:bCs/>
          <w:color w:val="1F3350"/>
          <w:sz w:val="23"/>
          <w:szCs w:val="23"/>
        </w:rPr>
        <w:t xml:space="preserve">2.6  Two views of the wavelet: support function and gauge</w:t>
      </w:r>
    </w:p>
    <w:p>
      <w:pPr>
        <w:spacing w:after="140" w:line="288"/>
      </w:pPr>
      <w:r>
        <w:rPr>
          <w:rFonts w:ascii="Calibri" w:cs="Calibri" w:eastAsia="Calibri" w:hAnsi="Calibri"/>
          <w:b w:val="false"/>
          <w:bCs w:val="false"/>
          <w:i w:val="false"/>
          <w:iCs w:val="false"/>
          <w:color w:val="303845"/>
          <w:sz w:val="21"/>
          <w:szCs w:val="21"/>
        </w:rPr>
        <w:t xml:space="preserve">The same ellipse answers two different questions, and which one you ask determines what kind of algorithm you end up writing.</w:t>
      </w:r>
    </w:p>
    <w:p>
      <w:pPr>
        <w:spacing w:after="140" w:line="288"/>
      </w:pPr>
      <w:r>
        <w:rPr>
          <w:rFonts w:ascii="Calibri" w:cs="Calibri" w:eastAsia="Calibri" w:hAnsi="Calibri"/>
          <w:b w:val="false"/>
          <w:bCs w:val="false"/>
          <w:i w:val="false"/>
          <w:iCs w:val="false"/>
          <w:color w:val="303845"/>
          <w:sz w:val="21"/>
          <w:szCs w:val="21"/>
        </w:rPr>
        <w:t xml:space="preserve">The </w:t>
      </w:r>
      <w:r>
        <w:rPr>
          <w:rFonts w:ascii="Calibri" w:cs="Calibri" w:eastAsia="Calibri" w:hAnsi="Calibri"/>
          <w:b/>
          <w:bCs/>
          <w:i w:val="false"/>
          <w:iCs w:val="false"/>
          <w:color w:val="303845"/>
          <w:sz w:val="21"/>
          <w:szCs w:val="21"/>
        </w:rPr>
        <w:t xml:space="preserve">support function</w:t>
      </w:r>
      <w:r>
        <w:rPr>
          <w:rFonts w:ascii="Calibri" w:cs="Calibri" w:eastAsia="Calibri" w:hAnsi="Calibri"/>
          <w:b w:val="false"/>
          <w:bCs w:val="false"/>
          <w:i w:val="false"/>
          <w:iCs w:val="false"/>
          <w:color w:val="303845"/>
          <w:sz w:val="21"/>
          <w:szCs w:val="21"/>
        </w:rPr>
        <w:t xml:space="preserve"> asks: the front here is facing direction n̂ — how fast does it advance? It is the perpendicular distance from the ignition point to the wavelet’s tangent line in that direction:</w:t>
      </w:r>
    </w:p>
    <w:p>
      <w:pPr>
        <w:shd w:fill="EEF1F5" w:val="clear"/>
        <w:spacing w:after="50" w:before="140"/>
        <w:jc w:val="center"/>
      </w:pPr>
      <w:r>
        <w:rPr>
          <w:rFonts w:ascii="Cambria" w:cs="Cambria" w:eastAsia="Cambria" w:hAnsi="Cambria"/>
          <w:color w:val="1F3350"/>
          <w:sz w:val="23"/>
          <w:szCs w:val="23"/>
        </w:rPr>
        <w:t xml:space="preserve">F(ψ) = c·cos ψ + √( a²cos²ψ + b²sin²ψ )</w:t>
      </w:r>
    </w:p>
    <w:p>
      <w:pPr>
        <w:spacing w:after="170"/>
        <w:jc w:val="center"/>
      </w:pPr>
      <w:r>
        <w:rPr>
          <w:rFonts w:ascii="Calibri" w:cs="Calibri" w:eastAsia="Calibri" w:hAnsi="Calibri"/>
          <w:i/>
          <w:iCs/>
          <w:color w:val="5A6675"/>
          <w:sz w:val="17"/>
          <w:szCs w:val="17"/>
        </w:rPr>
        <w:t xml:space="preserve">ψ is the angle between the front normal and û. This is the form the level-set and Eikonal literature uses, because a PDE needs a normal speed.</w:t>
      </w:r>
    </w:p>
    <w:p>
      <w:pPr>
        <w:spacing w:after="140" w:line="288"/>
      </w:pPr>
      <w:r>
        <w:rPr>
          <w:rFonts w:ascii="Calibri" w:cs="Calibri" w:eastAsia="Calibri" w:hAnsi="Calibri"/>
          <w:b w:val="false"/>
          <w:bCs w:val="false"/>
          <w:i w:val="false"/>
          <w:iCs w:val="false"/>
          <w:color w:val="303845"/>
          <w:sz w:val="21"/>
          <w:szCs w:val="21"/>
        </w:rPr>
        <w:t xml:space="preserve">The </w:t>
      </w:r>
      <w:r>
        <w:rPr>
          <w:rFonts w:ascii="Calibri" w:cs="Calibri" w:eastAsia="Calibri" w:hAnsi="Calibri"/>
          <w:b/>
          <w:bCs/>
          <w:i w:val="false"/>
          <w:iCs w:val="false"/>
          <w:color w:val="303845"/>
          <w:sz w:val="21"/>
          <w:szCs w:val="21"/>
        </w:rPr>
        <w:t xml:space="preserve">gauge</w:t>
      </w:r>
      <w:r>
        <w:rPr>
          <w:rFonts w:ascii="Calibri" w:cs="Calibri" w:eastAsia="Calibri" w:hAnsi="Calibri"/>
          <w:b w:val="false"/>
          <w:bCs w:val="false"/>
          <w:i w:val="false"/>
          <w:iCs w:val="false"/>
          <w:color w:val="303845"/>
          <w:sz w:val="21"/>
          <w:szCs w:val="21"/>
        </w:rPr>
        <w:t xml:space="preserve"> — also called the Minkowski functional — asks the inverse question: here is a displacement v, how long until the fire covers it? It is the smallest scaling of the wavelet that swallows v:</w:t>
      </w:r>
    </w:p>
    <w:p>
      <w:pPr>
        <w:shd w:fill="EEF1F5" w:val="clear"/>
        <w:spacing w:after="170" w:before="140"/>
        <w:jc w:val="center"/>
      </w:pPr>
      <w:r>
        <w:rPr>
          <w:rFonts w:ascii="Cambria" w:cs="Cambria" w:eastAsia="Cambria" w:hAnsi="Cambria"/>
          <w:color w:val="1F3350"/>
          <w:sz w:val="23"/>
          <w:szCs w:val="23"/>
        </w:rPr>
        <w:t xml:space="preserve">τ(v) = min { t &gt; 0 : v / t ∈ E }</w:t>
      </w:r>
    </w:p>
    <w:p>
      <w:pPr>
        <w:spacing w:after="140" w:line="288"/>
      </w:pPr>
      <w:r>
        <w:rPr>
          <w:rFonts w:ascii="Calibri" w:cs="Calibri" w:eastAsia="Calibri" w:hAnsi="Calibri"/>
          <w:b w:val="false"/>
          <w:bCs w:val="false"/>
          <w:i w:val="false"/>
          <w:iCs w:val="false"/>
          <w:color w:val="303845"/>
          <w:sz w:val="21"/>
          <w:szCs w:val="21"/>
        </w:rPr>
        <w:t xml:space="preserve">The two are convex duals of one another and describe the same ellipse. </w:t>
      </w:r>
      <w:r>
        <w:rPr>
          <w:rFonts w:ascii="Calibri" w:cs="Calibri" w:eastAsia="Calibri" w:hAnsi="Calibri"/>
          <w:b/>
          <w:bCs/>
          <w:i w:val="false"/>
          <w:iCs w:val="false"/>
          <w:color w:val="303845"/>
          <w:sz w:val="21"/>
          <w:szCs w:val="21"/>
        </w:rPr>
        <w:t xml:space="preserve">We need the gauge</w:t>
      </w:r>
      <w:r>
        <w:rPr>
          <w:rFonts w:ascii="Calibri" w:cs="Calibri" w:eastAsia="Calibri" w:hAnsi="Calibri"/>
          <w:b w:val="false"/>
          <w:bCs w:val="false"/>
          <w:i w:val="false"/>
          <w:iCs w:val="false"/>
          <w:color w:val="303845"/>
          <w:sz w:val="21"/>
          <w:szCs w:val="21"/>
        </w:rPr>
        <w:t xml:space="preserve">, because arrival time from a source is a minimum of τ over the source — which is a direct computation rather than a differential equation. That single choice is what removes the PDE solver from this method.</w:t>
      </w:r>
    </w:p>
    <w:p>
      <w:pPr>
        <w:pStyle w:val="Heading2"/>
        <w:keepNext/>
        <w:spacing w:after="100" w:before="280"/>
      </w:pPr>
      <w:r>
        <w:rPr>
          <w:rFonts w:ascii="Calibri" w:cs="Calibri" w:eastAsia="Calibri" w:hAnsi="Calibri"/>
          <w:b/>
          <w:bCs/>
          <w:color w:val="1F3350"/>
          <w:sz w:val="23"/>
          <w:szCs w:val="23"/>
        </w:rPr>
        <w:t xml:space="preserve">2.7  Riemannian, Randers, Finsler</w:t>
      </w:r>
    </w:p>
    <w:p>
      <w:pPr>
        <w:spacing w:after="140" w:line="288"/>
      </w:pPr>
      <w:r>
        <w:rPr>
          <w:rFonts w:ascii="Calibri" w:cs="Calibri" w:eastAsia="Calibri" w:hAnsi="Calibri"/>
          <w:b w:val="false"/>
          <w:bCs w:val="false"/>
          <w:i w:val="false"/>
          <w:iCs w:val="false"/>
          <w:color w:val="303845"/>
          <w:sz w:val="21"/>
          <w:szCs w:val="21"/>
        </w:rPr>
        <w:t xml:space="preserve">Vocabulary worth having, because it is how to cite this work and how to find prior art.</w:t>
      </w:r>
    </w:p>
    <w:p>
      <w:pPr>
        <w:pStyle w:val="ListParagraph"/>
        <w:numPr>
          <w:ilvl w:val="0"/>
          <w:numId w:val="2"/>
        </w:numPr>
        <w:spacing w:after="90" w:line="280"/>
      </w:pPr>
      <w:r>
        <w:rPr>
          <w:rFonts w:ascii="Calibri" w:cs="Calibri" w:eastAsia="Calibri" w:hAnsi="Calibri"/>
          <w:b/>
          <w:bCs/>
          <w:i w:val="false"/>
          <w:iCs w:val="false"/>
          <w:color w:val="303845"/>
          <w:sz w:val="21"/>
          <w:szCs w:val="21"/>
        </w:rPr>
        <w:t xml:space="preserve">Riemannian</w:t>
      </w:r>
      <w:r>
        <w:rPr>
          <w:rFonts w:ascii="Calibri" w:cs="Calibri" w:eastAsia="Calibri" w:hAnsi="Calibri"/>
          <w:b w:val="false"/>
          <w:bCs w:val="false"/>
          <w:i w:val="false"/>
          <w:iCs w:val="false"/>
          <w:color w:val="303845"/>
          <w:sz w:val="21"/>
          <w:szCs w:val="21"/>
        </w:rPr>
        <w:t xml:space="preserve"> — the wavelet is an ellipse centred on the ignition point. Direction matters, but symmetrically: a path costs the same travelled either way.</w:t>
      </w:r>
    </w:p>
    <w:p>
      <w:pPr>
        <w:pStyle w:val="ListParagraph"/>
        <w:numPr>
          <w:ilvl w:val="0"/>
          <w:numId w:val="2"/>
        </w:numPr>
        <w:spacing w:after="90" w:line="280"/>
      </w:pPr>
      <w:r>
        <w:rPr>
          <w:rFonts w:ascii="Calibri" w:cs="Calibri" w:eastAsia="Calibri" w:hAnsi="Calibri"/>
          <w:b/>
          <w:bCs/>
          <w:i w:val="false"/>
          <w:iCs w:val="false"/>
          <w:color w:val="303845"/>
          <w:sz w:val="21"/>
          <w:szCs w:val="21"/>
        </w:rPr>
        <w:t xml:space="preserve">Randers</w:t>
      </w:r>
      <w:r>
        <w:rPr>
          <w:rFonts w:ascii="Calibri" w:cs="Calibri" w:eastAsia="Calibri" w:hAnsi="Calibri"/>
          <w:b w:val="false"/>
          <w:bCs w:val="false"/>
          <w:i w:val="false"/>
          <w:iCs w:val="false"/>
          <w:color w:val="303845"/>
          <w:sz w:val="21"/>
          <w:szCs w:val="21"/>
        </w:rPr>
        <w:t xml:space="preserve"> — the ellipse is offset. This is a Riemannian metric plus a uniform drift, and it breaks the symmetry: downwind is cheaper than upwind. Wind-driven fire spread is the standard physical example.</w:t>
      </w:r>
    </w:p>
    <w:p>
      <w:pPr>
        <w:pStyle w:val="ListParagraph"/>
        <w:numPr>
          <w:ilvl w:val="0"/>
          <w:numId w:val="2"/>
        </w:numPr>
        <w:spacing w:after="90" w:line="280"/>
      </w:pPr>
      <w:r>
        <w:rPr>
          <w:rFonts w:ascii="Calibri" w:cs="Calibri" w:eastAsia="Calibri" w:hAnsi="Calibri"/>
          <w:b/>
          <w:bCs/>
          <w:i w:val="false"/>
          <w:iCs w:val="false"/>
          <w:color w:val="303845"/>
          <w:sz w:val="21"/>
          <w:szCs w:val="21"/>
        </w:rPr>
        <w:t xml:space="preserve">Finsler</w:t>
      </w:r>
      <w:r>
        <w:rPr>
          <w:rFonts w:ascii="Calibri" w:cs="Calibri" w:eastAsia="Calibri" w:hAnsi="Calibri"/>
          <w:b w:val="false"/>
          <w:bCs w:val="false"/>
          <w:i w:val="false"/>
          <w:iCs w:val="false"/>
          <w:color w:val="303845"/>
          <w:sz w:val="21"/>
          <w:szCs w:val="21"/>
        </w:rPr>
        <w:t xml:space="preserve"> — the general class, any metric whose unit ball varies with direction. Riemannian and Randers are both special cases.</w:t>
      </w:r>
    </w:p>
    <w:p>
      <w:pPr>
        <w:spacing w:after="140" w:line="288"/>
      </w:pPr>
      <w:r>
        <w:rPr>
          <w:rFonts w:ascii="Calibri" w:cs="Calibri" w:eastAsia="Calibri" w:hAnsi="Calibri"/>
          <w:b w:val="false"/>
          <w:bCs w:val="false"/>
          <w:i w:val="false"/>
          <w:iCs w:val="false"/>
          <w:color w:val="303845"/>
          <w:sz w:val="21"/>
          <w:szCs w:val="21"/>
        </w:rPr>
        <w:t xml:space="preserve">So the object at the centre of this method is a Randers metric, and that is the term to use in the write-up.</w:t>
      </w:r>
    </w:p>
    <w:p>
      <w:pPr>
        <w:pStyle w:val="Heading2"/>
        <w:keepNext/>
        <w:spacing w:after="100" w:before="280"/>
      </w:pPr>
      <w:r>
        <w:rPr>
          <w:rFonts w:ascii="Calibri" w:cs="Calibri" w:eastAsia="Calibri" w:hAnsi="Calibri"/>
          <w:b/>
          <w:bCs/>
          <w:color w:val="1F3350"/>
          <w:sz w:val="23"/>
          <w:szCs w:val="23"/>
        </w:rPr>
        <w:t xml:space="preserve">2.8  The Eikonal equation, and why we do not solve it</w:t>
      </w:r>
    </w:p>
    <w:p>
      <w:pPr>
        <w:spacing w:after="140" w:line="288"/>
      </w:pPr>
      <w:r>
        <w:rPr>
          <w:rFonts w:ascii="Calibri" w:cs="Calibri" w:eastAsia="Calibri" w:hAnsi="Calibri"/>
          <w:b w:val="false"/>
          <w:bCs w:val="false"/>
          <w:i w:val="false"/>
          <w:iCs w:val="false"/>
          <w:color w:val="303845"/>
          <w:sz w:val="21"/>
          <w:szCs w:val="21"/>
        </w:rPr>
        <w:t xml:space="preserve">The arrival-time field obeys</w:t>
      </w:r>
    </w:p>
    <w:p>
      <w:pPr>
        <w:shd w:fill="EEF1F5" w:val="clear"/>
        <w:spacing w:after="50" w:before="140"/>
        <w:jc w:val="center"/>
      </w:pPr>
      <w:r>
        <w:rPr>
          <w:rFonts w:ascii="Cambria" w:cs="Cambria" w:eastAsia="Cambria" w:hAnsi="Cambria"/>
          <w:color w:val="1F3350"/>
          <w:sz w:val="23"/>
          <w:szCs w:val="23"/>
        </w:rPr>
        <w:t xml:space="preserve">|∇T| = 1 / F</w:t>
      </w:r>
    </w:p>
    <w:p>
      <w:pPr>
        <w:spacing w:after="170"/>
        <w:jc w:val="center"/>
      </w:pPr>
      <w:r>
        <w:rPr>
          <w:rFonts w:ascii="Calibri" w:cs="Calibri" w:eastAsia="Calibri" w:hAnsi="Calibri"/>
          <w:i/>
          <w:iCs/>
          <w:color w:val="5A6675"/>
          <w:sz w:val="17"/>
          <w:szCs w:val="17"/>
        </w:rPr>
        <w:t xml:space="preserve">The more steeply T rises, the slower the front is moving there.</w:t>
      </w:r>
    </w:p>
    <w:p>
      <w:pPr>
        <w:spacing w:after="140" w:line="288"/>
      </w:pPr>
      <w:r>
        <w:rPr>
          <w:rFonts w:ascii="Calibri" w:cs="Calibri" w:eastAsia="Calibri" w:hAnsi="Calibri"/>
          <w:b w:val="false"/>
          <w:bCs w:val="false"/>
          <w:i w:val="false"/>
          <w:iCs w:val="false"/>
          <w:color w:val="303845"/>
          <w:sz w:val="21"/>
          <w:szCs w:val="21"/>
        </w:rPr>
        <w:t xml:space="preserve">This is the Eikonal equation, normally solved numerically by fast marching. Two things are worth knowing about it here.</w:t>
      </w:r>
    </w:p>
    <w:p>
      <w:pPr>
        <w:spacing w:after="140" w:line="288"/>
      </w:pPr>
      <w:r>
        <w:rPr>
          <w:rFonts w:ascii="Calibri" w:cs="Calibri" w:eastAsia="Calibri" w:hAnsi="Calibri"/>
          <w:b w:val="false"/>
          <w:bCs w:val="false"/>
          <w:i w:val="false"/>
          <w:iCs w:val="false"/>
          <w:color w:val="303845"/>
          <w:sz w:val="21"/>
          <w:szCs w:val="21"/>
        </w:rPr>
        <w:t xml:space="preserve">First, </w:t>
      </w:r>
      <w:r>
        <w:rPr>
          <w:rFonts w:ascii="Calibri" w:cs="Calibri" w:eastAsia="Calibri" w:hAnsi="Calibri"/>
          <w:b/>
          <w:bCs/>
          <w:i w:val="false"/>
          <w:iCs w:val="false"/>
          <w:color w:val="303845"/>
          <w:sz w:val="21"/>
          <w:szCs w:val="21"/>
        </w:rPr>
        <w:t xml:space="preserve">fast marching is only valid for an isotropic F</w:t>
      </w:r>
      <w:r>
        <w:rPr>
          <w:rFonts w:ascii="Calibri" w:cs="Calibri" w:eastAsia="Calibri" w:hAnsi="Calibri"/>
          <w:b w:val="false"/>
          <w:bCs w:val="false"/>
          <w:i w:val="false"/>
          <w:iCs w:val="false"/>
          <w:color w:val="303845"/>
          <w:sz w:val="21"/>
          <w:szCs w:val="21"/>
        </w:rPr>
        <w:t xml:space="preserve">. Once the speed depends on direction the standard algorithm no longer applies, and the obvious workarounds are worse than they look — §9 records what was tested and rejected.</w:t>
      </w:r>
    </w:p>
    <w:p>
      <w:pPr>
        <w:spacing w:after="140" w:line="288"/>
      </w:pPr>
      <w:r>
        <w:rPr>
          <w:rFonts w:ascii="Calibri" w:cs="Calibri" w:eastAsia="Calibri" w:hAnsi="Calibri"/>
          <w:b w:val="false"/>
          <w:bCs w:val="false"/>
          <w:i w:val="false"/>
          <w:iCs w:val="false"/>
          <w:color w:val="303845"/>
          <w:sz w:val="21"/>
          <w:szCs w:val="21"/>
        </w:rPr>
        <w:t xml:space="preserve">Second, and more usefully: when the metric is the </w:t>
      </w:r>
      <w:r>
        <w:rPr>
          <w:rFonts w:ascii="Calibri" w:cs="Calibri" w:eastAsia="Calibri" w:hAnsi="Calibri"/>
          <w:b/>
          <w:bCs/>
          <w:i w:val="false"/>
          <w:iCs w:val="false"/>
          <w:color w:val="303845"/>
          <w:sz w:val="21"/>
          <w:szCs w:val="21"/>
        </w:rPr>
        <w:t xml:space="preserve">same everywhere</w:t>
      </w:r>
      <w:r>
        <w:rPr>
          <w:rFonts w:ascii="Calibri" w:cs="Calibri" w:eastAsia="Calibri" w:hAnsi="Calibri"/>
          <w:b w:val="false"/>
          <w:bCs w:val="false"/>
          <w:i w:val="false"/>
          <w:iCs w:val="false"/>
          <w:color w:val="303845"/>
          <w:sz w:val="21"/>
          <w:szCs w:val="21"/>
        </w:rPr>
        <w:t xml:space="preserve">, the Eikonal equation has an exact closed-form solution, and that solution is the gauge. Dropping the modelled fuel map (C4) is what makes the metric homogeneous, and homogeneity is what turns a numerical PDE problem into arithmetic.</w:t>
      </w:r>
    </w:p>
    <w:p>
      <w:pPr>
        <w:pStyle w:val="Heading2"/>
        <w:keepNext/>
        <w:spacing w:after="100" w:before="280"/>
      </w:pPr>
      <w:r>
        <w:rPr>
          <w:rFonts w:ascii="Calibri" w:cs="Calibri" w:eastAsia="Calibri" w:hAnsi="Calibri"/>
          <w:b/>
          <w:bCs/>
          <w:color w:val="1F3350"/>
          <w:sz w:val="23"/>
          <w:szCs w:val="23"/>
        </w:rPr>
        <w:t xml:space="preserve">2.9  Glossary</w:t>
      </w:r>
    </w:p>
    <w:p>
      <w:pPr>
        <w:spacing w:after="60"/>
      </w:pPr>
      <w:r>
        <w:rPr>
          <w:sz w:val="2"/>
          <w:szCs w:val="2"/>
        </w:rPr>
        <w:t xml:space="preserve"/>
      </w:r>
    </w:p>
    <w:tbl>
      <w:tblPr>
        <w:tblW w:type="dxa" w:w="9360"/>
        <w:tblBorders>
          <w:top w:val="single" w:color="C9D0D9" w:sz="4"/>
          <w:left w:val="none" w:color="FFFFFF" w:sz="0"/>
          <w:bottom w:val="single" w:color="C9D0D9" w:sz="4"/>
          <w:right w:val="none" w:color="FFFFFF" w:sz="0"/>
          <w:insideH w:val="single" w:color="C9D0D9" w:sz="4"/>
          <w:insideV w:val="none" w:color="FFFFFF" w:sz="0"/>
        </w:tblBorders>
      </w:tblPr>
      <w:tblGrid>
        <w:gridCol w:w="2500"/>
        <w:gridCol w:w="6860"/>
      </w:tblGrid>
      <w:tr>
        <w:trPr>
          <w:cantSplit/>
          <w:tblHeader/>
        </w:trPr>
        <w:tc>
          <w:tcPr>
            <w:tcW w:type="dxa" w:w="2500"/>
            <w:shd w:fill="1F3350" w:val="clear"/>
            <w:tcMar>
              <w:top w:type="dxa" w:w="85"/>
              <w:left w:type="dxa" w:w="130"/>
              <w:bottom w:type="dxa" w:w="85"/>
              <w:right w:type="dxa" w:w="130"/>
            </w:tcMar>
          </w:tcPr>
          <w:p>
            <w:pPr>
              <w:spacing w:after="0" w:line="255"/>
            </w:pPr>
            <w:r>
              <w:rPr>
                <w:rFonts w:ascii="Calibri" w:cs="Calibri" w:eastAsia="Calibri" w:hAnsi="Calibri"/>
                <w:b/>
                <w:bCs/>
                <w:i w:val="false"/>
                <w:iCs w:val="false"/>
                <w:color w:val="FFFFFF"/>
                <w:sz w:val="21"/>
                <w:szCs w:val="21"/>
              </w:rPr>
              <w:t xml:space="preserve">Term</w:t>
            </w:r>
          </w:p>
        </w:tc>
        <w:tc>
          <w:tcPr>
            <w:tcW w:type="dxa" w:w="6860"/>
            <w:shd w:fill="1F3350" w:val="clear"/>
            <w:tcMar>
              <w:top w:type="dxa" w:w="85"/>
              <w:left w:type="dxa" w:w="130"/>
              <w:bottom w:type="dxa" w:w="85"/>
              <w:right w:type="dxa" w:w="130"/>
            </w:tcMar>
          </w:tcPr>
          <w:p>
            <w:pPr>
              <w:spacing w:after="0" w:line="255"/>
            </w:pPr>
            <w:r>
              <w:rPr>
                <w:rFonts w:ascii="Calibri" w:cs="Calibri" w:eastAsia="Calibri" w:hAnsi="Calibri"/>
                <w:b/>
                <w:bCs/>
                <w:i w:val="false"/>
                <w:iCs w:val="false"/>
                <w:color w:val="FFFFFF"/>
                <w:sz w:val="21"/>
                <w:szCs w:val="21"/>
              </w:rPr>
              <w:t xml:space="preserve">Meaning here</w:t>
            </w:r>
          </w:p>
        </w:tc>
      </w:tr>
      <w:tr>
        <w:trPr>
          <w:cantSplit/>
        </w:trPr>
        <w:tc>
          <w:tcPr>
            <w:tcW w:type="dxa" w:w="2500"/>
            <w:tcMar>
              <w:top w:type="dxa" w:w="85"/>
              <w:left w:type="dxa" w:w="130"/>
              <w:bottom w:type="dxa" w:w="85"/>
              <w:right w:type="dxa" w:w="130"/>
            </w:tcMar>
          </w:tcPr>
          <w:p>
            <w:pPr>
              <w:spacing w:after="0" w:line="255"/>
            </w:pPr>
            <w:r>
              <w:rPr>
                <w:rFonts w:ascii="Calibri" w:cs="Calibri" w:eastAsia="Calibri" w:hAnsi="Calibri"/>
                <w:b/>
                <w:bCs/>
                <w:i w:val="false"/>
                <w:iCs w:val="false"/>
                <w:color w:val="303845"/>
                <w:sz w:val="21"/>
                <w:szCs w:val="21"/>
              </w:rPr>
              <w:t xml:space="preserve">Signed distance function (SDF)</w:t>
            </w:r>
          </w:p>
        </w:tc>
        <w:tc>
          <w:tcPr>
            <w:tcW w:type="dxa" w:w="6860"/>
            <w:tcMar>
              <w:top w:type="dxa" w:w="85"/>
              <w:left w:type="dxa" w:w="130"/>
              <w:bottom w:type="dxa" w:w="85"/>
              <w:right w:type="dxa" w:w="130"/>
            </w:tcMar>
          </w:tcPr>
          <w:p>
            <w:pPr>
              <w:spacing w:after="0" w:line="255"/>
            </w:pPr>
            <w:r>
              <w:rPr>
                <w:rFonts w:ascii="Calibri" w:cs="Calibri" w:eastAsia="Calibri" w:hAnsi="Calibri"/>
                <w:b w:val="false"/>
                <w:bCs w:val="false"/>
                <w:i w:val="false"/>
                <w:iCs w:val="false"/>
                <w:color w:val="303845"/>
                <w:sz w:val="21"/>
                <w:szCs w:val="21"/>
              </w:rPr>
              <w:t xml:space="preserve">A grid field holding distance to the perimeter, negative inside, positive outside.</w:t>
            </w:r>
          </w:p>
        </w:tc>
      </w:tr>
      <w:tr>
        <w:trPr>
          <w:cantSplit/>
        </w:trPr>
        <w:tc>
          <w:tcPr>
            <w:tcW w:type="dxa" w:w="2500"/>
            <w:tcMar>
              <w:top w:type="dxa" w:w="85"/>
              <w:left w:type="dxa" w:w="130"/>
              <w:bottom w:type="dxa" w:w="85"/>
              <w:right w:type="dxa" w:w="130"/>
            </w:tcMar>
          </w:tcPr>
          <w:p>
            <w:pPr>
              <w:spacing w:after="0" w:line="255"/>
            </w:pPr>
            <w:r>
              <w:rPr>
                <w:rFonts w:ascii="Calibri" w:cs="Calibri" w:eastAsia="Calibri" w:hAnsi="Calibri"/>
                <w:b/>
                <w:bCs/>
                <w:i w:val="false"/>
                <w:iCs w:val="false"/>
                <w:color w:val="303845"/>
                <w:sz w:val="21"/>
                <w:szCs w:val="21"/>
              </w:rPr>
              <w:t xml:space="preserve">Zero-level contour</w:t>
            </w:r>
          </w:p>
        </w:tc>
        <w:tc>
          <w:tcPr>
            <w:tcW w:type="dxa" w:w="6860"/>
            <w:tcMar>
              <w:top w:type="dxa" w:w="85"/>
              <w:left w:type="dxa" w:w="130"/>
              <w:bottom w:type="dxa" w:w="85"/>
              <w:right w:type="dxa" w:w="130"/>
            </w:tcMar>
          </w:tcPr>
          <w:p>
            <w:pPr>
              <w:spacing w:after="0" w:line="255"/>
            </w:pPr>
            <w:r>
              <w:rPr>
                <w:rFonts w:ascii="Calibri" w:cs="Calibri" w:eastAsia="Calibri" w:hAnsi="Calibri"/>
                <w:b w:val="false"/>
                <w:bCs w:val="false"/>
                <w:i w:val="false"/>
                <w:iCs w:val="false"/>
                <w:color w:val="303845"/>
                <w:sz w:val="21"/>
                <w:szCs w:val="21"/>
              </w:rPr>
              <w:t xml:space="preserve">The perimeter itself: where the SDF equals zero.</w:t>
            </w:r>
          </w:p>
        </w:tc>
      </w:tr>
      <w:tr>
        <w:trPr>
          <w:cantSplit/>
        </w:trPr>
        <w:tc>
          <w:tcPr>
            <w:tcW w:type="dxa" w:w="2500"/>
            <w:tcMar>
              <w:top w:type="dxa" w:w="85"/>
              <w:left w:type="dxa" w:w="130"/>
              <w:bottom w:type="dxa" w:w="85"/>
              <w:right w:type="dxa" w:w="130"/>
            </w:tcMar>
          </w:tcPr>
          <w:p>
            <w:pPr>
              <w:spacing w:after="0" w:line="255"/>
            </w:pPr>
            <w:r>
              <w:rPr>
                <w:rFonts w:ascii="Calibri" w:cs="Calibri" w:eastAsia="Calibri" w:hAnsi="Calibri"/>
                <w:b/>
                <w:bCs/>
                <w:i w:val="false"/>
                <w:iCs w:val="false"/>
                <w:color w:val="303845"/>
                <w:sz w:val="21"/>
                <w:szCs w:val="21"/>
              </w:rPr>
              <w:t xml:space="preserve">Arrival time / time of arrival</w:t>
            </w:r>
          </w:p>
        </w:tc>
        <w:tc>
          <w:tcPr>
            <w:tcW w:type="dxa" w:w="6860"/>
            <w:tcMar>
              <w:top w:type="dxa" w:w="85"/>
              <w:left w:type="dxa" w:w="130"/>
              <w:bottom w:type="dxa" w:w="85"/>
              <w:right w:type="dxa" w:w="130"/>
            </w:tcMar>
          </w:tcPr>
          <w:p>
            <w:pPr>
              <w:spacing w:after="0" w:line="255"/>
            </w:pPr>
            <w:r>
              <w:rPr>
                <w:rFonts w:ascii="Calibri" w:cs="Calibri" w:eastAsia="Calibri" w:hAnsi="Calibri"/>
                <w:b w:val="false"/>
                <w:bCs w:val="false"/>
                <w:i w:val="false"/>
                <w:iCs w:val="false"/>
                <w:color w:val="303845"/>
                <w:sz w:val="21"/>
                <w:szCs w:val="21"/>
              </w:rPr>
              <w:t xml:space="preserve">Field giving the moment the fire reaches each cell. The deliverable.</w:t>
            </w:r>
          </w:p>
        </w:tc>
      </w:tr>
      <w:tr>
        <w:trPr>
          <w:cantSplit/>
        </w:trPr>
        <w:tc>
          <w:tcPr>
            <w:tcW w:type="dxa" w:w="2500"/>
            <w:tcMar>
              <w:top w:type="dxa" w:w="85"/>
              <w:left w:type="dxa" w:w="130"/>
              <w:bottom w:type="dxa" w:w="85"/>
              <w:right w:type="dxa" w:w="130"/>
            </w:tcMar>
          </w:tcPr>
          <w:p>
            <w:pPr>
              <w:spacing w:after="0" w:line="255"/>
            </w:pPr>
            <w:r>
              <w:rPr>
                <w:rFonts w:ascii="Calibri" w:cs="Calibri" w:eastAsia="Calibri" w:hAnsi="Calibri"/>
                <w:b/>
                <w:bCs/>
                <w:i w:val="false"/>
                <w:iCs w:val="false"/>
                <w:color w:val="303845"/>
                <w:sz w:val="21"/>
                <w:szCs w:val="21"/>
              </w:rPr>
              <w:t xml:space="preserve">Metric</w:t>
            </w:r>
          </w:p>
        </w:tc>
        <w:tc>
          <w:tcPr>
            <w:tcW w:type="dxa" w:w="6860"/>
            <w:tcMar>
              <w:top w:type="dxa" w:w="85"/>
              <w:left w:type="dxa" w:w="130"/>
              <w:bottom w:type="dxa" w:w="85"/>
              <w:right w:type="dxa" w:w="130"/>
            </w:tcMar>
          </w:tcPr>
          <w:p>
            <w:pPr>
              <w:spacing w:after="0" w:line="255"/>
            </w:pPr>
            <w:r>
              <w:rPr>
                <w:rFonts w:ascii="Calibri" w:cs="Calibri" w:eastAsia="Calibri" w:hAnsi="Calibri"/>
                <w:b w:val="false"/>
                <w:bCs w:val="false"/>
                <w:i w:val="false"/>
                <w:iCs w:val="false"/>
                <w:color w:val="303845"/>
                <w:sz w:val="21"/>
                <w:szCs w:val="21"/>
              </w:rPr>
              <w:t xml:space="preserve">Rule assigning a travel time to a displacement.</w:t>
            </w:r>
          </w:p>
        </w:tc>
      </w:tr>
      <w:tr>
        <w:trPr>
          <w:cantSplit/>
        </w:trPr>
        <w:tc>
          <w:tcPr>
            <w:tcW w:type="dxa" w:w="2500"/>
            <w:tcMar>
              <w:top w:type="dxa" w:w="85"/>
              <w:left w:type="dxa" w:w="130"/>
              <w:bottom w:type="dxa" w:w="85"/>
              <w:right w:type="dxa" w:w="130"/>
            </w:tcMar>
          </w:tcPr>
          <w:p>
            <w:pPr>
              <w:spacing w:after="0" w:line="255"/>
            </w:pPr>
            <w:r>
              <w:rPr>
                <w:rFonts w:ascii="Calibri" w:cs="Calibri" w:eastAsia="Calibri" w:hAnsi="Calibri"/>
                <w:b/>
                <w:bCs/>
                <w:i w:val="false"/>
                <w:iCs w:val="false"/>
                <w:color w:val="303845"/>
                <w:sz w:val="21"/>
                <w:szCs w:val="21"/>
              </w:rPr>
              <w:t xml:space="preserve">Isotropic / anisotropic</w:t>
            </w:r>
          </w:p>
        </w:tc>
        <w:tc>
          <w:tcPr>
            <w:tcW w:type="dxa" w:w="6860"/>
            <w:tcMar>
              <w:top w:type="dxa" w:w="85"/>
              <w:left w:type="dxa" w:w="130"/>
              <w:bottom w:type="dxa" w:w="85"/>
              <w:right w:type="dxa" w:w="130"/>
            </w:tcMar>
          </w:tcPr>
          <w:p>
            <w:pPr>
              <w:spacing w:after="0" w:line="255"/>
            </w:pPr>
            <w:r>
              <w:rPr>
                <w:rFonts w:ascii="Calibri" w:cs="Calibri" w:eastAsia="Calibri" w:hAnsi="Calibri"/>
                <w:b w:val="false"/>
                <w:bCs w:val="false"/>
                <w:i w:val="false"/>
                <w:iCs w:val="false"/>
                <w:color w:val="303845"/>
                <w:sz w:val="21"/>
                <w:szCs w:val="21"/>
              </w:rPr>
              <w:t xml:space="preserve">Independent of direction / dependent on direction.</w:t>
            </w:r>
          </w:p>
        </w:tc>
      </w:tr>
      <w:tr>
        <w:trPr>
          <w:cantSplit/>
        </w:trPr>
        <w:tc>
          <w:tcPr>
            <w:tcW w:type="dxa" w:w="2500"/>
            <w:tcMar>
              <w:top w:type="dxa" w:w="85"/>
              <w:left w:type="dxa" w:w="130"/>
              <w:bottom w:type="dxa" w:w="85"/>
              <w:right w:type="dxa" w:w="130"/>
            </w:tcMar>
          </w:tcPr>
          <w:p>
            <w:pPr>
              <w:spacing w:after="0" w:line="255"/>
            </w:pPr>
            <w:r>
              <w:rPr>
                <w:rFonts w:ascii="Calibri" w:cs="Calibri" w:eastAsia="Calibri" w:hAnsi="Calibri"/>
                <w:b/>
                <w:bCs/>
                <w:i w:val="false"/>
                <w:iCs w:val="false"/>
                <w:color w:val="303845"/>
                <w:sz w:val="21"/>
                <w:szCs w:val="21"/>
              </w:rPr>
              <w:t xml:space="preserve">Wavelet</w:t>
            </w:r>
          </w:p>
        </w:tc>
        <w:tc>
          <w:tcPr>
            <w:tcW w:type="dxa" w:w="6860"/>
            <w:tcMar>
              <w:top w:type="dxa" w:w="85"/>
              <w:left w:type="dxa" w:w="130"/>
              <w:bottom w:type="dxa" w:w="85"/>
              <w:right w:type="dxa" w:w="130"/>
            </w:tcMar>
          </w:tcPr>
          <w:p>
            <w:pPr>
              <w:spacing w:after="0" w:line="255"/>
            </w:pPr>
            <w:r>
              <w:rPr>
                <w:rFonts w:ascii="Calibri" w:cs="Calibri" w:eastAsia="Calibri" w:hAnsi="Calibri"/>
                <w:b w:val="false"/>
                <w:bCs w:val="false"/>
                <w:i w:val="false"/>
                <w:iCs w:val="false"/>
                <w:color w:val="303845"/>
                <w:sz w:val="21"/>
                <w:szCs w:val="21"/>
              </w:rPr>
              <w:t xml:space="preserve">The shape a single point ignition grows into in unit time. Encodes the whole spread model.</w:t>
            </w:r>
          </w:p>
        </w:tc>
      </w:tr>
      <w:tr>
        <w:trPr>
          <w:cantSplit/>
        </w:trPr>
        <w:tc>
          <w:tcPr>
            <w:tcW w:type="dxa" w:w="2500"/>
            <w:tcMar>
              <w:top w:type="dxa" w:w="85"/>
              <w:left w:type="dxa" w:w="130"/>
              <w:bottom w:type="dxa" w:w="85"/>
              <w:right w:type="dxa" w:w="130"/>
            </w:tcMar>
          </w:tcPr>
          <w:p>
            <w:pPr>
              <w:spacing w:after="0" w:line="255"/>
            </w:pPr>
            <w:r>
              <w:rPr>
                <w:rFonts w:ascii="Calibri" w:cs="Calibri" w:eastAsia="Calibri" w:hAnsi="Calibri"/>
                <w:b/>
                <w:bCs/>
                <w:i w:val="false"/>
                <w:iCs w:val="false"/>
                <w:color w:val="303845"/>
                <w:sz w:val="21"/>
                <w:szCs w:val="21"/>
              </w:rPr>
              <w:t xml:space="preserve">Support function F(ψ)</w:t>
            </w:r>
          </w:p>
        </w:tc>
        <w:tc>
          <w:tcPr>
            <w:tcW w:type="dxa" w:w="6860"/>
            <w:tcMar>
              <w:top w:type="dxa" w:w="85"/>
              <w:left w:type="dxa" w:w="130"/>
              <w:bottom w:type="dxa" w:w="85"/>
              <w:right w:type="dxa" w:w="130"/>
            </w:tcMar>
          </w:tcPr>
          <w:p>
            <w:pPr>
              <w:spacing w:after="0" w:line="255"/>
            </w:pPr>
            <w:r>
              <w:rPr>
                <w:rFonts w:ascii="Calibri" w:cs="Calibri" w:eastAsia="Calibri" w:hAnsi="Calibri"/>
                <w:b w:val="false"/>
                <w:bCs w:val="false"/>
                <w:i w:val="false"/>
                <w:iCs w:val="false"/>
                <w:color w:val="303845"/>
                <w:sz w:val="21"/>
                <w:szCs w:val="21"/>
              </w:rPr>
              <w:t xml:space="preserve">Normal speed of the front when it faces at angle ψ to the heading.</w:t>
            </w:r>
          </w:p>
        </w:tc>
      </w:tr>
      <w:tr>
        <w:trPr>
          <w:cantSplit/>
        </w:trPr>
        <w:tc>
          <w:tcPr>
            <w:tcW w:type="dxa" w:w="2500"/>
            <w:tcMar>
              <w:top w:type="dxa" w:w="85"/>
              <w:left w:type="dxa" w:w="130"/>
              <w:bottom w:type="dxa" w:w="85"/>
              <w:right w:type="dxa" w:w="130"/>
            </w:tcMar>
          </w:tcPr>
          <w:p>
            <w:pPr>
              <w:spacing w:after="0" w:line="255"/>
            </w:pPr>
            <w:r>
              <w:rPr>
                <w:rFonts w:ascii="Calibri" w:cs="Calibri" w:eastAsia="Calibri" w:hAnsi="Calibri"/>
                <w:b/>
                <w:bCs/>
                <w:i w:val="false"/>
                <w:iCs w:val="false"/>
                <w:color w:val="303845"/>
                <w:sz w:val="21"/>
                <w:szCs w:val="21"/>
              </w:rPr>
              <w:t xml:space="preserve">Gauge τ(v)</w:t>
            </w:r>
          </w:p>
        </w:tc>
        <w:tc>
          <w:tcPr>
            <w:tcW w:type="dxa" w:w="6860"/>
            <w:tcMar>
              <w:top w:type="dxa" w:w="85"/>
              <w:left w:type="dxa" w:w="130"/>
              <w:bottom w:type="dxa" w:w="85"/>
              <w:right w:type="dxa" w:w="130"/>
            </w:tcMar>
          </w:tcPr>
          <w:p>
            <w:pPr>
              <w:spacing w:after="0" w:line="255"/>
            </w:pPr>
            <w:r>
              <w:rPr>
                <w:rFonts w:ascii="Calibri" w:cs="Calibri" w:eastAsia="Calibri" w:hAnsi="Calibri"/>
                <w:b w:val="false"/>
                <w:bCs w:val="false"/>
                <w:i w:val="false"/>
                <w:iCs w:val="false"/>
                <w:color w:val="303845"/>
                <w:sz w:val="21"/>
                <w:szCs w:val="21"/>
              </w:rPr>
              <w:t xml:space="preserve">Time for the fire to cover displacement v. Dual to the support function.</w:t>
            </w:r>
          </w:p>
        </w:tc>
      </w:tr>
      <w:tr>
        <w:trPr>
          <w:cantSplit/>
        </w:trPr>
        <w:tc>
          <w:tcPr>
            <w:tcW w:type="dxa" w:w="2500"/>
            <w:tcMar>
              <w:top w:type="dxa" w:w="85"/>
              <w:left w:type="dxa" w:w="130"/>
              <w:bottom w:type="dxa" w:w="85"/>
              <w:right w:type="dxa" w:w="130"/>
            </w:tcMar>
          </w:tcPr>
          <w:p>
            <w:pPr>
              <w:spacing w:after="0" w:line="255"/>
            </w:pPr>
            <w:r>
              <w:rPr>
                <w:rFonts w:ascii="Calibri" w:cs="Calibri" w:eastAsia="Calibri" w:hAnsi="Calibri"/>
                <w:b/>
                <w:bCs/>
                <w:i w:val="false"/>
                <w:iCs w:val="false"/>
                <w:color w:val="303845"/>
                <w:sz w:val="21"/>
                <w:szCs w:val="21"/>
              </w:rPr>
              <w:t xml:space="preserve">Randers metric</w:t>
            </w:r>
          </w:p>
        </w:tc>
        <w:tc>
          <w:tcPr>
            <w:tcW w:type="dxa" w:w="6860"/>
            <w:tcMar>
              <w:top w:type="dxa" w:w="85"/>
              <w:left w:type="dxa" w:w="130"/>
              <w:bottom w:type="dxa" w:w="85"/>
              <w:right w:type="dxa" w:w="130"/>
            </w:tcMar>
          </w:tcPr>
          <w:p>
            <w:pPr>
              <w:spacing w:after="0" w:line="255"/>
            </w:pPr>
            <w:r>
              <w:rPr>
                <w:rFonts w:ascii="Calibri" w:cs="Calibri" w:eastAsia="Calibri" w:hAnsi="Calibri"/>
                <w:b w:val="false"/>
                <w:bCs w:val="false"/>
                <w:i w:val="false"/>
                <w:iCs w:val="false"/>
                <w:color w:val="303845"/>
                <w:sz w:val="21"/>
                <w:szCs w:val="21"/>
              </w:rPr>
              <w:t xml:space="preserve">Riemannian metric plus a uniform drift; asymmetric, so downwind is cheaper.</w:t>
            </w:r>
          </w:p>
        </w:tc>
      </w:tr>
      <w:tr>
        <w:trPr>
          <w:cantSplit/>
        </w:trPr>
        <w:tc>
          <w:tcPr>
            <w:tcW w:type="dxa" w:w="2500"/>
            <w:tcMar>
              <w:top w:type="dxa" w:w="85"/>
              <w:left w:type="dxa" w:w="130"/>
              <w:bottom w:type="dxa" w:w="85"/>
              <w:right w:type="dxa" w:w="130"/>
            </w:tcMar>
          </w:tcPr>
          <w:p>
            <w:pPr>
              <w:spacing w:after="0" w:line="255"/>
            </w:pPr>
            <w:r>
              <w:rPr>
                <w:rFonts w:ascii="Calibri" w:cs="Calibri" w:eastAsia="Calibri" w:hAnsi="Calibri"/>
                <w:b/>
                <w:bCs/>
                <w:i w:val="false"/>
                <w:iCs w:val="false"/>
                <w:color w:val="303845"/>
                <w:sz w:val="21"/>
                <w:szCs w:val="21"/>
              </w:rPr>
              <w:t xml:space="preserve">LB / HB</w:t>
            </w:r>
          </w:p>
        </w:tc>
        <w:tc>
          <w:tcPr>
            <w:tcW w:type="dxa" w:w="6860"/>
            <w:tcMar>
              <w:top w:type="dxa" w:w="85"/>
              <w:left w:type="dxa" w:w="130"/>
              <w:bottom w:type="dxa" w:w="85"/>
              <w:right w:type="dxa" w:w="130"/>
            </w:tcMar>
          </w:tcPr>
          <w:p>
            <w:pPr>
              <w:spacing w:after="0" w:line="255"/>
            </w:pPr>
            <w:r>
              <w:rPr>
                <w:rFonts w:ascii="Calibri" w:cs="Calibri" w:eastAsia="Calibri" w:hAnsi="Calibri"/>
                <w:b w:val="false"/>
                <w:bCs w:val="false"/>
                <w:i w:val="false"/>
                <w:iCs w:val="false"/>
                <w:color w:val="303845"/>
                <w:sz w:val="21"/>
                <w:szCs w:val="21"/>
              </w:rPr>
              <w:t xml:space="preserve">Length-to-breadth and head-to-back ratios of the fire ellipse.</w:t>
            </w:r>
          </w:p>
        </w:tc>
      </w:tr>
      <w:tr>
        <w:trPr>
          <w:cantSplit/>
        </w:trPr>
        <w:tc>
          <w:tcPr>
            <w:tcW w:type="dxa" w:w="2500"/>
            <w:tcMar>
              <w:top w:type="dxa" w:w="85"/>
              <w:left w:type="dxa" w:w="130"/>
              <w:bottom w:type="dxa" w:w="85"/>
              <w:right w:type="dxa" w:w="130"/>
            </w:tcMar>
          </w:tcPr>
          <w:p>
            <w:pPr>
              <w:spacing w:after="0" w:line="255"/>
            </w:pPr>
            <w:r>
              <w:rPr>
                <w:rFonts w:ascii="Calibri" w:cs="Calibri" w:eastAsia="Calibri" w:hAnsi="Calibri"/>
                <w:b/>
                <w:bCs/>
                <w:i w:val="false"/>
                <w:iCs w:val="false"/>
                <w:color w:val="303845"/>
                <w:sz w:val="21"/>
                <w:szCs w:val="21"/>
              </w:rPr>
              <w:t xml:space="preserve">Medial axis</w:t>
            </w:r>
          </w:p>
        </w:tc>
        <w:tc>
          <w:tcPr>
            <w:tcW w:type="dxa" w:w="6860"/>
            <w:tcMar>
              <w:top w:type="dxa" w:w="85"/>
              <w:left w:type="dxa" w:w="130"/>
              <w:bottom w:type="dxa" w:w="85"/>
              <w:right w:type="dxa" w:w="130"/>
            </w:tcMar>
          </w:tcPr>
          <w:p>
            <w:pPr>
              <w:spacing w:after="0" w:line="255"/>
            </w:pPr>
            <w:r>
              <w:rPr>
                <w:rFonts w:ascii="Calibri" w:cs="Calibri" w:eastAsia="Calibri" w:hAnsi="Calibri"/>
                <w:b w:val="false"/>
                <w:bCs w:val="false"/>
                <w:i w:val="false"/>
                <w:iCs w:val="false"/>
                <w:color w:val="303845"/>
                <w:sz w:val="21"/>
                <w:szCs w:val="21"/>
              </w:rPr>
              <w:t xml:space="preserve">The skeleton of a shape — points equidistant from two or more boundary points. Any quantity computed by "nearest boundary point" is discontinuous across it.</w:t>
            </w:r>
          </w:p>
        </w:tc>
      </w:tr>
      <w:tr>
        <w:trPr>
          <w:cantSplit/>
        </w:trPr>
        <w:tc>
          <w:tcPr>
            <w:tcW w:type="dxa" w:w="2500"/>
            <w:tcMar>
              <w:top w:type="dxa" w:w="85"/>
              <w:left w:type="dxa" w:w="130"/>
              <w:bottom w:type="dxa" w:w="85"/>
              <w:right w:type="dxa" w:w="130"/>
            </w:tcMar>
          </w:tcPr>
          <w:p>
            <w:pPr>
              <w:spacing w:after="0" w:line="255"/>
            </w:pPr>
            <w:r>
              <w:rPr>
                <w:rFonts w:ascii="Calibri" w:cs="Calibri" w:eastAsia="Calibri" w:hAnsi="Calibri"/>
                <w:b/>
                <w:bCs/>
                <w:i w:val="false"/>
                <w:iCs w:val="false"/>
                <w:color w:val="303845"/>
                <w:sz w:val="21"/>
                <w:szCs w:val="21"/>
              </w:rPr>
              <w:t xml:space="preserve">Monotone / nested</w:t>
            </w:r>
          </w:p>
        </w:tc>
        <w:tc>
          <w:tcPr>
            <w:tcW w:type="dxa" w:w="6860"/>
            <w:tcMar>
              <w:top w:type="dxa" w:w="85"/>
              <w:left w:type="dxa" w:w="130"/>
              <w:bottom w:type="dxa" w:w="85"/>
              <w:right w:type="dxa" w:w="130"/>
            </w:tcMar>
          </w:tcPr>
          <w:p>
            <w:pPr>
              <w:spacing w:after="0" w:line="255"/>
            </w:pPr>
            <w:r>
              <w:rPr>
                <w:rFonts w:ascii="Calibri" w:cs="Calibri" w:eastAsia="Calibri" w:hAnsi="Calibri"/>
                <w:b w:val="false"/>
                <w:bCs w:val="false"/>
                <w:i w:val="false"/>
                <w:iCs w:val="false"/>
                <w:color w:val="303845"/>
                <w:sz w:val="21"/>
                <w:szCs w:val="21"/>
              </w:rPr>
              <w:t xml:space="preserve">Burned area only grows; each frame contains the previous one.</w:t>
            </w:r>
          </w:p>
        </w:tc>
      </w:tr>
      <w:tr>
        <w:trPr>
          <w:cantSplit/>
        </w:trPr>
        <w:tc>
          <w:tcPr>
            <w:tcW w:type="dxa" w:w="2500"/>
            <w:tcMar>
              <w:top w:type="dxa" w:w="85"/>
              <w:left w:type="dxa" w:w="130"/>
              <w:bottom w:type="dxa" w:w="85"/>
              <w:right w:type="dxa" w:w="130"/>
            </w:tcMar>
          </w:tcPr>
          <w:p>
            <w:pPr>
              <w:spacing w:after="0" w:line="255"/>
            </w:pPr>
            <w:r>
              <w:rPr>
                <w:rFonts w:ascii="Calibri" w:cs="Calibri" w:eastAsia="Calibri" w:hAnsi="Calibri"/>
                <w:b/>
                <w:bCs/>
                <w:i w:val="false"/>
                <w:iCs w:val="false"/>
                <w:color w:val="303845"/>
                <w:sz w:val="21"/>
                <w:szCs w:val="21"/>
              </w:rPr>
              <w:t xml:space="preserve">Progress field s(x)</w:t>
            </w:r>
          </w:p>
        </w:tc>
        <w:tc>
          <w:tcPr>
            <w:tcW w:type="dxa" w:w="6860"/>
            <w:tcMar>
              <w:top w:type="dxa" w:w="85"/>
              <w:left w:type="dxa" w:w="130"/>
              <w:bottom w:type="dxa" w:w="85"/>
              <w:right w:type="dxa" w:w="130"/>
            </w:tcMar>
          </w:tcPr>
          <w:p>
            <w:pPr>
              <w:spacing w:after="0" w:line="255"/>
            </w:pPr>
            <w:r>
              <w:rPr>
                <w:rFonts w:ascii="Calibri" w:cs="Calibri" w:eastAsia="Calibri" w:hAnsi="Calibri"/>
                <w:b w:val="false"/>
                <w:bCs w:val="false"/>
                <w:i w:val="false"/>
                <w:iCs w:val="false"/>
                <w:color w:val="303845"/>
                <w:sz w:val="21"/>
                <w:szCs w:val="21"/>
              </w:rPr>
              <w:t xml:space="preserve">Normalised fire arrival time: 0 on the initial perimeter, 1 on the final one. "Blend" is informal shorthand; prefer "bidirectional arrival-time normalisation" for the operation and "normalised fire arrival time" for the field.</w:t>
            </w:r>
          </w:p>
        </w:tc>
      </w:tr>
    </w:tbl>
    <w:p>
      <w:pPr>
        <w:pStyle w:val="Heading1"/>
        <w:keepNext/>
        <w:spacing w:after="150" w:before="400"/>
      </w:pPr>
      <w:r>
        <w:rPr>
          <w:rFonts w:ascii="Cambria" w:cs="Cambria" w:eastAsia="Cambria" w:hAnsi="Cambria"/>
          <w:b/>
          <w:bCs/>
          <w:color w:val="1F3350"/>
          <w:sz w:val="30"/>
          <w:szCs w:val="30"/>
        </w:rPr>
        <w:t xml:space="preserve">3.  How the two prototypes relate: two knobs</w:t>
      </w:r>
    </w:p>
    <w:p>
      <w:pPr>
        <w:spacing w:after="140" w:line="288"/>
      </w:pPr>
      <w:r>
        <w:rPr>
          <w:rFonts w:ascii="Calibri" w:cs="Calibri" w:eastAsia="Calibri" w:hAnsi="Calibri"/>
          <w:b w:val="false"/>
          <w:bCs w:val="false"/>
          <w:i w:val="false"/>
          <w:iCs w:val="false"/>
          <w:color w:val="303845"/>
          <w:sz w:val="21"/>
          <w:szCs w:val="21"/>
        </w:rPr>
        <w:t xml:space="preserve">The poster presents two algorithms with a trade-off: the linear method converges on the final perimeter exactly but spreads unrealistically; the physics-guided method spreads realistically but does not converge exactly. That trade-off is not intrinsic. The two prototypes differ in two independent ways at once, and each got one of them right.</w:t>
      </w:r>
    </w:p>
    <w:p>
      <w:pPr>
        <w:pStyle w:val="Heading2"/>
        <w:keepNext/>
        <w:spacing w:after="100" w:before="280"/>
      </w:pPr>
      <w:r>
        <w:rPr>
          <w:rFonts w:ascii="Calibri" w:cs="Calibri" w:eastAsia="Calibri" w:hAnsi="Calibri"/>
          <w:b/>
          <w:bCs/>
          <w:color w:val="1F3350"/>
          <w:sz w:val="23"/>
          <w:szCs w:val="23"/>
        </w:rPr>
        <w:t xml:space="preserve">The linear method is a distance blend in disguise</w:t>
      </w:r>
    </w:p>
    <w:p>
      <w:pPr>
        <w:spacing w:after="140" w:line="288"/>
      </w:pPr>
      <w:r>
        <w:rPr>
          <w:rFonts w:ascii="Calibri" w:cs="Calibri" w:eastAsia="Calibri" w:hAnsi="Calibri"/>
          <w:b w:val="false"/>
          <w:bCs w:val="false"/>
          <w:i w:val="false"/>
          <w:iCs w:val="false"/>
          <w:color w:val="303845"/>
          <w:sz w:val="21"/>
          <w:szCs w:val="21"/>
        </w:rPr>
        <w:t xml:space="preserve">Write its zero level set explicitly. It sits where</w:t>
      </w:r>
    </w:p>
    <w:p>
      <w:pPr>
        <w:shd w:fill="EEF1F5" w:val="clear"/>
        <w:spacing w:after="170" w:before="140"/>
        <w:jc w:val="center"/>
      </w:pPr>
      <w:r>
        <w:rPr>
          <w:rFonts w:ascii="Cambria" w:cs="Cambria" w:eastAsia="Cambria" w:hAnsi="Cambria"/>
          <w:color w:val="1F3350"/>
          <w:sz w:val="23"/>
          <w:szCs w:val="23"/>
        </w:rPr>
        <w:t xml:space="preserve">(1 − s)·φ_i + s·φ_f = 0    ⟹    s = φ_i / ( φ_i − φ_f )</w:t>
      </w:r>
    </w:p>
    <w:p>
      <w:pPr>
        <w:spacing w:after="140" w:line="288"/>
      </w:pPr>
      <w:r>
        <w:rPr>
          <w:rFonts w:ascii="Calibri" w:cs="Calibri" w:eastAsia="Calibri" w:hAnsi="Calibri"/>
          <w:b w:val="false"/>
          <w:bCs w:val="false"/>
          <w:i w:val="false"/>
          <w:iCs w:val="false"/>
          <w:color w:val="303845"/>
          <w:sz w:val="21"/>
          <w:szCs w:val="21"/>
        </w:rPr>
        <w:t xml:space="preserve">In the region between the perimeters φ_i is positive and φ_f is negative, so φ_i is the distance to the initial perimeter and −φ_f the distance to the final one. Substituting:</w:t>
      </w:r>
    </w:p>
    <w:p>
      <w:pPr>
        <w:shd w:fill="EEF1F5" w:val="clear"/>
        <w:spacing w:after="50" w:before="140"/>
        <w:jc w:val="center"/>
      </w:pPr>
      <w:r>
        <w:rPr>
          <w:rFonts w:ascii="Cambria" w:cs="Cambria" w:eastAsia="Cambria" w:hAnsi="Cambria"/>
          <w:color w:val="1F3350"/>
          <w:sz w:val="23"/>
          <w:szCs w:val="23"/>
        </w:rPr>
        <w:t xml:space="preserve">s(x) = d_i(x) / [ d_i(x) + d_f(x) ]</w:t>
      </w:r>
    </w:p>
    <w:p>
      <w:pPr>
        <w:spacing w:after="170"/>
        <w:jc w:val="center"/>
      </w:pPr>
      <w:r>
        <w:rPr>
          <w:rFonts w:ascii="Calibri" w:cs="Calibri" w:eastAsia="Calibri" w:hAnsi="Calibri"/>
          <w:i/>
          <w:iCs/>
          <w:color w:val="5A6675"/>
          <w:sz w:val="17"/>
          <w:szCs w:val="17"/>
        </w:rPr>
        <w:t xml:space="preserve">Verified numerically on irregular perimeters: agreement to 0.0, machine precision.</w:t>
      </w:r>
    </w:p>
    <w:p>
      <w:pPr>
        <w:spacing w:after="140" w:line="288"/>
      </w:pPr>
      <w:r>
        <w:rPr>
          <w:rFonts w:ascii="Calibri" w:cs="Calibri" w:eastAsia="Calibri" w:hAnsi="Calibri"/>
          <w:b w:val="false"/>
          <w:bCs w:val="false"/>
          <w:i w:val="false"/>
          <w:iCs w:val="false"/>
          <w:color w:val="303845"/>
          <w:sz w:val="21"/>
          <w:szCs w:val="21"/>
        </w:rPr>
        <w:t xml:space="preserve">So the linear method already computes a two-sided blend. Its only limitation is that the distances are Euclidean — every direction equally fast, everywhere. Replace those with travel times under any other metric and the same expression becomes the general method.</w:t>
      </w:r>
    </w:p>
    <w:p>
      <w:pPr>
        <w:pStyle w:val="Heading2"/>
        <w:keepNext/>
        <w:spacing w:after="100" w:before="280"/>
      </w:pPr>
      <w:r>
        <w:rPr>
          <w:rFonts w:ascii="Calibri" w:cs="Calibri" w:eastAsia="Calibri" w:hAnsi="Calibri"/>
          <w:b/>
          <w:bCs/>
          <w:color w:val="1F3350"/>
          <w:sz w:val="23"/>
          <w:szCs w:val="23"/>
        </w:rPr>
        <w:t xml:space="preserve">The two knobs</w:t>
      </w:r>
    </w:p>
    <w:p>
      <w:pPr>
        <w:spacing w:after="140" w:line="288"/>
      </w:pPr>
      <w:r>
        <w:rPr>
          <w:rFonts w:ascii="Calibri" w:cs="Calibri" w:eastAsia="Calibri" w:hAnsi="Calibri"/>
          <w:b w:val="false"/>
          <w:bCs w:val="false"/>
          <w:i w:val="false"/>
          <w:iCs w:val="false"/>
          <w:color w:val="303845"/>
          <w:sz w:val="21"/>
          <w:szCs w:val="21"/>
        </w:rPr>
        <w:t xml:space="preserve">Every version of this method is that one expression with two independent settings.</w:t>
      </w:r>
    </w:p>
    <w:p>
      <w:pPr>
        <w:pStyle w:val="ListParagraph"/>
        <w:numPr>
          <w:ilvl w:val="0"/>
          <w:numId w:val="2"/>
        </w:numPr>
        <w:spacing w:after="90" w:line="280"/>
      </w:pPr>
      <w:r>
        <w:rPr>
          <w:rFonts w:ascii="Calibri" w:cs="Calibri" w:eastAsia="Calibri" w:hAnsi="Calibri"/>
          <w:b/>
          <w:bCs/>
          <w:i w:val="false"/>
          <w:iCs w:val="false"/>
          <w:color w:val="303845"/>
          <w:sz w:val="21"/>
          <w:szCs w:val="21"/>
        </w:rPr>
        <w:t xml:space="preserve">Knob 1 — the metric.</w:t>
      </w:r>
      <w:r>
        <w:rPr>
          <w:rFonts w:ascii="Calibri" w:cs="Calibri" w:eastAsia="Calibri" w:hAnsi="Calibri"/>
          <w:b w:val="false"/>
          <w:bCs w:val="false"/>
          <w:i w:val="false"/>
          <w:iCs w:val="false"/>
          <w:color w:val="303845"/>
          <w:sz w:val="21"/>
          <w:szCs w:val="21"/>
        </w:rPr>
        <w:t xml:space="preserve"> What "distance" means: Euclidean, isotropic modelled speed, or the ellipse from the observed ROS vector. This controls whether the intermediate spread looks physical (C6).</w:t>
      </w:r>
    </w:p>
    <w:p>
      <w:pPr>
        <w:pStyle w:val="ListParagraph"/>
        <w:numPr>
          <w:ilvl w:val="0"/>
          <w:numId w:val="2"/>
        </w:numPr>
        <w:spacing w:after="90" w:line="280"/>
      </w:pPr>
      <w:r>
        <w:rPr>
          <w:rFonts w:ascii="Calibri" w:cs="Calibri" w:eastAsia="Calibri" w:hAnsi="Calibri"/>
          <w:b/>
          <w:bCs/>
          <w:i w:val="false"/>
          <w:iCs w:val="false"/>
          <w:color w:val="303845"/>
          <w:sz w:val="21"/>
          <w:szCs w:val="21"/>
        </w:rPr>
        <w:t xml:space="preserve">Knob 2 — the clock.</w:t>
      </w:r>
      <w:r>
        <w:rPr>
          <w:rFonts w:ascii="Calibri" w:cs="Calibri" w:eastAsia="Calibri" w:hAnsi="Calibri"/>
          <w:b w:val="false"/>
          <w:bCs w:val="false"/>
          <w:i w:val="false"/>
          <w:iCs w:val="false"/>
          <w:color w:val="303845"/>
          <w:sz w:val="21"/>
          <w:szCs w:val="21"/>
        </w:rPr>
        <w:t xml:space="preserve"> How raw travel time becomes a 0-to-1 progress value. Two-sided measures both the journey travelled and the journey remaining; one-sided measures only the outbound leg and divides by an estimate of the total, obtained by looking up the arrival time at the nearest point of the final boundary. This controls endpoint exactness (C2).</w:t>
      </w:r>
    </w:p>
    <w:p>
      <w:pPr>
        <w:spacing w:after="60"/>
      </w:pPr>
      <w:r>
        <w:rPr>
          <w:sz w:val="2"/>
          <w:szCs w:val="2"/>
        </w:rPr>
        <w:t xml:space="preserve"/>
      </w:r>
    </w:p>
    <w:tbl>
      <w:tblPr>
        <w:tblW w:type="dxa" w:w="9360"/>
        <w:tblBorders>
          <w:top w:val="single" w:color="C9D0D9" w:sz="4"/>
          <w:left w:val="none" w:color="FFFFFF" w:sz="0"/>
          <w:bottom w:val="single" w:color="C9D0D9" w:sz="4"/>
          <w:right w:val="none" w:color="FFFFFF" w:sz="0"/>
          <w:insideH w:val="single" w:color="C9D0D9" w:sz="4"/>
          <w:insideV w:val="none" w:color="FFFFFF" w:sz="0"/>
        </w:tblBorders>
      </w:tblPr>
      <w:tblGrid>
        <w:gridCol w:w="2100"/>
        <w:gridCol w:w="2420"/>
        <w:gridCol w:w="2420"/>
        <w:gridCol w:w="2420"/>
      </w:tblGrid>
      <w:tr>
        <w:trPr>
          <w:cantSplit/>
          <w:tblHeader/>
        </w:trPr>
        <w:tc>
          <w:tcPr>
            <w:tcW w:type="dxa" w:w="2100"/>
            <w:shd w:fill="1F3350" w:val="clear"/>
            <w:tcMar>
              <w:top w:type="dxa" w:w="85"/>
              <w:left w:type="dxa" w:w="130"/>
              <w:bottom w:type="dxa" w:w="85"/>
              <w:right w:type="dxa" w:w="130"/>
            </w:tcMar>
          </w:tcPr>
          <w:p>
            <w:pPr>
              <w:spacing w:after="0" w:line="255"/>
            </w:pPr>
            <w:r>
              <w:rPr>
                <w:rFonts w:ascii="Calibri" w:cs="Calibri" w:eastAsia="Calibri" w:hAnsi="Calibri"/>
                <w:b/>
                <w:bCs/>
                <w:i w:val="false"/>
                <w:iCs w:val="false"/>
                <w:color w:val="FFFFFF"/>
                <w:sz w:val="21"/>
                <w:szCs w:val="21"/>
              </w:rPr>
              <w:t xml:space="preserve"/>
            </w:r>
          </w:p>
        </w:tc>
        <w:tc>
          <w:tcPr>
            <w:tcW w:type="dxa" w:w="2420"/>
            <w:shd w:fill="1F3350" w:val="clear"/>
            <w:tcMar>
              <w:top w:type="dxa" w:w="85"/>
              <w:left w:type="dxa" w:w="130"/>
              <w:bottom w:type="dxa" w:w="85"/>
              <w:right w:type="dxa" w:w="130"/>
            </w:tcMar>
          </w:tcPr>
          <w:p>
            <w:pPr>
              <w:spacing w:after="0" w:line="255"/>
            </w:pPr>
            <w:r>
              <w:rPr>
                <w:rFonts w:ascii="Calibri" w:cs="Calibri" w:eastAsia="Calibri" w:hAnsi="Calibri"/>
                <w:b/>
                <w:bCs/>
                <w:i w:val="false"/>
                <w:iCs w:val="false"/>
                <w:color w:val="FFFFFF"/>
                <w:sz w:val="21"/>
                <w:szCs w:val="21"/>
              </w:rPr>
              <w:t xml:space="preserve">Euclidean metric</w:t>
            </w:r>
          </w:p>
        </w:tc>
        <w:tc>
          <w:tcPr>
            <w:tcW w:type="dxa" w:w="2420"/>
            <w:shd w:fill="1F3350" w:val="clear"/>
            <w:tcMar>
              <w:top w:type="dxa" w:w="85"/>
              <w:left w:type="dxa" w:w="130"/>
              <w:bottom w:type="dxa" w:w="85"/>
              <w:right w:type="dxa" w:w="130"/>
            </w:tcMar>
          </w:tcPr>
          <w:p>
            <w:pPr>
              <w:spacing w:after="0" w:line="255"/>
            </w:pPr>
            <w:r>
              <w:rPr>
                <w:rFonts w:ascii="Calibri" w:cs="Calibri" w:eastAsia="Calibri" w:hAnsi="Calibri"/>
                <w:b/>
                <w:bCs/>
                <w:i w:val="false"/>
                <w:iCs w:val="false"/>
                <w:color w:val="FFFFFF"/>
                <w:sz w:val="21"/>
                <w:szCs w:val="21"/>
              </w:rPr>
              <w:t xml:space="preserve">Modelled isotropic</w:t>
            </w:r>
          </w:p>
        </w:tc>
        <w:tc>
          <w:tcPr>
            <w:tcW w:type="dxa" w:w="2420"/>
            <w:shd w:fill="1F3350" w:val="clear"/>
            <w:tcMar>
              <w:top w:type="dxa" w:w="85"/>
              <w:left w:type="dxa" w:w="130"/>
              <w:bottom w:type="dxa" w:w="85"/>
              <w:right w:type="dxa" w:w="130"/>
            </w:tcMar>
          </w:tcPr>
          <w:p>
            <w:pPr>
              <w:spacing w:after="0" w:line="255"/>
            </w:pPr>
            <w:r>
              <w:rPr>
                <w:rFonts w:ascii="Calibri" w:cs="Calibri" w:eastAsia="Calibri" w:hAnsi="Calibri"/>
                <w:b/>
                <w:bCs/>
                <w:i w:val="false"/>
                <w:iCs w:val="false"/>
                <w:color w:val="FFFFFF"/>
                <w:sz w:val="21"/>
                <w:szCs w:val="21"/>
              </w:rPr>
              <w:t xml:space="preserve">Ellipse from ROS</w:t>
            </w:r>
          </w:p>
        </w:tc>
      </w:tr>
      <w:tr>
        <w:trPr>
          <w:cantSplit/>
        </w:trPr>
        <w:tc>
          <w:tcPr>
            <w:tcW w:type="dxa" w:w="2100"/>
            <w:tcMar>
              <w:top w:type="dxa" w:w="85"/>
              <w:left w:type="dxa" w:w="130"/>
              <w:bottom w:type="dxa" w:w="85"/>
              <w:right w:type="dxa" w:w="130"/>
            </w:tcMar>
          </w:tcPr>
          <w:p>
            <w:pPr>
              <w:spacing w:after="0" w:line="255"/>
            </w:pPr>
            <w:r>
              <w:rPr>
                <w:rFonts w:ascii="Calibri" w:cs="Calibri" w:eastAsia="Calibri" w:hAnsi="Calibri"/>
                <w:b/>
                <w:bCs/>
                <w:i w:val="false"/>
                <w:iCs w:val="false"/>
                <w:color w:val="303845"/>
                <w:sz w:val="21"/>
                <w:szCs w:val="21"/>
              </w:rPr>
              <w:t xml:space="preserve">One-sided clock</w:t>
            </w:r>
          </w:p>
        </w:tc>
        <w:tc>
          <w:tcPr>
            <w:tcW w:type="dxa" w:w="2420"/>
            <w:tcMar>
              <w:top w:type="dxa" w:w="85"/>
              <w:left w:type="dxa" w:w="130"/>
              <w:bottom w:type="dxa" w:w="85"/>
              <w:right w:type="dxa" w:w="130"/>
            </w:tcMar>
          </w:tcPr>
          <w:p>
            <w:pPr>
              <w:spacing w:after="0" w:line="255"/>
            </w:pPr>
            <w:r>
              <w:rPr>
                <w:rFonts w:ascii="Calibri" w:cs="Calibri" w:eastAsia="Calibri" w:hAnsi="Calibri"/>
                <w:b w:val="false"/>
                <w:bCs w:val="false"/>
                <w:i w:val="false"/>
                <w:iCs w:val="false"/>
                <w:color w:val="303845"/>
                <w:sz w:val="21"/>
                <w:szCs w:val="21"/>
              </w:rPr>
              <w:t xml:space="preserve">—</w:t>
            </w:r>
          </w:p>
        </w:tc>
        <w:tc>
          <w:tcPr>
            <w:tcW w:type="dxa" w:w="2420"/>
            <w:tcMar>
              <w:top w:type="dxa" w:w="85"/>
              <w:left w:type="dxa" w:w="130"/>
              <w:bottom w:type="dxa" w:w="85"/>
              <w:right w:type="dxa" w:w="130"/>
            </w:tcMar>
          </w:tcPr>
          <w:p>
            <w:pPr>
              <w:spacing w:after="0" w:line="255"/>
            </w:pPr>
            <w:r>
              <w:rPr>
                <w:rFonts w:ascii="Calibri" w:cs="Calibri" w:eastAsia="Calibri" w:hAnsi="Calibri"/>
                <w:b/>
                <w:bCs/>
                <w:i w:val="false"/>
                <w:iCs w:val="false"/>
                <w:color w:val="B93A1D"/>
                <w:sz w:val="21"/>
                <w:szCs w:val="21"/>
              </w:rPr>
              <w:t xml:space="preserve">the physics-guided prototype</w:t>
            </w:r>
          </w:p>
        </w:tc>
        <w:tc>
          <w:tcPr>
            <w:tcW w:type="dxa" w:w="2420"/>
            <w:tcMar>
              <w:top w:type="dxa" w:w="85"/>
              <w:left w:type="dxa" w:w="130"/>
              <w:bottom w:type="dxa" w:w="85"/>
              <w:right w:type="dxa" w:w="130"/>
            </w:tcMar>
          </w:tcPr>
          <w:p>
            <w:pPr>
              <w:spacing w:after="0" w:line="255"/>
            </w:pPr>
            <w:r>
              <w:rPr>
                <w:rFonts w:ascii="Calibri" w:cs="Calibri" w:eastAsia="Calibri" w:hAnsi="Calibri"/>
                <w:b w:val="false"/>
                <w:bCs w:val="false"/>
                <w:i w:val="false"/>
                <w:iCs w:val="false"/>
                <w:color w:val="303845"/>
                <w:sz w:val="21"/>
                <w:szCs w:val="21"/>
              </w:rPr>
              <w:t xml:space="preserve">—</w:t>
            </w:r>
          </w:p>
        </w:tc>
      </w:tr>
      <w:tr>
        <w:trPr>
          <w:cantSplit/>
        </w:trPr>
        <w:tc>
          <w:tcPr>
            <w:tcW w:type="dxa" w:w="2100"/>
            <w:tcMar>
              <w:top w:type="dxa" w:w="85"/>
              <w:left w:type="dxa" w:w="130"/>
              <w:bottom w:type="dxa" w:w="85"/>
              <w:right w:type="dxa" w:w="130"/>
            </w:tcMar>
          </w:tcPr>
          <w:p>
            <w:pPr>
              <w:spacing w:after="0" w:line="255"/>
            </w:pPr>
            <w:r>
              <w:rPr>
                <w:rFonts w:ascii="Calibri" w:cs="Calibri" w:eastAsia="Calibri" w:hAnsi="Calibri"/>
                <w:b/>
                <w:bCs/>
                <w:i w:val="false"/>
                <w:iCs w:val="false"/>
                <w:color w:val="303845"/>
                <w:sz w:val="21"/>
                <w:szCs w:val="21"/>
              </w:rPr>
              <w:t xml:space="preserve">Two-sided clock</w:t>
            </w:r>
          </w:p>
        </w:tc>
        <w:tc>
          <w:tcPr>
            <w:tcW w:type="dxa" w:w="2420"/>
            <w:tcMar>
              <w:top w:type="dxa" w:w="85"/>
              <w:left w:type="dxa" w:w="130"/>
              <w:bottom w:type="dxa" w:w="85"/>
              <w:right w:type="dxa" w:w="130"/>
            </w:tcMar>
          </w:tcPr>
          <w:p>
            <w:pPr>
              <w:spacing w:after="0" w:line="255"/>
            </w:pPr>
            <w:r>
              <w:rPr>
                <w:rFonts w:ascii="Calibri" w:cs="Calibri" w:eastAsia="Calibri" w:hAnsi="Calibri"/>
                <w:b/>
                <w:bCs/>
                <w:i w:val="false"/>
                <w:iCs w:val="false"/>
                <w:color w:val="B93A1D"/>
                <w:sz w:val="21"/>
                <w:szCs w:val="21"/>
              </w:rPr>
              <w:t xml:space="preserve">the linear prototype</w:t>
            </w:r>
          </w:p>
        </w:tc>
        <w:tc>
          <w:tcPr>
            <w:tcW w:type="dxa" w:w="2420"/>
            <w:tcMar>
              <w:top w:type="dxa" w:w="85"/>
              <w:left w:type="dxa" w:w="130"/>
              <w:bottom w:type="dxa" w:w="85"/>
              <w:right w:type="dxa" w:w="130"/>
            </w:tcMar>
          </w:tcPr>
          <w:p>
            <w:pPr>
              <w:spacing w:after="0" w:line="255"/>
            </w:pPr>
            <w:r>
              <w:rPr>
                <w:rFonts w:ascii="Calibri" w:cs="Calibri" w:eastAsia="Calibri" w:hAnsi="Calibri"/>
                <w:b w:val="false"/>
                <w:bCs w:val="false"/>
                <w:i w:val="false"/>
                <w:iCs w:val="false"/>
                <w:color w:val="303845"/>
                <w:sz w:val="21"/>
                <w:szCs w:val="21"/>
              </w:rPr>
              <w:t xml:space="preserve">never built</w:t>
            </w:r>
          </w:p>
        </w:tc>
        <w:tc>
          <w:tcPr>
            <w:tcW w:type="dxa" w:w="2420"/>
            <w:tcMar>
              <w:top w:type="dxa" w:w="85"/>
              <w:left w:type="dxa" w:w="130"/>
              <w:bottom w:type="dxa" w:w="85"/>
              <w:right w:type="dxa" w:w="130"/>
            </w:tcMar>
          </w:tcPr>
          <w:p>
            <w:pPr>
              <w:spacing w:after="0" w:line="255"/>
            </w:pPr>
            <w:r>
              <w:rPr>
                <w:rFonts w:ascii="Calibri" w:cs="Calibri" w:eastAsia="Calibri" w:hAnsi="Calibri"/>
                <w:b/>
                <w:bCs/>
                <w:i w:val="false"/>
                <w:iCs w:val="false"/>
                <w:color w:val="1E6B45"/>
                <w:sz w:val="21"/>
                <w:szCs w:val="21"/>
              </w:rPr>
              <w:t xml:space="preserve">this method</w:t>
            </w:r>
          </w:p>
        </w:tc>
      </w:tr>
    </w:tbl>
    <w:p>
      <w:pPr>
        <w:spacing w:after="140"/>
      </w:pPr>
      <w:r>
        <w:rPr>
          <w:sz w:val="2"/>
          <w:szCs w:val="2"/>
        </w:rPr>
        <w:t xml:space="preserve"/>
      </w:r>
    </w:p>
    <w:p>
      <w:pPr>
        <w:spacing w:after="140" w:line="288"/>
      </w:pPr>
      <w:r>
        <w:rPr>
          <w:rFonts w:ascii="Calibri" w:cs="Calibri" w:eastAsia="Calibri" w:hAnsi="Calibri"/>
          <w:b w:val="false"/>
          <w:bCs w:val="false"/>
          <w:i w:val="false"/>
          <w:iCs w:val="false"/>
          <w:color w:val="303845"/>
          <w:sz w:val="21"/>
          <w:szCs w:val="21"/>
        </w:rPr>
        <w:t xml:space="preserve">Read across the table and the poster’s trade-off dissolves. Endpoint exactness came from the two-sided clock, not from linearity. Realistic spread came from the metric, not from Rothermel specifically. Because the two prototypes happened to differ in both knobs at once, the two properties looked welded together — but they are independent, and setting both well is not a compromise between the prototypes. It is the cell of the table nobody had filled.</w:t>
      </w:r>
    </w:p>
    <w:p>
      <w:pPr>
        <w:spacing w:after="140" w:line="288"/>
      </w:pPr>
      <w:r>
        <w:rPr>
          <w:rFonts w:ascii="Calibri" w:cs="Calibri" w:eastAsia="Calibri" w:hAnsi="Calibri"/>
          <w:b w:val="false"/>
          <w:bCs w:val="false"/>
          <w:i w:val="false"/>
          <w:iCs w:val="false"/>
          <w:color w:val="303845"/>
          <w:sz w:val="21"/>
          <w:szCs w:val="21"/>
        </w:rPr>
        <w:t xml:space="preserve">This also supplies a free regression test: run the new code with a Euclidean metric and it must reproduce the linear prototype. Measured agreement is 1.25e−2 maximum, 5.2e−3 median — the vertex-discretisation floor.</w:t>
      </w:r>
    </w:p>
    <w:p>
      <w:pPr>
        <w:pStyle w:val="Heading2"/>
        <w:keepNext/>
        <w:spacing w:after="100" w:before="280"/>
      </w:pPr>
      <w:r>
        <w:rPr>
          <w:rFonts w:ascii="Calibri" w:cs="Calibri" w:eastAsia="Calibri" w:hAnsi="Calibri"/>
          <w:b/>
          <w:bCs/>
          <w:color w:val="1F3350"/>
          <w:sz w:val="23"/>
          <w:szCs w:val="23"/>
        </w:rPr>
        <w:t xml:space="preserve">Why the one-sided clock fails</w:t>
      </w:r>
    </w:p>
    <w:p>
      <w:pPr>
        <w:spacing w:after="140" w:line="288"/>
      </w:pPr>
      <w:r>
        <w:rPr>
          <w:rFonts w:ascii="Calibri" w:cs="Calibri" w:eastAsia="Calibri" w:hAnsi="Calibri"/>
          <w:b w:val="false"/>
          <w:bCs w:val="false"/>
          <w:i w:val="false"/>
          <w:iCs w:val="false"/>
          <w:color w:val="303845"/>
          <w:sz w:val="21"/>
          <w:szCs w:val="21"/>
        </w:rPr>
        <w:t xml:space="preserve">Worth understanding rather than just avoiding. The one-sided normalisation divides arrival time by a total estimated as "the arrival time at the nearest point of the final boundary". That lookup is constant across whole regions and jumps wherever the nearest boundary point changes — that is, across the </w:t>
      </w:r>
      <w:r>
        <w:rPr>
          <w:rFonts w:ascii="Calibri" w:cs="Calibri" w:eastAsia="Calibri" w:hAnsi="Calibri"/>
          <w:b/>
          <w:bCs/>
          <w:i w:val="false"/>
          <w:iCs w:val="false"/>
          <w:color w:val="303845"/>
          <w:sz w:val="21"/>
          <w:szCs w:val="21"/>
        </w:rPr>
        <w:t xml:space="preserve">medial axis</w:t>
      </w:r>
      <w:r>
        <w:rPr>
          <w:rFonts w:ascii="Calibri" w:cs="Calibri" w:eastAsia="Calibri" w:hAnsi="Calibri"/>
          <w:b w:val="false"/>
          <w:bCs w:val="false"/>
          <w:i w:val="false"/>
          <w:iCs w:val="false"/>
          <w:color w:val="303845"/>
          <w:sz w:val="21"/>
          <w:szCs w:val="21"/>
        </w:rPr>
        <w:t xml:space="preserve"> of the final perimeter. The ratio inherits those jumps, which violates C3 directly, and the level set where the ratio equals one is not the observed perimeter, which violates C2. Measured overshoot on a test case: s reaches 1.083 inside the final perimeter, so the "final" contour lands well inside it.</w:t>
      </w:r>
    </w:p>
    <w:p>
      <w:pPr>
        <w:pStyle w:val="Heading1"/>
        <w:keepNext/>
        <w:spacing w:after="150" w:before="400"/>
      </w:pPr>
      <w:r>
        <w:rPr>
          <w:rFonts w:ascii="Cambria" w:cs="Cambria" w:eastAsia="Cambria" w:hAnsi="Cambria"/>
          <w:b/>
          <w:bCs/>
          <w:color w:val="1F3350"/>
          <w:sz w:val="30"/>
          <w:szCs w:val="30"/>
        </w:rPr>
        <w:t xml:space="preserve">4.  The method</w:t>
      </w:r>
    </w:p>
    <w:p>
      <w:pPr>
        <w:spacing w:after="140" w:line="288"/>
      </w:pPr>
      <w:r>
        <w:rPr>
          <w:rFonts w:ascii="Calibri" w:cs="Calibri" w:eastAsia="Calibri" w:hAnsi="Calibri"/>
          <w:b w:val="false"/>
          <w:bCs w:val="false"/>
          <w:i w:val="false"/>
          <w:iCs w:val="false"/>
          <w:color w:val="303845"/>
          <w:sz w:val="21"/>
          <w:szCs w:val="21"/>
        </w:rPr>
        <w:t xml:space="preserve">Four stages.</w:t>
      </w:r>
    </w:p>
    <w:p>
      <w:pPr>
        <w:pStyle w:val="Heading3"/>
        <w:keepNext/>
        <w:spacing w:after="80" w:before="210"/>
      </w:pPr>
      <w:r>
        <w:rPr>
          <w:rFonts w:ascii="Calibri" w:cs="Calibri" w:eastAsia="Calibri" w:hAnsi="Calibri"/>
          <w:b/>
          <w:bCs/>
          <w:color w:val="B93A1D"/>
          <w:sz w:val="21"/>
          <w:szCs w:val="21"/>
        </w:rPr>
        <w:t xml:space="preserve">Stage A — Grid and signed distance functions</w:t>
      </w:r>
    </w:p>
    <w:p>
      <w:pPr>
        <w:spacing w:after="140" w:line="288"/>
      </w:pPr>
      <w:r>
        <w:rPr>
          <w:rFonts w:ascii="Calibri" w:cs="Calibri" w:eastAsia="Calibri" w:hAnsi="Calibri"/>
          <w:b w:val="false"/>
          <w:bCs w:val="false"/>
          <w:i w:val="false"/>
          <w:iCs w:val="false"/>
          <w:color w:val="303845"/>
          <w:sz w:val="21"/>
          <w:szCs w:val="21"/>
        </w:rPr>
        <w:t xml:space="preserve">Rasterise both observed perimeters onto one grid in metres, in a locally equidistant projection, and convert each to a true SDF.</w:t>
      </w:r>
    </w:p>
    <w:p>
      <w:pPr>
        <w:pStyle w:val="Heading3"/>
        <w:keepNext/>
        <w:spacing w:after="80" w:before="210"/>
      </w:pPr>
      <w:r>
        <w:rPr>
          <w:rFonts w:ascii="Calibri" w:cs="Calibri" w:eastAsia="Calibri" w:hAnsi="Calibri"/>
          <w:b/>
          <w:bCs/>
          <w:color w:val="B93A1D"/>
          <w:sz w:val="21"/>
          <w:szCs w:val="21"/>
        </w:rPr>
        <w:t xml:space="preserve">Stage B — Build the wavelet from the observed vector</w:t>
      </w:r>
    </w:p>
    <w:p>
      <w:pPr>
        <w:spacing w:after="140" w:line="288"/>
      </w:pPr>
      <w:r>
        <w:rPr>
          <w:rFonts w:ascii="Calibri" w:cs="Calibri" w:eastAsia="Calibri" w:hAnsi="Calibri"/>
          <w:b w:val="false"/>
          <w:bCs w:val="false"/>
          <w:i w:val="false"/>
          <w:iCs w:val="false"/>
          <w:color w:val="303845"/>
          <w:sz w:val="21"/>
          <w:szCs w:val="21"/>
        </w:rPr>
        <w:t xml:space="preserve">Take û and |v| from the ROS vector, close the ellipse with LB, and form (a, b, c) as in §2.5. This is the whole of the physics input.</w:t>
      </w:r>
    </w:p>
    <w:p>
      <w:pPr>
        <w:pStyle w:val="Heading3"/>
        <w:keepNext/>
        <w:spacing w:after="80" w:before="210"/>
      </w:pPr>
      <w:r>
        <w:rPr>
          <w:rFonts w:ascii="Calibri" w:cs="Calibri" w:eastAsia="Calibri" w:hAnsi="Calibri"/>
          <w:b/>
          <w:bCs/>
          <w:color w:val="B93A1D"/>
          <w:sz w:val="21"/>
          <w:szCs w:val="21"/>
        </w:rPr>
        <w:t xml:space="preserve">Stage C — Two arrival-time solves</w:t>
      </w:r>
    </w:p>
    <w:p>
      <w:pPr>
        <w:spacing w:after="140" w:line="288"/>
      </w:pPr>
      <w:r>
        <w:rPr>
          <w:rFonts w:ascii="Calibri" w:cs="Calibri" w:eastAsia="Calibri" w:hAnsi="Calibri"/>
          <w:b w:val="false"/>
          <w:bCs w:val="false"/>
          <w:i w:val="false"/>
          <w:iCs w:val="false"/>
          <w:color w:val="303845"/>
          <w:sz w:val="21"/>
          <w:szCs w:val="21"/>
        </w:rPr>
        <w:t xml:space="preserve">Outward from the initial perimeter under the metric, and inward from the final perimeter under the reversed metric — the same ellipse with the offset negated, because receding traverses the same paths backwards. Each is a direct gauge minimisation, not an integration.</w:t>
      </w:r>
    </w:p>
    <w:p>
      <w:pPr>
        <w:pStyle w:val="Heading3"/>
        <w:keepNext/>
        <w:spacing w:after="80" w:before="210"/>
      </w:pPr>
      <w:r>
        <w:rPr>
          <w:rFonts w:ascii="Calibri" w:cs="Calibri" w:eastAsia="Calibri" w:hAnsi="Calibri"/>
          <w:b/>
          <w:bCs/>
          <w:color w:val="B93A1D"/>
          <w:sz w:val="21"/>
          <w:szCs w:val="21"/>
        </w:rPr>
        <w:t xml:space="preserve">Stage D — Blend and normalise</w:t>
      </w:r>
    </w:p>
    <w:p>
      <w:pPr>
        <w:shd w:fill="EEF1F5" w:val="clear"/>
        <w:spacing w:after="170" w:before="140"/>
        <w:jc w:val="center"/>
      </w:pPr>
      <w:r>
        <w:rPr>
          <w:rFonts w:ascii="Cambria" w:cs="Cambria" w:eastAsia="Cambria" w:hAnsi="Cambria"/>
          <w:color w:val="1F3350"/>
          <w:sz w:val="23"/>
          <w:szCs w:val="23"/>
        </w:rPr>
        <w:t xml:space="preserve">s(x) = T_f(x) / [ T_f(x) + T_b(x) ]</w:t>
      </w:r>
    </w:p>
    <w:p>
      <w:pPr>
        <w:spacing w:after="70" w:before="180"/>
        <w:jc w:val="center"/>
      </w:pPr>
      <w:r>
        <w:drawing>
          <wp:inline distT="0" distB="0" distL="0" distR="0">
            <wp:extent cx="59436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943225"/>
                    </a:xfrm>
                    <a:prstGeom prst="rect">
                      <a:avLst/>
                    </a:prstGeom>
                  </pic:spPr>
                </pic:pic>
              </a:graphicData>
            </a:graphic>
          </wp:inline>
        </w:drawing>
      </w:r>
    </w:p>
    <w:p>
      <w:pPr>
        <w:spacing w:after="190"/>
        <w:jc w:val="center"/>
      </w:pPr>
      <w:r>
        <w:rPr>
          <w:rFonts w:ascii="Calibri" w:cs="Calibri" w:eastAsia="Calibri" w:hAnsi="Calibri"/>
          <w:i/>
          <w:iCs/>
          <w:color w:val="5A6675"/>
          <w:sz w:val="17"/>
          <w:szCs w:val="17"/>
        </w:rPr>
        <w:t xml:space="preserve">Left: T_f is the journey already travelled to reach x, T_b the journey remaining from x to the final perimeter. Right: the resulting progress field, with the 0.25, 0.50 and 0.75 contours drawn.</w:t>
      </w:r>
    </w:p>
    <w:p>
      <w:pPr>
        <w:spacing w:after="140" w:line="288"/>
      </w:pPr>
      <w:r>
        <w:rPr>
          <w:rFonts w:ascii="Calibri" w:cs="Calibri" w:eastAsia="Calibri" w:hAnsi="Calibri"/>
          <w:b w:val="false"/>
          <w:bCs w:val="false"/>
          <w:i w:val="false"/>
          <w:iCs w:val="false"/>
          <w:color w:val="303845"/>
          <w:sz w:val="21"/>
          <w:szCs w:val="21"/>
        </w:rPr>
        <w:t xml:space="preserve">T_f + T_b is the total travel time of the path through x, so s is the fraction of that journey completed when the fire arrives. The endpoints follow structurally: on the initial perimeter T_f = 0 so s = 0; on the final perimeter T_b = 0 so s = 1. Neither is fitted, and both hold </w:t>
      </w:r>
      <w:r>
        <w:rPr>
          <w:rFonts w:ascii="Calibri" w:cs="Calibri" w:eastAsia="Calibri" w:hAnsi="Calibri"/>
          <w:b/>
          <w:bCs/>
          <w:i w:val="false"/>
          <w:iCs w:val="false"/>
          <w:color w:val="303845"/>
          <w:sz w:val="21"/>
          <w:szCs w:val="21"/>
        </w:rPr>
        <w:t xml:space="preserve">under any metric</w:t>
      </w:r>
      <w:r>
        <w:rPr>
          <w:rFonts w:ascii="Calibri" w:cs="Calibri" w:eastAsia="Calibri" w:hAnsi="Calibri"/>
          <w:b w:val="false"/>
          <w:bCs w:val="false"/>
          <w:i w:val="false"/>
          <w:iCs w:val="false"/>
          <w:color w:val="303845"/>
          <w:sz w:val="21"/>
          <w:szCs w:val="21"/>
        </w:rPr>
        <w:t xml:space="preserve"> — which is why changing the metric costs nothing in endpoint accuracy.</w:t>
      </w:r>
    </w:p>
    <w:p>
      <w:pPr>
        <w:spacing w:after="140" w:line="288"/>
      </w:pPr>
      <w:r>
        <w:rPr>
          <w:rFonts w:ascii="Calibri" w:cs="Calibri" w:eastAsia="Calibri" w:hAnsi="Calibri"/>
          <w:b w:val="false"/>
          <w:bCs w:val="false"/>
          <w:i w:val="false"/>
          <w:iCs w:val="false"/>
          <w:color w:val="303845"/>
          <w:sz w:val="21"/>
          <w:szCs w:val="21"/>
        </w:rPr>
        <w:t xml:space="preserve">The denominator is computed per point, not globally: every cell has its own total journey time, so a cell on a fast downwind path and one on a slow backing path can both read s = 0.5 despite very different absolute times. That is the correct behaviour for interpolating between two fixed observations, and it is what the nearest-boundary lookup was trying to approximate.</w:t>
      </w:r>
    </w:p>
    <w:p>
      <w:pPr>
        <w:spacing w:after="140" w:line="288"/>
      </w:pPr>
      <w:r>
        <w:rPr>
          <w:rFonts w:ascii="Calibri" w:cs="Calibri" w:eastAsia="Calibri" w:hAnsi="Calibri"/>
          <w:b w:val="false"/>
          <w:bCs w:val="false"/>
          <w:i w:val="false"/>
          <w:iCs w:val="false"/>
          <w:color w:val="303845"/>
          <w:sz w:val="21"/>
          <w:szCs w:val="21"/>
        </w:rPr>
        <w:t xml:space="preserve">Converting to seconds for output is then a single multiplication by the observed interval.</w:t>
      </w:r>
    </w:p>
    <w:p>
      <w:pPr>
        <w:pStyle w:val="Heading1"/>
        <w:keepNext/>
        <w:spacing w:after="150" w:before="400"/>
      </w:pPr>
      <w:r>
        <w:rPr>
          <w:rFonts w:ascii="Cambria" w:cs="Cambria" w:eastAsia="Cambria" w:hAnsi="Cambria"/>
          <w:b/>
          <w:bCs/>
          <w:color w:val="1F3350"/>
          <w:sz w:val="30"/>
          <w:szCs w:val="30"/>
        </w:rPr>
        <w:t xml:space="preserve">5.  Constraint check</w:t>
      </w:r>
    </w:p>
    <w:p>
      <w:pPr>
        <w:spacing w:after="60"/>
      </w:pPr>
      <w:r>
        <w:rPr>
          <w:sz w:val="2"/>
          <w:szCs w:val="2"/>
        </w:rPr>
        <w:t xml:space="preserve"/>
      </w:r>
    </w:p>
    <w:tbl>
      <w:tblPr>
        <w:tblW w:type="dxa" w:w="9360"/>
        <w:tblBorders>
          <w:top w:val="single" w:color="C9D0D9" w:sz="4"/>
          <w:left w:val="none" w:color="FFFFFF" w:sz="0"/>
          <w:bottom w:val="single" w:color="C9D0D9" w:sz="4"/>
          <w:right w:val="none" w:color="FFFFFF" w:sz="0"/>
          <w:insideH w:val="single" w:color="C9D0D9" w:sz="4"/>
          <w:insideV w:val="none" w:color="FFFFFF" w:sz="0"/>
        </w:tblBorders>
      </w:tblPr>
      <w:tblGrid>
        <w:gridCol w:w="700"/>
        <w:gridCol w:w="8660"/>
      </w:tblGrid>
      <w:tr>
        <w:trPr>
          <w:cantSplit/>
          <w:tblHeader/>
        </w:trPr>
        <w:tc>
          <w:tcPr>
            <w:tcW w:type="dxa" w:w="700"/>
            <w:shd w:fill="1F3350" w:val="clear"/>
            <w:tcMar>
              <w:top w:type="dxa" w:w="85"/>
              <w:left w:type="dxa" w:w="130"/>
              <w:bottom w:type="dxa" w:w="85"/>
              <w:right w:type="dxa" w:w="130"/>
            </w:tcMar>
          </w:tcPr>
          <w:p>
            <w:pPr>
              <w:spacing w:after="0" w:line="255"/>
            </w:pPr>
            <w:r>
              <w:rPr>
                <w:rFonts w:ascii="Calibri" w:cs="Calibri" w:eastAsia="Calibri" w:hAnsi="Calibri"/>
                <w:b/>
                <w:bCs/>
                <w:i w:val="false"/>
                <w:iCs w:val="false"/>
                <w:color w:val="FFFFFF"/>
                <w:sz w:val="21"/>
                <w:szCs w:val="21"/>
              </w:rPr>
              <w:t xml:space="preserve"/>
            </w:r>
          </w:p>
        </w:tc>
        <w:tc>
          <w:tcPr>
            <w:tcW w:type="dxa" w:w="8660"/>
            <w:shd w:fill="1F3350" w:val="clear"/>
            <w:tcMar>
              <w:top w:type="dxa" w:w="85"/>
              <w:left w:type="dxa" w:w="130"/>
              <w:bottom w:type="dxa" w:w="85"/>
              <w:right w:type="dxa" w:w="130"/>
            </w:tcMar>
          </w:tcPr>
          <w:p>
            <w:pPr>
              <w:spacing w:after="0" w:line="255"/>
            </w:pPr>
            <w:r>
              <w:rPr>
                <w:rFonts w:ascii="Calibri" w:cs="Calibri" w:eastAsia="Calibri" w:hAnsi="Calibri"/>
                <w:b/>
                <w:bCs/>
                <w:i w:val="false"/>
                <w:iCs w:val="false"/>
                <w:color w:val="FFFFFF"/>
                <w:sz w:val="21"/>
                <w:szCs w:val="21"/>
              </w:rPr>
              <w:t xml:space="preserve">How the method satisfies it</w:t>
            </w:r>
          </w:p>
        </w:tc>
      </w:tr>
      <w:tr>
        <w:trPr>
          <w:cantSplit/>
        </w:trPr>
        <w:tc>
          <w:tcPr>
            <w:tcW w:type="dxa" w:w="700"/>
            <w:tcMar>
              <w:top w:type="dxa" w:w="85"/>
              <w:left w:type="dxa" w:w="130"/>
              <w:bottom w:type="dxa" w:w="85"/>
              <w:right w:type="dxa" w:w="130"/>
            </w:tcMar>
          </w:tcPr>
          <w:p>
            <w:pPr>
              <w:spacing w:after="0" w:line="255"/>
            </w:pPr>
            <w:r>
              <w:rPr>
                <w:rFonts w:ascii="Consolas" w:cs="Consolas" w:eastAsia="Consolas" w:hAnsi="Consolas"/>
                <w:b/>
                <w:bCs/>
                <w:i w:val="false"/>
                <w:iCs w:val="false"/>
                <w:color w:val="B93A1D"/>
                <w:sz w:val="19"/>
                <w:szCs w:val="19"/>
              </w:rPr>
              <w:t xml:space="preserve">C1</w:t>
            </w:r>
          </w:p>
        </w:tc>
        <w:tc>
          <w:tcPr>
            <w:tcW w:type="dxa" w:w="8660"/>
            <w:tcMar>
              <w:top w:type="dxa" w:w="85"/>
              <w:left w:type="dxa" w:w="130"/>
              <w:bottom w:type="dxa" w:w="85"/>
              <w:right w:type="dxa" w:w="130"/>
            </w:tcMar>
          </w:tcPr>
          <w:p>
            <w:pPr>
              <w:spacing w:after="0" w:line="255"/>
            </w:pPr>
            <w:r>
              <w:rPr>
                <w:rFonts w:ascii="Calibri" w:cs="Calibri" w:eastAsia="Calibri" w:hAnsi="Calibri"/>
                <w:b w:val="false"/>
                <w:bCs w:val="false"/>
                <w:i w:val="false"/>
                <w:iCs w:val="false"/>
                <w:color w:val="303845"/>
                <w:sz w:val="21"/>
                <w:szCs w:val="21"/>
              </w:rPr>
              <w:t xml:space="preserve">Uses only the two observed perimeters and their vectors. No intermediate truth is required, and none is assumed.</w:t>
            </w:r>
          </w:p>
        </w:tc>
      </w:tr>
      <w:tr>
        <w:trPr>
          <w:cantSplit/>
        </w:trPr>
        <w:tc>
          <w:tcPr>
            <w:tcW w:type="dxa" w:w="700"/>
            <w:tcMar>
              <w:top w:type="dxa" w:w="85"/>
              <w:left w:type="dxa" w:w="130"/>
              <w:bottom w:type="dxa" w:w="85"/>
              <w:right w:type="dxa" w:w="130"/>
            </w:tcMar>
          </w:tcPr>
          <w:p>
            <w:pPr>
              <w:spacing w:after="0" w:line="255"/>
            </w:pPr>
            <w:r>
              <w:rPr>
                <w:rFonts w:ascii="Consolas" w:cs="Consolas" w:eastAsia="Consolas" w:hAnsi="Consolas"/>
                <w:b/>
                <w:bCs/>
                <w:i w:val="false"/>
                <w:iCs w:val="false"/>
                <w:color w:val="B93A1D"/>
                <w:sz w:val="19"/>
                <w:szCs w:val="19"/>
              </w:rPr>
              <w:t xml:space="preserve">C2</w:t>
            </w:r>
          </w:p>
        </w:tc>
        <w:tc>
          <w:tcPr>
            <w:tcW w:type="dxa" w:w="8660"/>
            <w:tcMar>
              <w:top w:type="dxa" w:w="85"/>
              <w:left w:type="dxa" w:w="130"/>
              <w:bottom w:type="dxa" w:w="85"/>
              <w:right w:type="dxa" w:w="130"/>
            </w:tcMar>
          </w:tcPr>
          <w:p>
            <w:pPr>
              <w:spacing w:after="0" w:line="255"/>
            </w:pPr>
            <w:r>
              <w:rPr>
                <w:rFonts w:ascii="Calibri" w:cs="Calibri" w:eastAsia="Calibri" w:hAnsi="Calibri"/>
                <w:b w:val="false"/>
                <w:bCs w:val="false"/>
                <w:i w:val="false"/>
                <w:iCs w:val="false"/>
                <w:color w:val="303845"/>
                <w:sz w:val="21"/>
                <w:szCs w:val="21"/>
              </w:rPr>
              <w:t xml:space="preserve">Endpoint exactness is structural, not fitted — T_f = 0 and T_b = 0 force s = 0 and s = 1. Measured residual 0.022 on both contours, which is one grid cell.</w:t>
            </w:r>
          </w:p>
        </w:tc>
      </w:tr>
      <w:tr>
        <w:trPr>
          <w:cantSplit/>
        </w:trPr>
        <w:tc>
          <w:tcPr>
            <w:tcW w:type="dxa" w:w="700"/>
            <w:tcMar>
              <w:top w:type="dxa" w:w="85"/>
              <w:left w:type="dxa" w:w="130"/>
              <w:bottom w:type="dxa" w:w="85"/>
              <w:right w:type="dxa" w:w="130"/>
            </w:tcMar>
          </w:tcPr>
          <w:p>
            <w:pPr>
              <w:spacing w:after="0" w:line="255"/>
            </w:pPr>
            <w:r>
              <w:rPr>
                <w:rFonts w:ascii="Consolas" w:cs="Consolas" w:eastAsia="Consolas" w:hAnsi="Consolas"/>
                <w:b/>
                <w:bCs/>
                <w:i w:val="false"/>
                <w:iCs w:val="false"/>
                <w:color w:val="B93A1D"/>
                <w:sz w:val="19"/>
                <w:szCs w:val="19"/>
              </w:rPr>
              <w:t xml:space="preserve">C3</w:t>
            </w:r>
          </w:p>
        </w:tc>
        <w:tc>
          <w:tcPr>
            <w:tcW w:type="dxa" w:w="8660"/>
            <w:tcMar>
              <w:top w:type="dxa" w:w="85"/>
              <w:left w:type="dxa" w:w="130"/>
              <w:bottom w:type="dxa" w:w="85"/>
              <w:right w:type="dxa" w:w="130"/>
            </w:tcMar>
          </w:tcPr>
          <w:p>
            <w:pPr>
              <w:spacing w:after="0" w:line="255"/>
            </w:pPr>
            <w:r>
              <w:rPr>
                <w:rFonts w:ascii="Calibri" w:cs="Calibri" w:eastAsia="Calibri" w:hAnsi="Calibri"/>
                <w:b w:val="false"/>
                <w:bCs w:val="false"/>
                <w:i w:val="false"/>
                <w:iCs w:val="false"/>
                <w:color w:val="303845"/>
                <w:sz w:val="21"/>
                <w:szCs w:val="21"/>
              </w:rPr>
              <w:t xml:space="preserve">s is continuous everywhere between the perimeters. There is no nearest-neighbour lookup, so nothing jumps across the medial axis.</w:t>
            </w:r>
          </w:p>
        </w:tc>
      </w:tr>
      <w:tr>
        <w:trPr>
          <w:cantSplit/>
        </w:trPr>
        <w:tc>
          <w:tcPr>
            <w:tcW w:type="dxa" w:w="700"/>
            <w:tcMar>
              <w:top w:type="dxa" w:w="85"/>
              <w:left w:type="dxa" w:w="130"/>
              <w:bottom w:type="dxa" w:w="85"/>
              <w:right w:type="dxa" w:w="130"/>
            </w:tcMar>
          </w:tcPr>
          <w:p>
            <w:pPr>
              <w:spacing w:after="0" w:line="255"/>
            </w:pPr>
            <w:r>
              <w:rPr>
                <w:rFonts w:ascii="Consolas" w:cs="Consolas" w:eastAsia="Consolas" w:hAnsi="Consolas"/>
                <w:b/>
                <w:bCs/>
                <w:i w:val="false"/>
                <w:iCs w:val="false"/>
                <w:color w:val="B93A1D"/>
                <w:sz w:val="19"/>
                <w:szCs w:val="19"/>
              </w:rPr>
              <w:t xml:space="preserve">C4</w:t>
            </w:r>
          </w:p>
        </w:tc>
        <w:tc>
          <w:tcPr>
            <w:tcW w:type="dxa" w:w="8660"/>
            <w:tcMar>
              <w:top w:type="dxa" w:w="85"/>
              <w:left w:type="dxa" w:w="130"/>
              <w:bottom w:type="dxa" w:w="85"/>
              <w:right w:type="dxa" w:w="130"/>
            </w:tcMar>
          </w:tcPr>
          <w:p>
            <w:pPr>
              <w:spacing w:after="0" w:line="255"/>
            </w:pPr>
            <w:r>
              <w:rPr>
                <w:rFonts w:ascii="Calibri" w:cs="Calibri" w:eastAsia="Calibri" w:hAnsi="Calibri"/>
                <w:b w:val="false"/>
                <w:bCs w:val="false"/>
                <w:i w:val="false"/>
                <w:iCs w:val="false"/>
                <w:color w:val="303845"/>
                <w:sz w:val="21"/>
                <w:szCs w:val="21"/>
              </w:rPr>
              <w:t xml:space="preserve">The only physics entering is the measured ROS vector plus one shape parameter. No fuel model, no terrain, nothing for the simulation to talk to itself about.</w:t>
            </w:r>
          </w:p>
        </w:tc>
      </w:tr>
      <w:tr>
        <w:trPr>
          <w:cantSplit/>
        </w:trPr>
        <w:tc>
          <w:tcPr>
            <w:tcW w:type="dxa" w:w="700"/>
            <w:tcMar>
              <w:top w:type="dxa" w:w="85"/>
              <w:left w:type="dxa" w:w="130"/>
              <w:bottom w:type="dxa" w:w="85"/>
              <w:right w:type="dxa" w:w="130"/>
            </w:tcMar>
          </w:tcPr>
          <w:p>
            <w:pPr>
              <w:spacing w:after="0" w:line="255"/>
            </w:pPr>
            <w:r>
              <w:rPr>
                <w:rFonts w:ascii="Consolas" w:cs="Consolas" w:eastAsia="Consolas" w:hAnsi="Consolas"/>
                <w:b/>
                <w:bCs/>
                <w:i w:val="false"/>
                <w:iCs w:val="false"/>
                <w:color w:val="B93A1D"/>
                <w:sz w:val="19"/>
                <w:szCs w:val="19"/>
              </w:rPr>
              <w:t xml:space="preserve">C5</w:t>
            </w:r>
          </w:p>
        </w:tc>
        <w:tc>
          <w:tcPr>
            <w:tcW w:type="dxa" w:w="8660"/>
            <w:tcMar>
              <w:top w:type="dxa" w:w="85"/>
              <w:left w:type="dxa" w:w="130"/>
              <w:bottom w:type="dxa" w:w="85"/>
              <w:right w:type="dxa" w:w="130"/>
            </w:tcMar>
          </w:tcPr>
          <w:p>
            <w:pPr>
              <w:spacing w:after="0" w:line="255"/>
            </w:pPr>
            <w:r>
              <w:rPr>
                <w:rFonts w:ascii="Calibri" w:cs="Calibri" w:eastAsia="Calibri" w:hAnsi="Calibri"/>
                <w:b w:val="false"/>
                <w:bCs w:val="false"/>
                <w:i w:val="false"/>
                <w:iCs w:val="false"/>
                <w:color w:val="303845"/>
                <w:sz w:val="21"/>
                <w:szCs w:val="21"/>
              </w:rPr>
              <w:t xml:space="preserve">A gauge distance is defined between any two points regardless of connectivity, so detached components receive finite arrival times automatically — the same reason the linear prototype handled spotting.</w:t>
            </w:r>
          </w:p>
        </w:tc>
      </w:tr>
      <w:tr>
        <w:trPr>
          <w:cantSplit/>
        </w:trPr>
        <w:tc>
          <w:tcPr>
            <w:tcW w:type="dxa" w:w="700"/>
            <w:tcMar>
              <w:top w:type="dxa" w:w="85"/>
              <w:left w:type="dxa" w:w="130"/>
              <w:bottom w:type="dxa" w:w="85"/>
              <w:right w:type="dxa" w:w="130"/>
            </w:tcMar>
          </w:tcPr>
          <w:p>
            <w:pPr>
              <w:spacing w:after="0" w:line="255"/>
            </w:pPr>
            <w:r>
              <w:rPr>
                <w:rFonts w:ascii="Consolas" w:cs="Consolas" w:eastAsia="Consolas" w:hAnsi="Consolas"/>
                <w:b/>
                <w:bCs/>
                <w:i w:val="false"/>
                <w:iCs w:val="false"/>
                <w:color w:val="B93A1D"/>
                <w:sz w:val="19"/>
                <w:szCs w:val="19"/>
              </w:rPr>
              <w:t xml:space="preserve">C6</w:t>
            </w:r>
          </w:p>
        </w:tc>
        <w:tc>
          <w:tcPr>
            <w:tcW w:type="dxa" w:w="8660"/>
            <w:tcMar>
              <w:top w:type="dxa" w:w="85"/>
              <w:left w:type="dxa" w:w="130"/>
              <w:bottom w:type="dxa" w:w="85"/>
              <w:right w:type="dxa" w:w="130"/>
            </w:tcMar>
          </w:tcPr>
          <w:p>
            <w:pPr>
              <w:spacing w:after="0" w:line="255"/>
            </w:pPr>
            <w:r>
              <w:rPr>
                <w:rFonts w:ascii="Calibri" w:cs="Calibri" w:eastAsia="Calibri" w:hAnsi="Calibri"/>
                <w:b w:val="false"/>
                <w:bCs w:val="false"/>
                <w:i w:val="false"/>
                <w:iCs w:val="false"/>
                <w:color w:val="303845"/>
                <w:sz w:val="21"/>
                <w:szCs w:val="21"/>
              </w:rPr>
              <w:t xml:space="preserve">The ellipse gives direction-dependent speed: heading, flanking and backing all differ, and the intermediate fronts are biased downwind rather than advancing uniformly.</w:t>
            </w:r>
          </w:p>
        </w:tc>
      </w:tr>
      <w:tr>
        <w:trPr>
          <w:cantSplit/>
        </w:trPr>
        <w:tc>
          <w:tcPr>
            <w:tcW w:type="dxa" w:w="700"/>
            <w:tcMar>
              <w:top w:type="dxa" w:w="85"/>
              <w:left w:type="dxa" w:w="130"/>
              <w:bottom w:type="dxa" w:w="85"/>
              <w:right w:type="dxa" w:w="130"/>
            </w:tcMar>
          </w:tcPr>
          <w:p>
            <w:pPr>
              <w:spacing w:after="0" w:line="255"/>
            </w:pPr>
            <w:r>
              <w:rPr>
                <w:rFonts w:ascii="Consolas" w:cs="Consolas" w:eastAsia="Consolas" w:hAnsi="Consolas"/>
                <w:b/>
                <w:bCs/>
                <w:i w:val="false"/>
                <w:iCs w:val="false"/>
                <w:color w:val="B93A1D"/>
                <w:sz w:val="19"/>
                <w:szCs w:val="19"/>
              </w:rPr>
              <w:t xml:space="preserve">C7</w:t>
            </w:r>
          </w:p>
        </w:tc>
        <w:tc>
          <w:tcPr>
            <w:tcW w:type="dxa" w:w="8660"/>
            <w:tcMar>
              <w:top w:type="dxa" w:w="85"/>
              <w:left w:type="dxa" w:w="130"/>
              <w:bottom w:type="dxa" w:w="85"/>
              <w:right w:type="dxa" w:w="130"/>
            </w:tcMar>
          </w:tcPr>
          <w:p>
            <w:pPr>
              <w:spacing w:after="0" w:line="255"/>
            </w:pPr>
            <w:r>
              <w:rPr>
                <w:rFonts w:ascii="Calibri" w:cs="Calibri" w:eastAsia="Calibri" w:hAnsi="Calibri"/>
                <w:b w:val="false"/>
                <w:bCs w:val="false"/>
                <w:i w:val="false"/>
                <w:iCs w:val="false"/>
                <w:color w:val="303845"/>
                <w:sz w:val="21"/>
                <w:szCs w:val="21"/>
              </w:rPr>
              <w:t xml:space="preserve">s is dimensionless progress on [0, 1], so any frame can be requested; monotonicity is verified and additionally enforced by accumulation.</w:t>
            </w:r>
          </w:p>
        </w:tc>
      </w:tr>
    </w:tbl>
    <w:p>
      <w:pPr>
        <w:spacing w:after="140"/>
      </w:pPr>
      <w:r>
        <w:rPr>
          <w:sz w:val="2"/>
          <w:szCs w:val="2"/>
        </w:rPr>
        <w:t xml:space="preserve"/>
      </w:r>
    </w:p>
    <w:p>
      <w:pPr>
        <w:pStyle w:val="Heading2"/>
        <w:keepNext/>
        <w:spacing w:after="100" w:before="280"/>
      </w:pPr>
      <w:r>
        <w:rPr>
          <w:rFonts w:ascii="Calibri" w:cs="Calibri" w:eastAsia="Calibri" w:hAnsi="Calibri"/>
          <w:b/>
          <w:bCs/>
          <w:color w:val="1F3350"/>
          <w:sz w:val="23"/>
          <w:szCs w:val="23"/>
        </w:rPr>
        <w:t xml:space="preserve">On the absence of fuel and terrain</w:t>
      </w:r>
    </w:p>
    <w:p>
      <w:pPr>
        <w:spacing w:after="140" w:line="288"/>
      </w:pPr>
      <w:r>
        <w:rPr>
          <w:rFonts w:ascii="Calibri" w:cs="Calibri" w:eastAsia="Calibri" w:hAnsi="Calibri"/>
          <w:b w:val="false"/>
          <w:bCs w:val="false"/>
          <w:i w:val="false"/>
          <w:iCs w:val="false"/>
          <w:color w:val="303845"/>
          <w:sz w:val="21"/>
          <w:szCs w:val="21"/>
        </w:rPr>
        <w:t xml:space="preserve">The method gives direction-dependent spread but not spatial variation — the metric is the same everywhere, so the front does not slow in heavy fuel or divert around a break. This is a design decision, not a shortfall, and the argument for it is worth making explicitly rather than conceding.</w:t>
      </w:r>
    </w:p>
    <w:p>
      <w:pPr>
        <w:spacing w:after="140" w:line="288"/>
      </w:pPr>
      <w:r>
        <w:rPr>
          <w:rFonts w:ascii="Calibri" w:cs="Calibri" w:eastAsia="Calibri" w:hAnsi="Calibri"/>
          <w:b w:val="false"/>
          <w:bCs w:val="false"/>
          <w:i w:val="false"/>
          <w:iCs w:val="false"/>
          <w:color w:val="303845"/>
          <w:sz w:val="21"/>
          <w:szCs w:val="21"/>
        </w:rPr>
        <w:t xml:space="preserve">The observed perimeters </w:t>
      </w:r>
      <w:r>
        <w:rPr>
          <w:rFonts w:ascii="Calibri" w:cs="Calibri" w:eastAsia="Calibri" w:hAnsi="Calibri"/>
          <w:b/>
          <w:bCs/>
          <w:i w:val="false"/>
          <w:iCs w:val="false"/>
          <w:color w:val="303845"/>
          <w:sz w:val="21"/>
          <w:szCs w:val="21"/>
        </w:rPr>
        <w:t xml:space="preserve">already carry the integrated effect of fuel and terrain</w:t>
      </w:r>
      <w:r>
        <w:rPr>
          <w:rFonts w:ascii="Calibri" w:cs="Calibri" w:eastAsia="Calibri" w:hAnsi="Calibri"/>
          <w:b w:val="false"/>
          <w:bCs w:val="false"/>
          <w:i w:val="false"/>
          <w:iCs w:val="false"/>
          <w:color w:val="303845"/>
          <w:sz w:val="21"/>
          <w:szCs w:val="21"/>
        </w:rPr>
        <w:t xml:space="preserve">. If a break stopped the fire, the final perimeter shows it, and the method reproduces that exactly because it is a hard constraint (C2). A fuel model added on top is therefore redundant with the observation, and can actively disagree with it — pushing intermediate fronts somewhere the endpoints contradict.</w:t>
      </w:r>
    </w:p>
    <w:p>
      <w:pPr>
        <w:spacing w:after="140" w:line="288"/>
      </w:pPr>
      <w:r>
        <w:rPr>
          <w:rFonts w:ascii="Calibri" w:cs="Calibri" w:eastAsia="Calibri" w:hAnsi="Calibri"/>
          <w:b w:val="false"/>
          <w:bCs w:val="false"/>
          <w:i w:val="false"/>
          <w:iCs w:val="false"/>
          <w:color w:val="303845"/>
          <w:sz w:val="21"/>
          <w:szCs w:val="21"/>
        </w:rPr>
        <w:t xml:space="preserve">For this application the argument is sharper still. WRF-SFIRE computes Rothermel spread itself once the spin-up ends. Embedding Rothermel in TIGN_G applies the same fuel physics twice — once as the boundary condition and once inside the model — after which no plume feature can be attributed cleanly to the atmosphere. That is C4 stated concretely.</w:t>
      </w:r>
    </w:p>
    <w:p>
      <w:pPr>
        <w:spacing w:after="140" w:line="288"/>
      </w:pPr>
      <w:r>
        <w:rPr>
          <w:rFonts w:ascii="Calibri" w:cs="Calibri" w:eastAsia="Calibri" w:hAnsi="Calibri"/>
          <w:b w:val="false"/>
          <w:bCs w:val="false"/>
          <w:i w:val="false"/>
          <w:iCs w:val="false"/>
          <w:color w:val="303845"/>
          <w:sz w:val="21"/>
          <w:szCs w:val="21"/>
        </w:rPr>
        <w:t xml:space="preserve">What remains is a scope statement rather than an apology: </w:t>
      </w:r>
      <w:r>
        <w:rPr>
          <w:rFonts w:ascii="Calibri" w:cs="Calibri" w:eastAsia="Calibri" w:hAnsi="Calibri"/>
          <w:b/>
          <w:bCs/>
          <w:i w:val="false"/>
          <w:iCs w:val="false"/>
          <w:color w:val="303845"/>
          <w:sz w:val="21"/>
          <w:szCs w:val="21"/>
        </w:rPr>
        <w:t xml:space="preserve">the perimeters constrain the extent, the ROS vector constrains the direction, and what is left unresolved is sub-interval variation in spread rate from heterogeneity</w:t>
      </w:r>
      <w:r>
        <w:rPr>
          <w:rFonts w:ascii="Calibri" w:cs="Calibri" w:eastAsia="Calibri" w:hAnsi="Calibri"/>
          <w:b w:val="false"/>
          <w:bCs w:val="false"/>
          <w:i w:val="false"/>
          <w:iCs w:val="false"/>
          <w:color w:val="303845"/>
          <w:sz w:val="21"/>
          <w:szCs w:val="21"/>
        </w:rPr>
        <w:t xml:space="preserve"> — bounded by the observation interval, and shrinking as perimeters become more frequent. §9 covers the one case, non-burnable barriers, where revisiting this is justified.</w:t>
      </w:r>
    </w:p>
    <w:p>
      <w:pPr>
        <w:pStyle w:val="Heading1"/>
        <w:keepNext/>
        <w:spacing w:after="150" w:before="400"/>
      </w:pPr>
      <w:r>
        <w:rPr>
          <w:rFonts w:ascii="Cambria" w:cs="Cambria" w:eastAsia="Cambria" w:hAnsi="Cambria"/>
          <w:b/>
          <w:bCs/>
          <w:color w:val="1F3350"/>
          <w:sz w:val="30"/>
          <w:szCs w:val="30"/>
        </w:rPr>
        <w:t xml:space="preserve">6.  Implementation</w:t>
      </w:r>
    </w:p>
    <w:p>
      <w:pPr>
        <w:spacing w:after="140" w:line="288"/>
      </w:pPr>
      <w:r>
        <w:rPr>
          <w:rFonts w:ascii="Calibri" w:cs="Calibri" w:eastAsia="Calibri" w:hAnsi="Calibri"/>
          <w:b w:val="false"/>
          <w:bCs w:val="false"/>
          <w:i w:val="false"/>
          <w:iCs w:val="false"/>
          <w:color w:val="303845"/>
          <w:sz w:val="21"/>
          <w:szCs w:val="21"/>
        </w:rPr>
        <w:t xml:space="preserve">The prototypes established the representation and the workflow; the grid, solver and module structure below are new. Steps are ordered so each leaves the code runnable.</w:t>
      </w:r>
    </w:p>
    <w:p>
      <w:pPr>
        <w:pStyle w:val="Heading2"/>
        <w:keepNext/>
        <w:spacing w:after="100" w:before="280"/>
      </w:pPr>
      <w:r>
        <w:rPr>
          <w:rFonts w:ascii="Calibri" w:cs="Calibri" w:eastAsia="Calibri" w:hAnsi="Calibri"/>
          <w:b/>
          <w:bCs/>
          <w:color w:val="1F3350"/>
          <w:sz w:val="23"/>
          <w:szCs w:val="23"/>
        </w:rPr>
        <w:t xml:space="preserve">Step 1 — Grid and projection</w:t>
      </w:r>
    </w:p>
    <w:p>
      <w:pPr>
        <w:spacing w:after="140" w:line="288"/>
      </w:pPr>
      <w:r>
        <w:rPr>
          <w:rFonts w:ascii="Calibri" w:cs="Calibri" w:eastAsia="Calibri" w:hAnsi="Calibri"/>
          <w:b w:val="false"/>
          <w:bCs w:val="false"/>
          <w:i w:val="false"/>
          <w:iCs w:val="false"/>
          <w:color w:val="303845"/>
          <w:sz w:val="21"/>
          <w:szCs w:val="21"/>
        </w:rPr>
        <w:t xml:space="preserve">One GridSpec — CRS, bounds, cell size — shared by everything downstream. The projection now carries physical meaning: the ROS vector is in metres per second and it is the only physical input, so the grid must be </w:t>
      </w:r>
      <w:r>
        <w:rPr>
          <w:rFonts w:ascii="Calibri" w:cs="Calibri" w:eastAsia="Calibri" w:hAnsi="Calibri"/>
          <w:b/>
          <w:bCs/>
          <w:i w:val="false"/>
          <w:iCs w:val="false"/>
          <w:color w:val="303845"/>
          <w:sz w:val="21"/>
          <w:szCs w:val="21"/>
        </w:rPr>
        <w:t xml:space="preserve">locally equidistant</w:t>
      </w:r>
      <w:r>
        <w:rPr>
          <w:rFonts w:ascii="Calibri" w:cs="Calibri" w:eastAsia="Calibri" w:hAnsi="Calibri"/>
          <w:b w:val="false"/>
          <w:bCs w:val="false"/>
          <w:i w:val="false"/>
          <w:iCs w:val="false"/>
          <w:color w:val="303845"/>
          <w:sz w:val="21"/>
          <w:szCs w:val="21"/>
        </w:rPr>
        <w:t xml:space="preserve">. Web Mercator is conformal but not equidistant; at the Mill Fire’s latitude its scale factor is about 1.33, which would inflate every distance by a third and corrupt the one quantity the method depends on. Use a local UTM zone (10N for northern California) or an equidistant azimuthal projection centred on the fire.</w:t>
      </w:r>
    </w:p>
    <w:p>
      <w:pPr>
        <w:shd w:fill="F2F3F5" w:val="clear"/>
        <w:spacing w:after="0" w:before="130" w:line="248"/>
        <w:ind w:left="200" w:right="160"/>
      </w:pPr>
      <w:r>
        <w:rPr>
          <w:rFonts w:ascii="Consolas" w:cs="Consolas" w:eastAsia="Consolas" w:hAnsi="Consolas"/>
          <w:color w:val="2B3340"/>
          <w:sz w:val="16"/>
          <w:szCs w:val="16"/>
        </w:rPr>
        <w:t xml:space="preserve">def sdf(mask, dx):</w:t>
      </w:r>
    </w:p>
    <w:p>
      <w:pPr>
        <w:shd w:fill="F2F3F5" w:val="clear"/>
        <w:spacing w:after="0" w:before="0" w:line="248"/>
        <w:ind w:left="200" w:right="160"/>
      </w:pPr>
      <w:r>
        <w:rPr>
          <w:rFonts w:ascii="Consolas" w:cs="Consolas" w:eastAsia="Consolas" w:hAnsi="Consolas"/>
          <w:color w:val="2B3340"/>
          <w:sz w:val="16"/>
          <w:szCs w:val="16"/>
        </w:rPr>
        <w:t xml:space="preserve">    """Signed distance in metres: negative inside, positive outside."""</w:t>
      </w:r>
    </w:p>
    <w:p>
      <w:pPr>
        <w:shd w:fill="F2F3F5" w:val="clear"/>
        <w:spacing w:after="0" w:before="0" w:line="248"/>
        <w:ind w:left="200" w:right="160"/>
      </w:pPr>
      <w:r>
        <w:rPr>
          <w:rFonts w:ascii="Consolas" w:cs="Consolas" w:eastAsia="Consolas" w:hAnsi="Consolas"/>
          <w:color w:val="2B3340"/>
          <w:sz w:val="16"/>
          <w:szCs w:val="16"/>
        </w:rPr>
        <w:t xml:space="preserve">    return (distance_transform_edt(~mask, sampling=dx)</w:t>
      </w:r>
    </w:p>
    <w:p>
      <w:pPr>
        <w:shd w:fill="F2F3F5" w:val="clear"/>
        <w:spacing w:after="170" w:before="0" w:line="248"/>
        <w:ind w:left="200" w:right="160"/>
      </w:pPr>
      <w:r>
        <w:rPr>
          <w:rFonts w:ascii="Consolas" w:cs="Consolas" w:eastAsia="Consolas" w:hAnsi="Consolas"/>
          <w:color w:val="2B3340"/>
          <w:sz w:val="16"/>
          <w:szCs w:val="16"/>
        </w:rPr>
        <w:t xml:space="preserve">            - distance_transform_edt(mask,  sampling=dx))</w:t>
      </w:r>
    </w:p>
    <w:p>
      <w:pPr>
        <w:pStyle w:val="Heading2"/>
        <w:keepNext/>
        <w:spacing w:after="100" w:before="280"/>
      </w:pPr>
      <w:r>
        <w:rPr>
          <w:rFonts w:ascii="Calibri" w:cs="Calibri" w:eastAsia="Calibri" w:hAnsi="Calibri"/>
          <w:b/>
          <w:bCs/>
          <w:color w:val="1F3350"/>
          <w:sz w:val="23"/>
          <w:szCs w:val="23"/>
        </w:rPr>
        <w:t xml:space="preserve">Step 2 — Wavelet parameters from the vector</w:t>
      </w:r>
    </w:p>
    <w:p>
      <w:pPr>
        <w:shd w:fill="F2F3F5" w:val="clear"/>
        <w:spacing w:after="0" w:before="130" w:line="248"/>
        <w:ind w:left="200" w:right="160"/>
      </w:pPr>
      <w:r>
        <w:rPr>
          <w:rFonts w:ascii="Consolas" w:cs="Consolas" w:eastAsia="Consolas" w:hAnsi="Consolas"/>
          <w:color w:val="2B3340"/>
          <w:sz w:val="16"/>
          <w:szCs w:val="16"/>
        </w:rPr>
        <w:t xml:space="preserve">def ellipse_params(ros, LB):</w:t>
      </w:r>
    </w:p>
    <w:p>
      <w:pPr>
        <w:shd w:fill="F2F3F5" w:val="clear"/>
        <w:spacing w:after="0" w:before="0" w:line="248"/>
        <w:ind w:left="200" w:right="160"/>
      </w:pPr>
      <w:r>
        <w:rPr>
          <w:rFonts w:ascii="Consolas" w:cs="Consolas" w:eastAsia="Consolas" w:hAnsi="Consolas"/>
          <w:color w:val="2B3340"/>
          <w:sz w:val="16"/>
          <w:szCs w:val="16"/>
        </w:rPr>
        <w:t xml:space="preserve">    """(u, v) m/s plus length-to-breadth -&gt; heading and wavelet axes."""</w:t>
      </w:r>
    </w:p>
    <w:p>
      <w:pPr>
        <w:shd w:fill="F2F3F5" w:val="clear"/>
        <w:spacing w:after="0" w:before="0" w:line="248"/>
        <w:ind w:left="200" w:right="160"/>
      </w:pPr>
      <w:r>
        <w:rPr>
          <w:rFonts w:ascii="Consolas" w:cs="Consolas" w:eastAsia="Consolas" w:hAnsi="Consolas"/>
          <w:color w:val="2B3340"/>
          <w:sz w:val="16"/>
          <w:szCs w:val="16"/>
        </w:rPr>
        <w:t xml:space="preserve">    w  = np.asarray(ros, float)</w:t>
      </w:r>
    </w:p>
    <w:p>
      <w:pPr>
        <w:shd w:fill="F2F3F5" w:val="clear"/>
        <w:spacing w:after="0" w:before="0" w:line="248"/>
        <w:ind w:left="200" w:right="160"/>
      </w:pPr>
      <w:r>
        <w:rPr>
          <w:rFonts w:ascii="Consolas" w:cs="Consolas" w:eastAsia="Consolas" w:hAnsi="Consolas"/>
          <w:color w:val="2B3340"/>
          <w:sz w:val="16"/>
          <w:szCs w:val="16"/>
        </w:rPr>
        <w:t xml:space="preserve">    Rh = np.linalg.norm(w)                  # observed head rate</w:t>
      </w:r>
    </w:p>
    <w:p>
      <w:pPr>
        <w:shd w:fill="F2F3F5" w:val="clear"/>
        <w:spacing w:after="0" w:before="0" w:line="248"/>
        <w:ind w:left="200" w:right="160"/>
      </w:pPr>
      <w:r>
        <w:rPr>
          <w:rFonts w:ascii="Consolas" w:cs="Consolas" w:eastAsia="Consolas" w:hAnsi="Consolas"/>
          <w:color w:val="2B3340"/>
          <w:sz w:val="16"/>
          <w:szCs w:val="16"/>
        </w:rPr>
        <w:t xml:space="preserve">    if Rh &lt; 1e-9:  raise ValueError("zero ROS vector")</w:t>
      </w:r>
    </w:p>
    <w:p>
      <w:pPr>
        <w:shd w:fill="F2F3F5" w:val="clear"/>
        <w:spacing w:after="0" w:before="0" w:line="248"/>
        <w:ind w:left="200" w:right="160"/>
      </w:pPr>
      <w:r>
        <w:rPr>
          <w:rFonts w:ascii="Consolas" w:cs="Consolas" w:eastAsia="Consolas" w:hAnsi="Consolas"/>
          <w:color w:val="2B3340"/>
          <w:sz w:val="16"/>
          <w:szCs w:val="16"/>
        </w:rPr>
        <w:t xml:space="preserve">    if LB &lt; 1.0:   raise ValueError("LB must be &gt;= 1")</w:t>
      </w:r>
    </w:p>
    <w:p>
      <w:pPr>
        <w:shd w:fill="F2F3F5" w:val="clear"/>
        <w:spacing w:after="0" w:before="0" w:line="248"/>
        <w:ind w:left="200" w:right="160"/>
      </w:pPr>
      <w:r>
        <w:rPr>
          <w:rFonts w:ascii="Consolas" w:cs="Consolas" w:eastAsia="Consolas" w:hAnsi="Consolas"/>
          <w:color w:val="2B3340"/>
          <w:sz w:val="16"/>
          <w:szCs w:val="16"/>
        </w:rPr>
        <w:t xml:space="preserve">    u  = w / Rh                             # unit heading</w:t>
      </w:r>
    </w:p>
    <w:p>
      <w:pPr>
        <w:shd w:fill="F2F3F5" w:val="clear"/>
        <w:spacing w:after="0" w:before="0" w:line="248"/>
        <w:ind w:left="200" w:right="160"/>
      </w:pPr>
      <w:r>
        <w:rPr>
          <w:rFonts w:ascii="Consolas" w:cs="Consolas" w:eastAsia="Consolas" w:hAnsi="Consolas"/>
          <w:color w:val="2B3340"/>
          <w:sz w:val="16"/>
          <w:szCs w:val="16"/>
        </w:rPr>
        <w:t xml:space="preserve">    HB = (LB + np.sqrt(LB**2 - 1)) / (LB - np.sqrt(LB**2 - 1))</w:t>
      </w:r>
    </w:p>
    <w:p>
      <w:pPr>
        <w:shd w:fill="F2F3F5" w:val="clear"/>
        <w:spacing w:after="0" w:before="0" w:line="248"/>
        <w:ind w:left="200" w:right="160"/>
      </w:pPr>
      <w:r>
        <w:rPr>
          <w:rFonts w:ascii="Consolas" w:cs="Consolas" w:eastAsia="Consolas" w:hAnsi="Consolas"/>
          <w:color w:val="2B3340"/>
          <w:sz w:val="16"/>
          <w:szCs w:val="16"/>
        </w:rPr>
        <w:t xml:space="preserve">    Rb = Rh / HB                            # backing rate</w:t>
      </w:r>
    </w:p>
    <w:p>
      <w:pPr>
        <w:shd w:fill="F2F3F5" w:val="clear"/>
        <w:spacing w:after="0" w:before="0" w:line="248"/>
        <w:ind w:left="200" w:right="160"/>
      </w:pPr>
      <w:r>
        <w:rPr>
          <w:rFonts w:ascii="Consolas" w:cs="Consolas" w:eastAsia="Consolas" w:hAnsi="Consolas"/>
          <w:color w:val="2B3340"/>
          <w:sz w:val="16"/>
          <w:szCs w:val="16"/>
        </w:rPr>
        <w:t xml:space="preserve">    a  = (Rh + Rb) / 2.0                    # semi-major</w:t>
      </w:r>
    </w:p>
    <w:p>
      <w:pPr>
        <w:shd w:fill="F2F3F5" w:val="clear"/>
        <w:spacing w:after="0" w:before="0" w:line="248"/>
        <w:ind w:left="200" w:right="160"/>
      </w:pPr>
      <w:r>
        <w:rPr>
          <w:rFonts w:ascii="Consolas" w:cs="Consolas" w:eastAsia="Consolas" w:hAnsi="Consolas"/>
          <w:color w:val="2B3340"/>
          <w:sz w:val="16"/>
          <w:szCs w:val="16"/>
        </w:rPr>
        <w:t xml:space="preserve">    c  = (Rh - Rb) / 2.0                    # offset along u</w:t>
      </w:r>
    </w:p>
    <w:p>
      <w:pPr>
        <w:shd w:fill="F2F3F5" w:val="clear"/>
        <w:spacing w:after="0" w:before="0" w:line="248"/>
        <w:ind w:left="200" w:right="160"/>
      </w:pPr>
      <w:r>
        <w:rPr>
          <w:rFonts w:ascii="Consolas" w:cs="Consolas" w:eastAsia="Consolas" w:hAnsi="Consolas"/>
          <w:color w:val="2B3340"/>
          <w:sz w:val="16"/>
          <w:szCs w:val="16"/>
        </w:rPr>
        <w:t xml:space="preserve">    b  = a / LB                             # semi-minor</w:t>
      </w:r>
    </w:p>
    <w:p>
      <w:pPr>
        <w:shd w:fill="F2F3F5" w:val="clear"/>
        <w:spacing w:after="0" w:before="0" w:line="248"/>
        <w:ind w:left="200" w:right="160"/>
      </w:pPr>
      <w:r>
        <w:rPr>
          <w:rFonts w:ascii="Consolas" w:cs="Consolas" w:eastAsia="Consolas" w:hAnsi="Consolas"/>
          <w:color w:val="2B3340"/>
          <w:sz w:val="16"/>
          <w:szCs w:val="16"/>
        </w:rPr>
        <w:t xml:space="preserve">    assert c &lt; a          # guard only: always true for finite LB</w:t>
      </w:r>
    </w:p>
    <w:p>
      <w:pPr>
        <w:shd w:fill="F2F3F5" w:val="clear"/>
        <w:spacing w:after="170" w:before="0" w:line="248"/>
        <w:ind w:left="200" w:right="160"/>
      </w:pPr>
      <w:r>
        <w:rPr>
          <w:rFonts w:ascii="Consolas" w:cs="Consolas" w:eastAsia="Consolas" w:hAnsi="Consolas"/>
          <w:color w:val="2B3340"/>
          <w:sz w:val="16"/>
          <w:szCs w:val="16"/>
        </w:rPr>
        <w:t xml:space="preserve">    return u, a, b, c</w:t>
      </w:r>
    </w:p>
    <w:p>
      <w:pPr>
        <w:spacing w:after="140" w:line="288"/>
      </w:pPr>
      <w:r>
        <w:rPr>
          <w:rFonts w:ascii="Calibri" w:cs="Calibri" w:eastAsia="Calibri" w:hAnsi="Calibri"/>
          <w:b w:val="false"/>
          <w:bCs w:val="false"/>
          <w:i w:val="false"/>
          <w:iCs w:val="false"/>
          <w:color w:val="303845"/>
          <w:sz w:val="21"/>
          <w:szCs w:val="21"/>
        </w:rPr>
        <w:t xml:space="preserve">For a pair, use the mean of the two perimeters’ vectors; §9 covers the ramp between them. Where a perimeter carries no vector at all, §7 gives the alternatives.</w:t>
      </w:r>
    </w:p>
    <w:p>
      <w:pPr>
        <w:pStyle w:val="Heading2"/>
        <w:keepNext/>
        <w:spacing w:after="100" w:before="280"/>
      </w:pPr>
      <w:r>
        <w:rPr>
          <w:rFonts w:ascii="Calibri" w:cs="Calibri" w:eastAsia="Calibri" w:hAnsi="Calibri"/>
          <w:b/>
          <w:bCs/>
          <w:color w:val="1F3350"/>
          <w:sz w:val="23"/>
          <w:szCs w:val="23"/>
        </w:rPr>
        <w:t xml:space="preserve">Step 3 — The gauge solver</w:t>
      </w:r>
    </w:p>
    <w:p>
      <w:pPr>
        <w:spacing w:after="140" w:line="288"/>
      </w:pPr>
      <w:r>
        <w:rPr>
          <w:rFonts w:ascii="Calibri" w:cs="Calibri" w:eastAsia="Calibri" w:hAnsi="Calibri"/>
          <w:b w:val="false"/>
          <w:bCs w:val="false"/>
          <w:i w:val="false"/>
          <w:iCs w:val="false"/>
          <w:color w:val="303845"/>
          <w:sz w:val="21"/>
          <w:szCs w:val="21"/>
        </w:rPr>
        <w:t xml:space="preserve">Derivation first, because the implementation is otherwise opaque. The condition that x is reached from y by time t is that (x − y) lies inside the wavelet scaled by t:</w:t>
      </w:r>
    </w:p>
    <w:p>
      <w:pPr>
        <w:shd w:fill="EEF1F5" w:val="clear"/>
        <w:spacing w:after="170" w:before="140"/>
        <w:jc w:val="center"/>
      </w:pPr>
      <w:r>
        <w:rPr>
          <w:rFonts w:ascii="Cambria" w:cs="Cambria" w:eastAsia="Cambria" w:hAnsi="Cambria"/>
          <w:color w:val="1F3350"/>
          <w:sz w:val="23"/>
          <w:szCs w:val="23"/>
        </w:rPr>
        <w:t xml:space="preserve">| A⁻¹ ( v/t − c·û ) | ≤ 1 ,    v = x − y</w:t>
      </w:r>
    </w:p>
    <w:p>
      <w:pPr>
        <w:spacing w:after="140" w:line="288"/>
      </w:pPr>
      <w:r>
        <w:rPr>
          <w:rFonts w:ascii="Calibri" w:cs="Calibri" w:eastAsia="Calibri" w:hAnsi="Calibri"/>
          <w:b w:val="false"/>
          <w:bCs w:val="false"/>
          <w:i w:val="false"/>
          <w:iCs w:val="false"/>
          <w:color w:val="303845"/>
          <w:sz w:val="21"/>
          <w:szCs w:val="21"/>
        </w:rPr>
        <w:t xml:space="preserve">Rotate v into the û frame and stretch by A⁻¹ to get p; write q = (c/a, 0). The condition becomes |p/t − q| ≤ 1, which is a quadratic in t, so the smallest admissible t is explicit:</w:t>
      </w:r>
    </w:p>
    <w:p>
      <w:pPr>
        <w:shd w:fill="EEF1F5" w:val="clear"/>
        <w:spacing w:after="50" w:before="140"/>
        <w:jc w:val="center"/>
      </w:pPr>
      <w:r>
        <w:rPr>
          <w:rFonts w:ascii="Cambria" w:cs="Cambria" w:eastAsia="Cambria" w:hAnsi="Cambria"/>
          <w:color w:val="1F3350"/>
          <w:sz w:val="23"/>
          <w:szCs w:val="23"/>
        </w:rPr>
        <w:t xml:space="preserve">τ(v) = [ −p·q + √( (p·q)² + (1 − |q|²)·|p|² ) ] / ( 1 − |q|² )</w:t>
      </w:r>
    </w:p>
    <w:p>
      <w:pPr>
        <w:spacing w:after="170"/>
        <w:jc w:val="center"/>
      </w:pPr>
      <w:r>
        <w:rPr>
          <w:rFonts w:ascii="Calibri" w:cs="Calibri" w:eastAsia="Calibri" w:hAnsi="Calibri"/>
          <w:i/>
          <w:iCs/>
          <w:color w:val="5A6675"/>
          <w:sz w:val="17"/>
          <w:szCs w:val="17"/>
        </w:rPr>
        <w:t xml:space="preserve">Requires |q| &lt; 1, which is the same as c &lt; a. Since c/a is the eccentricity, this holds for every finite LB.</w:t>
      </w:r>
    </w:p>
    <w:p>
      <w:pPr>
        <w:spacing w:after="140" w:line="288"/>
      </w:pPr>
      <w:r>
        <w:rPr>
          <w:rFonts w:ascii="Calibri" w:cs="Calibri" w:eastAsia="Calibri" w:hAnsi="Calibri"/>
          <w:b w:val="false"/>
          <w:bCs w:val="false"/>
          <w:i w:val="false"/>
          <w:iCs w:val="false"/>
          <w:color w:val="303845"/>
          <w:sz w:val="21"/>
          <w:szCs w:val="21"/>
        </w:rPr>
        <w:t xml:space="preserve">Minimising over the source </w:t>
      </w:r>
      <w:r>
        <w:rPr>
          <w:rFonts w:ascii="Calibri" w:cs="Calibri" w:eastAsia="Calibri" w:hAnsi="Calibri"/>
          <w:b/>
          <w:bCs/>
          <w:i w:val="false"/>
          <w:iCs w:val="false"/>
          <w:color w:val="303845"/>
          <w:sz w:val="21"/>
          <w:szCs w:val="21"/>
        </w:rPr>
        <w:t xml:space="preserve">boundary</w:t>
      </w:r>
      <w:r>
        <w:rPr>
          <w:rFonts w:ascii="Calibri" w:cs="Calibri" w:eastAsia="Calibri" w:hAnsi="Calibri"/>
          <w:b w:val="false"/>
          <w:bCs w:val="false"/>
          <w:i w:val="false"/>
          <w:iCs w:val="false"/>
          <w:color w:val="303845"/>
          <w:sz w:val="21"/>
          <w:szCs w:val="21"/>
        </w:rPr>
        <w:t xml:space="preserve"> rather than the whole source region is exact: τ scales linearly, so for any point outside the source the closest point in the metric always lies on the boundary. The direction checks fall straight out — along û the expression reduces to d/(a + c), against û to d/(a − c), and perpendicular to d divided by b√(1 − c²/a²).</w:t>
      </w:r>
    </w:p>
    <w:p>
      <w:pPr>
        <w:shd w:fill="F2F3F5" w:val="clear"/>
        <w:spacing w:after="0" w:before="130" w:line="248"/>
        <w:ind w:left="200" w:right="160"/>
      </w:pPr>
      <w:r>
        <w:rPr>
          <w:rFonts w:ascii="Consolas" w:cs="Consolas" w:eastAsia="Consolas" w:hAnsi="Consolas"/>
          <w:color w:val="2B3340"/>
          <w:sz w:val="16"/>
          <w:szCs w:val="16"/>
        </w:rPr>
        <w:t xml:space="preserve">def boundary_vertices(mask, X, Y):</w:t>
      </w:r>
    </w:p>
    <w:p>
      <w:pPr>
        <w:shd w:fill="F2F3F5" w:val="clear"/>
        <w:spacing w:after="0" w:before="0" w:line="248"/>
        <w:ind w:left="200" w:right="160"/>
      </w:pPr>
      <w:r>
        <w:rPr>
          <w:rFonts w:ascii="Consolas" w:cs="Consolas" w:eastAsia="Consolas" w:hAnsi="Consolas"/>
          <w:color w:val="2B3340"/>
          <w:sz w:val="16"/>
          <w:szCs w:val="16"/>
        </w:rPr>
        <w:t xml:space="preserve">    bnd = mask &amp; ~binary_erosion(mask)</w:t>
      </w:r>
    </w:p>
    <w:p>
      <w:pPr>
        <w:shd w:fill="F2F3F5" w:val="clear"/>
        <w:spacing w:after="0" w:before="0" w:line="248"/>
        <w:ind w:left="200" w:right="160"/>
      </w:pPr>
      <w:r>
        <w:rPr>
          <w:rFonts w:ascii="Consolas" w:cs="Consolas" w:eastAsia="Consolas" w:hAnsi="Consolas"/>
          <w:color w:val="2B3340"/>
          <w:sz w:val="16"/>
          <w:szCs w:val="16"/>
        </w:rPr>
        <w:t xml:space="preserve">    iy, ix = np.nonzero(bnd)</w:t>
      </w:r>
    </w:p>
    <w:p>
      <w:pPr>
        <w:shd w:fill="F2F3F5" w:val="clear"/>
        <w:spacing w:after="0" w:before="0" w:line="248"/>
        <w:ind w:left="200" w:right="160"/>
      </w:pPr>
      <w:r>
        <w:rPr>
          <w:rFonts w:ascii="Consolas" w:cs="Consolas" w:eastAsia="Consolas" w:hAnsi="Consolas"/>
          <w:color w:val="2B3340"/>
          <w:sz w:val="16"/>
          <w:szCs w:val="16"/>
        </w:rPr>
        <w:t xml:space="preserve">    return X[iy, ix], Y[iy, ix]</w:t>
      </w:r>
    </w:p>
    <w:p>
      <w:pPr>
        <w:shd w:fill="F2F3F5" w:val="clear"/>
        <w:spacing w:after="0" w:before="0" w:line="248"/>
        <w:ind w:left="200" w:right="160"/>
      </w:pPr>
      <w:r>
        <w:rPr>
          <w:rFonts w:ascii="Consolas" w:cs="Consolas" w:eastAsia="Consolas" w:hAnsi="Consolas"/>
          <w:color w:val="2B3340"/>
          <w:sz w:val="16"/>
          <w:szCs w:val="16"/>
        </w:rPr>
        <w:t xml:space="preserve"> </w:t>
      </w:r>
    </w:p>
    <w:p>
      <w:pPr>
        <w:shd w:fill="F2F3F5" w:val="clear"/>
        <w:spacing w:after="0" w:before="0" w:line="248"/>
        <w:ind w:left="200" w:right="160"/>
      </w:pPr>
      <w:r>
        <w:rPr>
          <w:rFonts w:ascii="Consolas" w:cs="Consolas" w:eastAsia="Consolas" w:hAnsi="Consolas"/>
          <w:color w:val="2B3340"/>
          <w:sz w:val="16"/>
          <w:szCs w:val="16"/>
        </w:rPr>
        <w:t xml:space="preserve">def gauge_arrival(sx, sy, uhat, a, b, c, X, Y, chunk=4000):</w:t>
      </w:r>
    </w:p>
    <w:p>
      <w:pPr>
        <w:shd w:fill="F2F3F5" w:val="clear"/>
        <w:spacing w:after="0" w:before="0" w:line="248"/>
        <w:ind w:left="200" w:right="160"/>
      </w:pPr>
      <w:r>
        <w:rPr>
          <w:rFonts w:ascii="Consolas" w:cs="Consolas" w:eastAsia="Consolas" w:hAnsi="Consolas"/>
          <w:color w:val="2B3340"/>
          <w:sz w:val="16"/>
          <w:szCs w:val="16"/>
        </w:rPr>
        <w:t xml:space="preserve">    """Exact arrival time under a homogeneous elliptical metric."""</w:t>
      </w:r>
    </w:p>
    <w:p>
      <w:pPr>
        <w:shd w:fill="F2F3F5" w:val="clear"/>
        <w:spacing w:after="0" w:before="0" w:line="248"/>
        <w:ind w:left="200" w:right="160"/>
      </w:pPr>
      <w:r>
        <w:rPr>
          <w:rFonts w:ascii="Consolas" w:cs="Consolas" w:eastAsia="Consolas" w:hAnsi="Consolas"/>
          <w:color w:val="2B3340"/>
          <w:sz w:val="16"/>
          <w:szCs w:val="16"/>
        </w:rPr>
        <w:t xml:space="preserve">    ux, uy = uhat</w:t>
      </w:r>
    </w:p>
    <w:p>
      <w:pPr>
        <w:shd w:fill="F2F3F5" w:val="clear"/>
        <w:spacing w:after="0" w:before="0" w:line="248"/>
        <w:ind w:left="200" w:right="160"/>
      </w:pPr>
      <w:r>
        <w:rPr>
          <w:rFonts w:ascii="Consolas" w:cs="Consolas" w:eastAsia="Consolas" w:hAnsi="Consolas"/>
          <w:color w:val="2B3340"/>
          <w:sz w:val="16"/>
          <w:szCs w:val="16"/>
        </w:rPr>
        <w:t xml:space="preserve">    qx  = c / a</w:t>
      </w:r>
    </w:p>
    <w:p>
      <w:pPr>
        <w:shd w:fill="F2F3F5" w:val="clear"/>
        <w:spacing w:after="0" w:before="0" w:line="248"/>
        <w:ind w:left="200" w:right="160"/>
      </w:pPr>
      <w:r>
        <w:rPr>
          <w:rFonts w:ascii="Consolas" w:cs="Consolas" w:eastAsia="Consolas" w:hAnsi="Consolas"/>
          <w:color w:val="2B3340"/>
          <w:sz w:val="16"/>
          <w:szCs w:val="16"/>
        </w:rPr>
        <w:t xml:space="preserve">    den = 1.0 - qx*qx</w:t>
      </w:r>
    </w:p>
    <w:p>
      <w:pPr>
        <w:shd w:fill="F2F3F5" w:val="clear"/>
        <w:spacing w:after="0" w:before="0" w:line="248"/>
        <w:ind w:left="200" w:right="160"/>
      </w:pPr>
      <w:r>
        <w:rPr>
          <w:rFonts w:ascii="Consolas" w:cs="Consolas" w:eastAsia="Consolas" w:hAnsi="Consolas"/>
          <w:color w:val="2B3340"/>
          <w:sz w:val="16"/>
          <w:szCs w:val="16"/>
        </w:rPr>
        <w:t xml:space="preserve">    if den &lt;= 0:</w:t>
      </w:r>
    </w:p>
    <w:p>
      <w:pPr>
        <w:shd w:fill="F2F3F5" w:val="clear"/>
        <w:spacing w:after="0" w:before="0" w:line="248"/>
        <w:ind w:left="200" w:right="160"/>
      </w:pPr>
      <w:r>
        <w:rPr>
          <w:rFonts w:ascii="Consolas" w:cs="Consolas" w:eastAsia="Consolas" w:hAnsi="Consolas"/>
          <w:color w:val="2B3340"/>
          <w:sz w:val="16"/>
          <w:szCs w:val="16"/>
        </w:rPr>
        <w:t xml:space="preserve">        raise ValueError("c &gt;= a: backing rate is non-positive")</w:t>
      </w:r>
    </w:p>
    <w:p>
      <w:pPr>
        <w:shd w:fill="F2F3F5" w:val="clear"/>
        <w:spacing w:after="0" w:before="0" w:line="248"/>
        <w:ind w:left="200" w:right="160"/>
      </w:pPr>
      <w:r>
        <w:rPr>
          <w:rFonts w:ascii="Consolas" w:cs="Consolas" w:eastAsia="Consolas" w:hAnsi="Consolas"/>
          <w:color w:val="2B3340"/>
          <w:sz w:val="16"/>
          <w:szCs w:val="16"/>
        </w:rPr>
        <w:t xml:space="preserve">    gx, gy = X.ravel(), Y.ravel()</w:t>
      </w:r>
    </w:p>
    <w:p>
      <w:pPr>
        <w:shd w:fill="F2F3F5" w:val="clear"/>
        <w:spacing w:after="0" w:before="0" w:line="248"/>
        <w:ind w:left="200" w:right="160"/>
      </w:pPr>
      <w:r>
        <w:rPr>
          <w:rFonts w:ascii="Consolas" w:cs="Consolas" w:eastAsia="Consolas" w:hAnsi="Consolas"/>
          <w:color w:val="2B3340"/>
          <w:sz w:val="16"/>
          <w:szCs w:val="16"/>
        </w:rPr>
        <w:t xml:space="preserve">    T = np.empty(gx.size)</w:t>
      </w:r>
    </w:p>
    <w:p>
      <w:pPr>
        <w:shd w:fill="F2F3F5" w:val="clear"/>
        <w:spacing w:after="0" w:before="0" w:line="248"/>
        <w:ind w:left="200" w:right="160"/>
      </w:pPr>
      <w:r>
        <w:rPr>
          <w:rFonts w:ascii="Consolas" w:cs="Consolas" w:eastAsia="Consolas" w:hAnsi="Consolas"/>
          <w:color w:val="2B3340"/>
          <w:sz w:val="16"/>
          <w:szCs w:val="16"/>
        </w:rPr>
        <w:t xml:space="preserve">    for i0 in range(0, gx.size, chunk):        # chunked: the full outer</w:t>
      </w:r>
    </w:p>
    <w:p>
      <w:pPr>
        <w:shd w:fill="F2F3F5" w:val="clear"/>
        <w:spacing w:after="0" w:before="0" w:line="248"/>
        <w:ind w:left="200" w:right="160"/>
      </w:pPr>
      <w:r>
        <w:rPr>
          <w:rFonts w:ascii="Consolas" w:cs="Consolas" w:eastAsia="Consolas" w:hAnsi="Consolas"/>
          <w:color w:val="2B3340"/>
          <w:sz w:val="16"/>
          <w:szCs w:val="16"/>
        </w:rPr>
        <w:t xml:space="preserve">        i1 = min(i0 + chunk, gx.size)          # product will not fit</w:t>
      </w:r>
    </w:p>
    <w:p>
      <w:pPr>
        <w:shd w:fill="F2F3F5" w:val="clear"/>
        <w:spacing w:after="0" w:before="0" w:line="248"/>
        <w:ind w:left="200" w:right="160"/>
      </w:pPr>
      <w:r>
        <w:rPr>
          <w:rFonts w:ascii="Consolas" w:cs="Consolas" w:eastAsia="Consolas" w:hAnsi="Consolas"/>
          <w:color w:val="2B3340"/>
          <w:sz w:val="16"/>
          <w:szCs w:val="16"/>
        </w:rPr>
        <w:t xml:space="preserve">        vx = gx[i0:i1, None] - sx[None, :]</w:t>
      </w:r>
    </w:p>
    <w:p>
      <w:pPr>
        <w:shd w:fill="F2F3F5" w:val="clear"/>
        <w:spacing w:after="0" w:before="0" w:line="248"/>
        <w:ind w:left="200" w:right="160"/>
      </w:pPr>
      <w:r>
        <w:rPr>
          <w:rFonts w:ascii="Consolas" w:cs="Consolas" w:eastAsia="Consolas" w:hAnsi="Consolas"/>
          <w:color w:val="2B3340"/>
          <w:sz w:val="16"/>
          <w:szCs w:val="16"/>
        </w:rPr>
        <w:t xml:space="preserve">        vy = gy[i0:i1, None] - sy[None, :]</w:t>
      </w:r>
    </w:p>
    <w:p>
      <w:pPr>
        <w:shd w:fill="F2F3F5" w:val="clear"/>
        <w:spacing w:after="0" w:before="0" w:line="248"/>
        <w:ind w:left="200" w:right="160"/>
      </w:pPr>
      <w:r>
        <w:rPr>
          <w:rFonts w:ascii="Consolas" w:cs="Consolas" w:eastAsia="Consolas" w:hAnsi="Consolas"/>
          <w:color w:val="2B3340"/>
          <w:sz w:val="16"/>
          <w:szCs w:val="16"/>
        </w:rPr>
        <w:t xml:space="preserve">        px = ( vx*ux + vy*uy) / a              # rotate into the u frame,</w:t>
      </w:r>
    </w:p>
    <w:p>
      <w:pPr>
        <w:shd w:fill="F2F3F5" w:val="clear"/>
        <w:spacing w:after="0" w:before="0" w:line="248"/>
        <w:ind w:left="200" w:right="160"/>
      </w:pPr>
      <w:r>
        <w:rPr>
          <w:rFonts w:ascii="Consolas" w:cs="Consolas" w:eastAsia="Consolas" w:hAnsi="Consolas"/>
          <w:color w:val="2B3340"/>
          <w:sz w:val="16"/>
          <w:szCs w:val="16"/>
        </w:rPr>
        <w:t xml:space="preserve">        py = (-vx*uy + vy*ux) / b              #   then stretch by A^-1</w:t>
      </w:r>
    </w:p>
    <w:p>
      <w:pPr>
        <w:shd w:fill="F2F3F5" w:val="clear"/>
        <w:spacing w:after="0" w:before="0" w:line="248"/>
        <w:ind w:left="200" w:right="160"/>
      </w:pPr>
      <w:r>
        <w:rPr>
          <w:rFonts w:ascii="Consolas" w:cs="Consolas" w:eastAsia="Consolas" w:hAnsi="Consolas"/>
          <w:color w:val="2B3340"/>
          <w:sz w:val="16"/>
          <w:szCs w:val="16"/>
        </w:rPr>
        <w:t xml:space="preserve">        pq = px * qx</w:t>
      </w:r>
    </w:p>
    <w:p>
      <w:pPr>
        <w:shd w:fill="F2F3F5" w:val="clear"/>
        <w:spacing w:after="0" w:before="0" w:line="248"/>
        <w:ind w:left="200" w:right="160"/>
      </w:pPr>
      <w:r>
        <w:rPr>
          <w:rFonts w:ascii="Consolas" w:cs="Consolas" w:eastAsia="Consolas" w:hAnsi="Consolas"/>
          <w:color w:val="2B3340"/>
          <w:sz w:val="16"/>
          <w:szCs w:val="16"/>
        </w:rPr>
        <w:t xml:space="preserve">        T[i0:i1] = ((-pq + np.sqrt(pq*pq + den*(px*px + py*py)))</w:t>
      </w:r>
    </w:p>
    <w:p>
      <w:pPr>
        <w:shd w:fill="F2F3F5" w:val="clear"/>
        <w:spacing w:after="0" w:before="0" w:line="248"/>
        <w:ind w:left="200" w:right="160"/>
      </w:pPr>
      <w:r>
        <w:rPr>
          <w:rFonts w:ascii="Consolas" w:cs="Consolas" w:eastAsia="Consolas" w:hAnsi="Consolas"/>
          <w:color w:val="2B3340"/>
          <w:sz w:val="16"/>
          <w:szCs w:val="16"/>
        </w:rPr>
        <w:t xml:space="preserve">                    / den).min(axis=1)</w:t>
      </w:r>
    </w:p>
    <w:p>
      <w:pPr>
        <w:shd w:fill="F2F3F5" w:val="clear"/>
        <w:spacing w:after="170" w:before="0" w:line="248"/>
        <w:ind w:left="200" w:right="160"/>
      </w:pPr>
      <w:r>
        <w:rPr>
          <w:rFonts w:ascii="Consolas" w:cs="Consolas" w:eastAsia="Consolas" w:hAnsi="Consolas"/>
          <w:color w:val="2B3340"/>
          <w:sz w:val="16"/>
          <w:szCs w:val="16"/>
        </w:rPr>
        <w:t xml:space="preserve">    return T.reshape(X.shape)</w:t>
      </w:r>
    </w:p>
    <w:p>
      <w:pPr>
        <w:spacing w:after="140" w:line="288"/>
      </w:pPr>
      <w:r>
        <w:rPr>
          <w:rFonts w:ascii="Calibri" w:cs="Calibri" w:eastAsia="Calibri" w:hAnsi="Calibri"/>
          <w:b w:val="false"/>
          <w:bCs w:val="false"/>
          <w:i w:val="false"/>
          <w:iCs w:val="false"/>
          <w:color w:val="303845"/>
          <w:sz w:val="21"/>
          <w:szCs w:val="21"/>
        </w:rPr>
        <w:t xml:space="preserve">Cost is cells × boundary vertices: 0.23 s, 1.0 s and 3.5 s per solve at 201², 401² and 801² with 292 source vertices. Keep the chunk size modest — the intermediate array is chunk × vertices, and an unchunked 501² grid against 1200 vertices will exhaust memory.</w:t>
      </w:r>
    </w:p>
    <w:p>
      <w:pPr>
        <w:pStyle w:val="Heading2"/>
        <w:keepNext/>
        <w:spacing w:after="100" w:before="280"/>
      </w:pPr>
      <w:r>
        <w:rPr>
          <w:rFonts w:ascii="Calibri" w:cs="Calibri" w:eastAsia="Calibri" w:hAnsi="Calibri"/>
          <w:b/>
          <w:bCs/>
          <w:color w:val="1F3350"/>
          <w:sz w:val="23"/>
          <w:szCs w:val="23"/>
        </w:rPr>
        <w:t xml:space="preserve">Step 4 — The two solves and the blend</w:t>
      </w:r>
    </w:p>
    <w:p>
      <w:pPr>
        <w:shd w:fill="F2F3F5" w:val="clear"/>
        <w:spacing w:after="0" w:before="130" w:line="248"/>
        <w:ind w:left="200" w:right="160"/>
      </w:pPr>
      <w:r>
        <w:rPr>
          <w:rFonts w:ascii="Consolas" w:cs="Consolas" w:eastAsia="Consolas" w:hAnsi="Consolas"/>
          <w:color w:val="2B3340"/>
          <w:sz w:val="16"/>
          <w:szCs w:val="16"/>
        </w:rPr>
        <w:t xml:space="preserve">vi = boundary_vertices(mask_start, X, Y)</w:t>
      </w:r>
    </w:p>
    <w:p>
      <w:pPr>
        <w:shd w:fill="F2F3F5" w:val="clear"/>
        <w:spacing w:after="0" w:before="0" w:line="248"/>
        <w:ind w:left="200" w:right="160"/>
      </w:pPr>
      <w:r>
        <w:rPr>
          <w:rFonts w:ascii="Consolas" w:cs="Consolas" w:eastAsia="Consolas" w:hAnsi="Consolas"/>
          <w:color w:val="2B3340"/>
          <w:sz w:val="16"/>
          <w:szCs w:val="16"/>
        </w:rPr>
        <w:t xml:space="preserve">vf = boundary_vertices(mask_end,   X, Y)</w:t>
      </w:r>
    </w:p>
    <w:p>
      <w:pPr>
        <w:shd w:fill="F2F3F5" w:val="clear"/>
        <w:spacing w:after="0" w:before="0" w:line="248"/>
        <w:ind w:left="200" w:right="160"/>
      </w:pPr>
      <w:r>
        <w:rPr>
          <w:rFonts w:ascii="Consolas" w:cs="Consolas" w:eastAsia="Consolas" w:hAnsi="Consolas"/>
          <w:color w:val="2B3340"/>
          <w:sz w:val="16"/>
          <w:szCs w:val="16"/>
        </w:rPr>
        <w:t xml:space="preserve">u, a, b, c = ellipse_params(0.5*(np.array(ros_i) + np.array(ros_f)), LB)</w:t>
      </w:r>
    </w:p>
    <w:p>
      <w:pPr>
        <w:shd w:fill="F2F3F5" w:val="clear"/>
        <w:spacing w:after="0" w:before="0" w:line="248"/>
        <w:ind w:left="200" w:right="160"/>
      </w:pPr>
      <w:r>
        <w:rPr>
          <w:rFonts w:ascii="Consolas" w:cs="Consolas" w:eastAsia="Consolas" w:hAnsi="Consolas"/>
          <w:color w:val="2B3340"/>
          <w:sz w:val="16"/>
          <w:szCs w:val="16"/>
        </w:rPr>
        <w:t xml:space="preserve"> </w:t>
      </w:r>
    </w:p>
    <w:p>
      <w:pPr>
        <w:shd w:fill="F2F3F5" w:val="clear"/>
        <w:spacing w:after="0" w:before="0" w:line="248"/>
        <w:ind w:left="200" w:right="160"/>
      </w:pPr>
      <w:r>
        <w:rPr>
          <w:rFonts w:ascii="Consolas" w:cs="Consolas" w:eastAsia="Consolas" w:hAnsi="Consolas"/>
          <w:color w:val="2B3340"/>
          <w:sz w:val="16"/>
          <w:szCs w:val="16"/>
        </w:rPr>
        <w:t xml:space="preserve">T_f = gauge_arrival(*vi,  u, a, b, c, X, Y)   # outward, forward metric</w:t>
      </w:r>
    </w:p>
    <w:p>
      <w:pPr>
        <w:shd w:fill="F2F3F5" w:val="clear"/>
        <w:spacing w:after="0" w:before="0" w:line="248"/>
        <w:ind w:left="200" w:right="160"/>
      </w:pPr>
      <w:r>
        <w:rPr>
          <w:rFonts w:ascii="Consolas" w:cs="Consolas" w:eastAsia="Consolas" w:hAnsi="Consolas"/>
          <w:color w:val="2B3340"/>
          <w:sz w:val="16"/>
          <w:szCs w:val="16"/>
        </w:rPr>
        <w:t xml:space="preserve">T_b = gauge_arrival(*vf, -u, a, b, c, X, Y)   # inward,  offset negated</w:t>
      </w:r>
    </w:p>
    <w:p>
      <w:pPr>
        <w:shd w:fill="F2F3F5" w:val="clear"/>
        <w:spacing w:after="0" w:before="0" w:line="248"/>
        <w:ind w:left="200" w:right="160"/>
      </w:pPr>
      <w:r>
        <w:rPr>
          <w:rFonts w:ascii="Consolas" w:cs="Consolas" w:eastAsia="Consolas" w:hAnsi="Consolas"/>
          <w:color w:val="2B3340"/>
          <w:sz w:val="16"/>
          <w:szCs w:val="16"/>
        </w:rPr>
        <w:t xml:space="preserve"> </w:t>
      </w:r>
    </w:p>
    <w:p>
      <w:pPr>
        <w:shd w:fill="F2F3F5" w:val="clear"/>
        <w:spacing w:after="0" w:before="0" w:line="248"/>
        <w:ind w:left="200" w:right="160"/>
      </w:pPr>
      <w:r>
        <w:rPr>
          <w:rFonts w:ascii="Consolas" w:cs="Consolas" w:eastAsia="Consolas" w:hAnsi="Consolas"/>
          <w:color w:val="2B3340"/>
          <w:sz w:val="16"/>
          <w:szCs w:val="16"/>
        </w:rPr>
        <w:t xml:space="preserve">s = T_f / np.maximum(T_f + T_b, 1e-12)</w:t>
      </w:r>
    </w:p>
    <w:p>
      <w:pPr>
        <w:shd w:fill="F2F3F5" w:val="clear"/>
        <w:spacing w:after="0" w:before="0" w:line="248"/>
        <w:ind w:left="200" w:right="160"/>
      </w:pPr>
      <w:r>
        <w:rPr>
          <w:rFonts w:ascii="Consolas" w:cs="Consolas" w:eastAsia="Consolas" w:hAnsi="Consolas"/>
          <w:color w:val="2B3340"/>
          <w:sz w:val="16"/>
          <w:szCs w:val="16"/>
        </w:rPr>
        <w:t xml:space="preserve">s[mask_start] = 0.0</w:t>
      </w:r>
    </w:p>
    <w:p>
      <w:pPr>
        <w:shd w:fill="F2F3F5" w:val="clear"/>
        <w:spacing w:after="170" w:before="0" w:line="248"/>
        <w:ind w:left="200" w:right="160"/>
      </w:pPr>
      <w:r>
        <w:rPr>
          <w:rFonts w:ascii="Consolas" w:cs="Consolas" w:eastAsia="Consolas" w:hAnsi="Consolas"/>
          <w:color w:val="2B3340"/>
          <w:sz w:val="16"/>
          <w:szCs w:val="16"/>
        </w:rPr>
        <w:t xml:space="preserve">s[~mask_end]  = np.nan</w:t>
      </w:r>
    </w:p>
    <w:p>
      <w:pPr>
        <w:spacing w:after="140" w:line="288"/>
      </w:pPr>
      <w:r>
        <w:rPr>
          <w:rFonts w:ascii="Calibri" w:cs="Calibri" w:eastAsia="Calibri" w:hAnsi="Calibri"/>
          <w:b w:val="false"/>
          <w:bCs w:val="false"/>
          <w:i w:val="false"/>
          <w:iCs w:val="false"/>
          <w:color w:val="303845"/>
          <w:sz w:val="21"/>
          <w:szCs w:val="21"/>
        </w:rPr>
        <w:t xml:space="preserve">Negating û for the backward solve reverses the offset while leaving the ellipse shape unchanged, which is what "reversed metric" means concretely. Getting this wrong does not throw — it produces a plausible-looking field with the wrong intermediate ordering, so cover it with the monotonicity test in §7.</w:t>
      </w:r>
    </w:p>
    <w:p>
      <w:pPr>
        <w:pStyle w:val="Heading2"/>
        <w:keepNext/>
        <w:spacing w:after="100" w:before="280"/>
      </w:pPr>
      <w:r>
        <w:rPr>
          <w:rFonts w:ascii="Calibri" w:cs="Calibri" w:eastAsia="Calibri" w:hAnsi="Calibri"/>
          <w:b/>
          <w:bCs/>
          <w:color w:val="1F3350"/>
          <w:sz w:val="23"/>
          <w:szCs w:val="23"/>
        </w:rPr>
        <w:t xml:space="preserve">Step 5 — Frames and monotonicity</w:t>
      </w:r>
    </w:p>
    <w:p>
      <w:pPr>
        <w:shd w:fill="F2F3F5" w:val="clear"/>
        <w:spacing w:after="0" w:before="130" w:line="248"/>
        <w:ind w:left="200" w:right="160"/>
      </w:pPr>
      <w:r>
        <w:rPr>
          <w:rFonts w:ascii="Consolas" w:cs="Consolas" w:eastAsia="Consolas" w:hAnsi="Consolas"/>
          <w:color w:val="2B3340"/>
          <w:sz w:val="16"/>
          <w:szCs w:val="16"/>
        </w:rPr>
        <w:t xml:space="preserve">burned = np.zeros_like(s, bool);  frames = [];  violations = 0</w:t>
      </w:r>
    </w:p>
    <w:p>
      <w:pPr>
        <w:shd w:fill="F2F3F5" w:val="clear"/>
        <w:spacing w:after="0" w:before="0" w:line="248"/>
        <w:ind w:left="200" w:right="160"/>
      </w:pPr>
      <w:r>
        <w:rPr>
          <w:rFonts w:ascii="Consolas" w:cs="Consolas" w:eastAsia="Consolas" w:hAnsi="Consolas"/>
          <w:color w:val="2B3340"/>
          <w:sz w:val="16"/>
          <w:szCs w:val="16"/>
        </w:rPr>
        <w:t xml:space="preserve">for lv in np.linspace(0, 1, num_steps + 1):</w:t>
      </w:r>
    </w:p>
    <w:p>
      <w:pPr>
        <w:shd w:fill="F2F3F5" w:val="clear"/>
        <w:spacing w:after="0" w:before="0" w:line="248"/>
        <w:ind w:left="200" w:right="160"/>
      </w:pPr>
      <w:r>
        <w:rPr>
          <w:rFonts w:ascii="Consolas" w:cs="Consolas" w:eastAsia="Consolas" w:hAnsi="Consolas"/>
          <w:color w:val="2B3340"/>
          <w:sz w:val="16"/>
          <w:szCs w:val="16"/>
        </w:rPr>
        <w:t xml:space="preserve">    m = (s &lt;= lv) &amp; mask_end</w:t>
      </w:r>
    </w:p>
    <w:p>
      <w:pPr>
        <w:shd w:fill="F2F3F5" w:val="clear"/>
        <w:spacing w:after="0" w:before="0" w:line="248"/>
        <w:ind w:left="200" w:right="160"/>
      </w:pPr>
      <w:r>
        <w:rPr>
          <w:rFonts w:ascii="Consolas" w:cs="Consolas" w:eastAsia="Consolas" w:hAnsi="Consolas"/>
          <w:color w:val="2B3340"/>
          <w:sz w:val="16"/>
          <w:szCs w:val="16"/>
        </w:rPr>
        <w:t xml:space="preserve">    if (burned &amp; ~m).any(): violations += 1</w:t>
      </w:r>
    </w:p>
    <w:p>
      <w:pPr>
        <w:shd w:fill="F2F3F5" w:val="clear"/>
        <w:spacing w:after="0" w:before="0" w:line="248"/>
        <w:ind w:left="200" w:right="160"/>
      </w:pPr>
      <w:r>
        <w:rPr>
          <w:rFonts w:ascii="Consolas" w:cs="Consolas" w:eastAsia="Consolas" w:hAnsi="Consolas"/>
          <w:color w:val="2B3340"/>
          <w:sz w:val="16"/>
          <w:szCs w:val="16"/>
        </w:rPr>
        <w:t xml:space="preserve">    burned |= m                          # running union enforces C7</w:t>
      </w:r>
    </w:p>
    <w:p>
      <w:pPr>
        <w:shd w:fill="F2F3F5" w:val="clear"/>
        <w:spacing w:after="170" w:before="0" w:line="248"/>
        <w:ind w:left="200" w:right="160"/>
      </w:pPr>
      <w:r>
        <w:rPr>
          <w:rFonts w:ascii="Consolas" w:cs="Consolas" w:eastAsia="Consolas" w:hAnsi="Consolas"/>
          <w:color w:val="2B3340"/>
          <w:sz w:val="16"/>
          <w:szCs w:val="16"/>
        </w:rPr>
        <w:t xml:space="preserve">    frames.append(burned.copy())</w:t>
      </w:r>
    </w:p>
    <w:p>
      <w:pPr>
        <w:spacing w:after="140" w:line="288"/>
      </w:pPr>
      <w:r>
        <w:rPr>
          <w:rFonts w:ascii="Calibri" w:cs="Calibri" w:eastAsia="Calibri" w:hAnsi="Calibri"/>
          <w:b w:val="false"/>
          <w:bCs w:val="false"/>
          <w:i w:val="false"/>
          <w:iCs w:val="false"/>
          <w:color w:val="303845"/>
          <w:sz w:val="21"/>
          <w:szCs w:val="21"/>
        </w:rPr>
        <w:t xml:space="preserve">Report the violation count rather than silently absorbing it. It was zero in every test, so a nonzero value is a signal that the two metrics disagree, not a routine correction.</w:t>
      </w:r>
    </w:p>
    <w:p>
      <w:pPr>
        <w:pStyle w:val="Heading2"/>
        <w:keepNext/>
        <w:spacing w:after="100" w:before="280"/>
      </w:pPr>
      <w:r>
        <w:rPr>
          <w:rFonts w:ascii="Calibri" w:cs="Calibri" w:eastAsia="Calibri" w:hAnsi="Calibri"/>
          <w:b/>
          <w:bCs/>
          <w:color w:val="1F3350"/>
          <w:sz w:val="23"/>
          <w:szCs w:val="23"/>
        </w:rPr>
        <w:t xml:space="preserve">Step 6 — Export</w:t>
      </w:r>
    </w:p>
    <w:p>
      <w:pPr>
        <w:shd w:fill="EEF1F5" w:val="clear"/>
        <w:spacing w:after="170" w:before="140"/>
        <w:jc w:val="center"/>
      </w:pPr>
      <w:r>
        <w:rPr>
          <w:rFonts w:ascii="Cambria" w:cs="Cambria" w:eastAsia="Cambria" w:hAnsi="Cambria"/>
          <w:color w:val="1F3350"/>
          <w:sz w:val="23"/>
          <w:szCs w:val="23"/>
        </w:rPr>
        <w:t xml:space="preserve">t_ign(x) = t_i + s(x) · ( t_f − t_i )</w:t>
      </w:r>
    </w:p>
    <w:p>
      <w:pPr>
        <w:spacing w:after="140" w:line="288"/>
      </w:pPr>
      <w:r>
        <w:rPr>
          <w:rFonts w:ascii="Calibri" w:cs="Calibri" w:eastAsia="Calibri" w:hAnsi="Calibri"/>
          <w:b w:val="false"/>
          <w:bCs w:val="false"/>
          <w:i w:val="false"/>
          <w:iCs w:val="false"/>
          <w:color w:val="303845"/>
          <w:sz w:val="21"/>
          <w:szCs w:val="21"/>
        </w:rPr>
        <w:t xml:space="preserve">Seconds from simulation start, on the fire grid, with a large sentinel outside the final perimeter for cells that never ignite. Keep every in-perimeter value strictly greater than one model time step, or SFIRE rejects the array during initialisation.</w:t>
      </w:r>
    </w:p>
    <w:p>
      <w:pPr>
        <w:pStyle w:val="Heading2"/>
        <w:keepNext/>
        <w:spacing w:after="100" w:before="280"/>
      </w:pPr>
      <w:r>
        <w:rPr>
          <w:rFonts w:ascii="Calibri" w:cs="Calibri" w:eastAsia="Calibri" w:hAnsi="Calibri"/>
          <w:b/>
          <w:bCs/>
          <w:color w:val="1F3350"/>
          <w:sz w:val="23"/>
          <w:szCs w:val="23"/>
        </w:rPr>
        <w:t xml:space="preserve">Step 7 — Chain the pairs</w:t>
      </w:r>
    </w:p>
    <w:p>
      <w:pPr>
        <w:spacing w:after="140" w:line="288"/>
      </w:pPr>
      <w:r>
        <w:rPr>
          <w:rFonts w:ascii="Calibri" w:cs="Calibri" w:eastAsia="Calibri" w:hAnsi="Calibri"/>
          <w:b w:val="false"/>
          <w:bCs w:val="false"/>
          <w:i w:val="false"/>
          <w:iCs w:val="false"/>
          <w:color w:val="303845"/>
          <w:sz w:val="21"/>
          <w:szCs w:val="21"/>
        </w:rPr>
        <w:t xml:space="preserve">For a full time series, run each consecutive pair, map each s into absolute seconds, and take the elementwise minimum across segments. Verify that each segment’s final mask matches the next segment’s initial mask before chaining — a mismatch means the observations disagree with each other, and smoothing over it hides a data problem rather than solving one.</w:t>
      </w:r>
    </w:p>
    <w:p>
      <w:pPr>
        <w:pStyle w:val="Heading1"/>
        <w:keepNext/>
        <w:spacing w:after="150" w:before="400"/>
      </w:pPr>
      <w:r>
        <w:rPr>
          <w:rFonts w:ascii="Cambria" w:cs="Cambria" w:eastAsia="Cambria" w:hAnsi="Cambria"/>
          <w:b/>
          <w:bCs/>
          <w:color w:val="1F3350"/>
          <w:sz w:val="30"/>
          <w:szCs w:val="30"/>
        </w:rPr>
        <w:t xml:space="preserve">7.  When the perimeters carry no ROS vector</w:t>
      </w:r>
    </w:p>
    <w:p>
      <w:pPr>
        <w:spacing w:after="140" w:line="288"/>
      </w:pPr>
      <w:r>
        <w:rPr>
          <w:rFonts w:ascii="Calibri" w:cs="Calibri" w:eastAsia="Calibri" w:hAnsi="Calibri"/>
          <w:b w:val="false"/>
          <w:bCs w:val="false"/>
          <w:i w:val="false"/>
          <w:iCs w:val="false"/>
          <w:color w:val="303845"/>
          <w:sz w:val="21"/>
          <w:szCs w:val="21"/>
        </w:rPr>
        <w:t xml:space="preserve">Because the metric is a parameter rather than a fixed part of the algorithm (§3), the method degrades gracefully when spread data is unavailable — which matters, since most archived perimeter data carries no rate-of-spread information at all. Three options, through the same code path.</w:t>
      </w:r>
    </w:p>
    <w:p>
      <w:pPr>
        <w:pStyle w:val="Heading3"/>
        <w:keepNext/>
        <w:spacing w:after="80" w:before="210"/>
      </w:pPr>
      <w:r>
        <w:rPr>
          <w:rFonts w:ascii="Calibri" w:cs="Calibri" w:eastAsia="Calibri" w:hAnsi="Calibri"/>
          <w:b/>
          <w:bCs/>
          <w:color w:val="B93A1D"/>
          <w:sz w:val="21"/>
          <w:szCs w:val="21"/>
        </w:rPr>
        <w:t xml:space="preserve">Fall back to a Euclidean metric</w:t>
      </w:r>
    </w:p>
    <w:p>
      <w:pPr>
        <w:spacing w:after="140" w:line="288"/>
      </w:pPr>
      <w:r>
        <w:rPr>
          <w:rFonts w:ascii="Calibri" w:cs="Calibri" w:eastAsia="Calibri" w:hAnsi="Calibri"/>
          <w:b w:val="false"/>
          <w:bCs w:val="false"/>
          <w:i w:val="false"/>
          <w:iCs w:val="false"/>
          <w:color w:val="303845"/>
          <w:sz w:val="21"/>
          <w:szCs w:val="21"/>
        </w:rPr>
        <w:t xml:space="preserve">With no vector, set the metric to Euclidean and the method reduces exactly to the linear prototype. Endpoint-exact, monotone, continuous, and still a valid TIGN_G. This is the floor, and it is no worse than what the prototypes already produced.</w:t>
      </w:r>
    </w:p>
    <w:p>
      <w:pPr>
        <w:pStyle w:val="Heading3"/>
        <w:keepNext/>
        <w:spacing w:after="80" w:before="210"/>
      </w:pPr>
      <w:r>
        <w:rPr>
          <w:rFonts w:ascii="Calibri" w:cs="Calibri" w:eastAsia="Calibri" w:hAnsi="Calibri"/>
          <w:b/>
          <w:bCs/>
          <w:color w:val="B93A1D"/>
          <w:sz w:val="21"/>
          <w:szCs w:val="21"/>
        </w:rPr>
        <w:t xml:space="preserve">Infer the vector from the perimeter pair</w:t>
      </w:r>
    </w:p>
    <w:p>
      <w:pPr>
        <w:spacing w:after="140" w:line="288"/>
      </w:pPr>
      <w:r>
        <w:rPr>
          <w:rFonts w:ascii="Calibri" w:cs="Calibri" w:eastAsia="Calibri" w:hAnsi="Calibri"/>
          <w:b w:val="false"/>
          <w:bCs w:val="false"/>
          <w:i w:val="false"/>
          <w:iCs w:val="false"/>
          <w:color w:val="303845"/>
          <w:sz w:val="21"/>
          <w:szCs w:val="21"/>
        </w:rPr>
        <w:t xml:space="preserve">The pair itself contains enough to estimate a bulk vector geometrically. Direction from the displacement between the perimeters — the bearing of maximum normal advance is more robust than the centroid shift. Magnitude from maximum normal advance divided by the interval. LB either fitted from the change in elongation or taken from wind. This makes the method applicable to any perimeter pair whatsoever.</w:t>
      </w:r>
    </w:p>
    <w:p>
      <w:pPr>
        <w:pStyle w:val="Heading3"/>
        <w:keepNext/>
        <w:spacing w:after="80" w:before="210"/>
      </w:pPr>
      <w:r>
        <w:rPr>
          <w:rFonts w:ascii="Calibri" w:cs="Calibri" w:eastAsia="Calibri" w:hAnsi="Calibri"/>
          <w:b/>
          <w:bCs/>
          <w:color w:val="B93A1D"/>
          <w:sz w:val="21"/>
          <w:szCs w:val="21"/>
        </w:rPr>
        <w:t xml:space="preserve">Take the metric from meteorology</w:t>
      </w:r>
    </w:p>
    <w:p>
      <w:pPr>
        <w:spacing w:after="140" w:line="288"/>
      </w:pPr>
      <w:r>
        <w:rPr>
          <w:rFonts w:ascii="Calibri" w:cs="Calibri" w:eastAsia="Calibri" w:hAnsi="Calibri"/>
          <w:b w:val="false"/>
          <w:bCs w:val="false"/>
          <w:i w:val="false"/>
          <w:iCs w:val="false"/>
          <w:color w:val="303845"/>
          <w:sz w:val="21"/>
          <w:szCs w:val="21"/>
        </w:rPr>
        <w:t xml:space="preserve">The heading can come from modelled or observed wind at the fire rather than from the perimeters, and LB follows from wind speed through the Anderson relation directly. Magnitude can still come from the geometry. This uses data already present in any WRF-SFIRE workflow.</w:t>
      </w:r>
    </w:p>
    <w:p>
      <w:pPr>
        <w:pStyle w:val="Heading3"/>
        <w:keepNext/>
        <w:spacing w:after="80" w:before="210"/>
      </w:pPr>
      <w:r>
        <w:rPr>
          <w:rFonts w:ascii="Calibri" w:cs="Calibri" w:eastAsia="Calibri" w:hAnsi="Calibri"/>
          <w:b/>
          <w:bCs/>
          <w:color w:val="B93A1D"/>
          <w:sz w:val="21"/>
          <w:szCs w:val="21"/>
        </w:rPr>
        <w:t xml:space="preserve">The experiment this sets up</w:t>
      </w:r>
    </w:p>
    <w:p>
      <w:pPr>
        <w:spacing w:after="140" w:line="288"/>
      </w:pPr>
      <w:r>
        <w:rPr>
          <w:rFonts w:ascii="Calibri" w:cs="Calibri" w:eastAsia="Calibri" w:hAnsi="Calibri"/>
          <w:b w:val="false"/>
          <w:bCs w:val="false"/>
          <w:i w:val="false"/>
          <w:iCs w:val="false"/>
          <w:color w:val="303845"/>
          <w:sz w:val="21"/>
          <w:szCs w:val="21"/>
        </w:rPr>
        <w:t xml:space="preserve">The current dataset </w:t>
      </w:r>
      <w:r>
        <w:rPr>
          <w:rFonts w:ascii="Calibri" w:cs="Calibri" w:eastAsia="Calibri" w:hAnsi="Calibri"/>
          <w:b w:val="false"/>
          <w:bCs w:val="false"/>
          <w:i/>
          <w:iCs/>
          <w:color w:val="303845"/>
          <w:sz w:val="21"/>
          <w:szCs w:val="21"/>
        </w:rPr>
        <w:t xml:space="preserve">does</w:t>
      </w:r>
      <w:r>
        <w:rPr>
          <w:rFonts w:ascii="Calibri" w:cs="Calibri" w:eastAsia="Calibri" w:hAnsi="Calibri"/>
          <w:b w:val="false"/>
          <w:bCs w:val="false"/>
          <w:i w:val="false"/>
          <w:iCs w:val="false"/>
          <w:color w:val="303845"/>
          <w:sz w:val="21"/>
          <w:szCs w:val="21"/>
        </w:rPr>
        <w:t xml:space="preserve"> carry measured vectors, which makes the validation straightforward and worth doing regardless: infer the vector geometrically, compare it against the measured one, and quantify the agreement. If they match, the method extends to perimeters with no spread data — a broader contribution than the vector-driven version alone.</w:t>
      </w:r>
    </w:p>
    <w:p>
      <w:pPr>
        <w:spacing w:after="140" w:line="288"/>
      </w:pPr>
      <w:r>
        <w:rPr>
          <w:rFonts w:ascii="Calibri" w:cs="Calibri" w:eastAsia="Calibri" w:hAnsi="Calibri"/>
          <w:b w:val="false"/>
          <w:bCs w:val="false"/>
          <w:i w:val="false"/>
          <w:iCs w:val="false"/>
          <w:color w:val="303845"/>
          <w:sz w:val="21"/>
          <w:szCs w:val="21"/>
        </w:rPr>
        <w:t xml:space="preserve">One honesty check on that path. A vector inferred from the same pair being interpolated cannot tell you anything the endpoints did not already imply. It is a legitimate prior extracted from the data rather than circular fitting, but it does make the held-out-perimeter test in §8 </w:t>
      </w:r>
      <w:r>
        <w:rPr>
          <w:rFonts w:ascii="Calibri" w:cs="Calibri" w:eastAsia="Calibri" w:hAnsi="Calibri"/>
          <w:b/>
          <w:bCs/>
          <w:i w:val="false"/>
          <w:iCs w:val="false"/>
          <w:color w:val="303845"/>
          <w:sz w:val="21"/>
          <w:szCs w:val="21"/>
        </w:rPr>
        <w:t xml:space="preserve">essential rather than optional</w:t>
      </w:r>
      <w:r>
        <w:rPr>
          <w:rFonts w:ascii="Calibri" w:cs="Calibri" w:eastAsia="Calibri" w:hAnsi="Calibri"/>
          <w:b w:val="false"/>
          <w:bCs w:val="false"/>
          <w:i w:val="false"/>
          <w:iCs w:val="false"/>
          <w:color w:val="303845"/>
          <w:sz w:val="21"/>
          <w:szCs w:val="21"/>
        </w:rPr>
        <w:t xml:space="preserve"> — that is the only test showing the inferred metric predicts something it was not given.</w:t>
      </w:r>
    </w:p>
    <w:p>
      <w:pPr>
        <w:pStyle w:val="Heading1"/>
        <w:keepNext/>
        <w:spacing w:after="150" w:before="400"/>
      </w:pPr>
      <w:r>
        <w:rPr>
          <w:rFonts w:ascii="Cambria" w:cs="Cambria" w:eastAsia="Cambria" w:hAnsi="Cambria"/>
          <w:b/>
          <w:bCs/>
          <w:color w:val="1F3350"/>
          <w:sz w:val="30"/>
          <w:szCs w:val="30"/>
        </w:rPr>
        <w:t xml:space="preserve">8.  Validation</w:t>
      </w:r>
    </w:p>
    <w:p>
      <w:pPr>
        <w:spacing w:after="60"/>
      </w:pPr>
      <w:r>
        <w:rPr>
          <w:sz w:val="2"/>
          <w:szCs w:val="2"/>
        </w:rPr>
        <w:t xml:space="preserve"/>
      </w:r>
    </w:p>
    <w:tbl>
      <w:tblPr>
        <w:tblW w:type="dxa" w:w="9360"/>
        <w:tblBorders>
          <w:top w:val="single" w:color="C9D0D9" w:sz="4"/>
          <w:left w:val="none" w:color="FFFFFF" w:sz="0"/>
          <w:bottom w:val="single" w:color="C9D0D9" w:sz="4"/>
          <w:right w:val="none" w:color="FFFFFF" w:sz="0"/>
          <w:insideH w:val="single" w:color="C9D0D9" w:sz="4"/>
          <w:insideV w:val="none" w:color="FFFFFF" w:sz="0"/>
        </w:tblBorders>
      </w:tblPr>
      <w:tblGrid>
        <w:gridCol w:w="2400"/>
        <w:gridCol w:w="6960"/>
      </w:tblGrid>
      <w:tr>
        <w:trPr>
          <w:cantSplit/>
          <w:tblHeader/>
        </w:trPr>
        <w:tc>
          <w:tcPr>
            <w:tcW w:type="dxa" w:w="2400"/>
            <w:shd w:fill="1F3350" w:val="clear"/>
            <w:tcMar>
              <w:top w:type="dxa" w:w="85"/>
              <w:left w:type="dxa" w:w="130"/>
              <w:bottom w:type="dxa" w:w="85"/>
              <w:right w:type="dxa" w:w="130"/>
            </w:tcMar>
          </w:tcPr>
          <w:p>
            <w:pPr>
              <w:spacing w:after="0" w:line="255"/>
            </w:pPr>
            <w:r>
              <w:rPr>
                <w:rFonts w:ascii="Calibri" w:cs="Calibri" w:eastAsia="Calibri" w:hAnsi="Calibri"/>
                <w:b/>
                <w:bCs/>
                <w:i w:val="false"/>
                <w:iCs w:val="false"/>
                <w:color w:val="FFFFFF"/>
                <w:sz w:val="21"/>
                <w:szCs w:val="21"/>
              </w:rPr>
              <w:t xml:space="preserve">Check</w:t>
            </w:r>
          </w:p>
        </w:tc>
        <w:tc>
          <w:tcPr>
            <w:tcW w:type="dxa" w:w="6960"/>
            <w:shd w:fill="1F3350" w:val="clear"/>
            <w:tcMar>
              <w:top w:type="dxa" w:w="85"/>
              <w:left w:type="dxa" w:w="130"/>
              <w:bottom w:type="dxa" w:w="85"/>
              <w:right w:type="dxa" w:w="130"/>
            </w:tcMar>
          </w:tcPr>
          <w:p>
            <w:pPr>
              <w:spacing w:after="0" w:line="255"/>
            </w:pPr>
            <w:r>
              <w:rPr>
                <w:rFonts w:ascii="Calibri" w:cs="Calibri" w:eastAsia="Calibri" w:hAnsi="Calibri"/>
                <w:b/>
                <w:bCs/>
                <w:i w:val="false"/>
                <w:iCs w:val="false"/>
                <w:color w:val="FFFFFF"/>
                <w:sz w:val="21"/>
                <w:szCs w:val="21"/>
              </w:rPr>
              <w:t xml:space="preserve">What it tells you</w:t>
            </w:r>
          </w:p>
        </w:tc>
      </w:tr>
      <w:tr>
        <w:trPr>
          <w:cantSplit/>
        </w:trPr>
        <w:tc>
          <w:tcPr>
            <w:tcW w:type="dxa" w:w="2400"/>
            <w:tcMar>
              <w:top w:type="dxa" w:w="85"/>
              <w:left w:type="dxa" w:w="130"/>
              <w:bottom w:type="dxa" w:w="85"/>
              <w:right w:type="dxa" w:w="130"/>
            </w:tcMar>
          </w:tcPr>
          <w:p>
            <w:pPr>
              <w:spacing w:after="0" w:line="255"/>
            </w:pPr>
            <w:r>
              <w:rPr>
                <w:rFonts w:ascii="Calibri" w:cs="Calibri" w:eastAsia="Calibri" w:hAnsi="Calibri"/>
                <w:b/>
                <w:bCs/>
                <w:i w:val="false"/>
                <w:iCs w:val="false"/>
                <w:color w:val="303845"/>
                <w:sz w:val="21"/>
                <w:szCs w:val="21"/>
              </w:rPr>
              <w:t xml:space="preserve">Closed-form spot checks</w:t>
            </w:r>
          </w:p>
        </w:tc>
        <w:tc>
          <w:tcPr>
            <w:tcW w:type="dxa" w:w="6960"/>
            <w:tcMar>
              <w:top w:type="dxa" w:w="85"/>
              <w:left w:type="dxa" w:w="130"/>
              <w:bottom w:type="dxa" w:w="85"/>
              <w:right w:type="dxa" w:w="130"/>
            </w:tcMar>
          </w:tcPr>
          <w:p>
            <w:pPr>
              <w:spacing w:after="0" w:line="255"/>
            </w:pPr>
            <w:r>
              <w:rPr>
                <w:rFonts w:ascii="Calibri" w:cs="Calibri" w:eastAsia="Calibri" w:hAnsi="Calibri"/>
                <w:b w:val="false"/>
                <w:bCs w:val="false"/>
                <w:i w:val="false"/>
                <w:iCs w:val="false"/>
                <w:color w:val="303845"/>
                <w:sz w:val="21"/>
                <w:szCs w:val="21"/>
              </w:rPr>
              <w:t xml:space="preserve">Along û arrival time must be exactly d/(a+c), against û exactly d/(a−c), perpendicular exactly d/[b√(1−c²/a²)]. Cheap unit tests with no tolerance to argue about.</w:t>
            </w:r>
          </w:p>
        </w:tc>
      </w:tr>
      <w:tr>
        <w:trPr>
          <w:cantSplit/>
        </w:trPr>
        <w:tc>
          <w:tcPr>
            <w:tcW w:type="dxa" w:w="2400"/>
            <w:tcMar>
              <w:top w:type="dxa" w:w="85"/>
              <w:left w:type="dxa" w:w="130"/>
              <w:bottom w:type="dxa" w:w="85"/>
              <w:right w:type="dxa" w:w="130"/>
            </w:tcMar>
          </w:tcPr>
          <w:p>
            <w:pPr>
              <w:spacing w:after="0" w:line="255"/>
            </w:pPr>
            <w:r>
              <w:rPr>
                <w:rFonts w:ascii="Calibri" w:cs="Calibri" w:eastAsia="Calibri" w:hAnsi="Calibri"/>
                <w:b/>
                <w:bCs/>
                <w:i w:val="false"/>
                <w:iCs w:val="false"/>
                <w:color w:val="303845"/>
                <w:sz w:val="21"/>
                <w:szCs w:val="21"/>
              </w:rPr>
              <w:t xml:space="preserve">Euclidean regression</w:t>
            </w:r>
          </w:p>
        </w:tc>
        <w:tc>
          <w:tcPr>
            <w:tcW w:type="dxa" w:w="6960"/>
            <w:tcMar>
              <w:top w:type="dxa" w:w="85"/>
              <w:left w:type="dxa" w:w="130"/>
              <w:bottom w:type="dxa" w:w="85"/>
              <w:right w:type="dxa" w:w="130"/>
            </w:tcMar>
          </w:tcPr>
          <w:p>
            <w:pPr>
              <w:spacing w:after="0" w:line="255"/>
            </w:pPr>
            <w:r>
              <w:rPr>
                <w:rFonts w:ascii="Calibri" w:cs="Calibri" w:eastAsia="Calibri" w:hAnsi="Calibri"/>
                <w:b w:val="false"/>
                <w:bCs w:val="false"/>
                <w:i w:val="false"/>
                <w:iCs w:val="false"/>
                <w:color w:val="303845"/>
                <w:sz w:val="21"/>
                <w:szCs w:val="21"/>
              </w:rPr>
              <w:t xml:space="preserve">Run with a Euclidean metric and compare to the linear prototype; expect agreement near 1e−2. Proves the unification claim and catches almost every plumbing bug.</w:t>
            </w:r>
          </w:p>
        </w:tc>
      </w:tr>
      <w:tr>
        <w:trPr>
          <w:cantSplit/>
        </w:trPr>
        <w:tc>
          <w:tcPr>
            <w:tcW w:type="dxa" w:w="2400"/>
            <w:tcMar>
              <w:top w:type="dxa" w:w="85"/>
              <w:left w:type="dxa" w:w="130"/>
              <w:bottom w:type="dxa" w:w="85"/>
              <w:right w:type="dxa" w:w="130"/>
            </w:tcMar>
          </w:tcPr>
          <w:p>
            <w:pPr>
              <w:spacing w:after="0" w:line="255"/>
            </w:pPr>
            <w:r>
              <w:rPr>
                <w:rFonts w:ascii="Calibri" w:cs="Calibri" w:eastAsia="Calibri" w:hAnsi="Calibri"/>
                <w:b/>
                <w:bCs/>
                <w:i w:val="false"/>
                <w:iCs w:val="false"/>
                <w:color w:val="303845"/>
                <w:sz w:val="21"/>
                <w:szCs w:val="21"/>
              </w:rPr>
              <w:t xml:space="preserve">Analytic front</w:t>
            </w:r>
          </w:p>
        </w:tc>
        <w:tc>
          <w:tcPr>
            <w:tcW w:type="dxa" w:w="6960"/>
            <w:tcMar>
              <w:top w:type="dxa" w:w="85"/>
              <w:left w:type="dxa" w:w="130"/>
              <w:bottom w:type="dxa" w:w="85"/>
              <w:right w:type="dxa" w:w="130"/>
            </w:tcMar>
          </w:tcPr>
          <w:p>
            <w:pPr>
              <w:spacing w:after="0" w:line="255"/>
            </w:pPr>
            <w:r>
              <w:rPr>
                <w:rFonts w:ascii="Calibri" w:cs="Calibri" w:eastAsia="Calibri" w:hAnsi="Calibri"/>
                <w:b w:val="false"/>
                <w:bCs w:val="false"/>
                <w:i w:val="false"/>
                <w:iCs w:val="false"/>
                <w:color w:val="303845"/>
                <w:sz w:val="21"/>
                <w:szCs w:val="21"/>
              </w:rPr>
              <w:t xml:space="preserve">Point source in a homogeneous elliptical medium, compared to the analytic ellipse over the whole front — not just the axis rates. Expect about 2% mean error.</w:t>
            </w:r>
          </w:p>
        </w:tc>
      </w:tr>
      <w:tr>
        <w:trPr>
          <w:cantSplit/>
        </w:trPr>
        <w:tc>
          <w:tcPr>
            <w:tcW w:type="dxa" w:w="2400"/>
            <w:tcMar>
              <w:top w:type="dxa" w:w="85"/>
              <w:left w:type="dxa" w:w="130"/>
              <w:bottom w:type="dxa" w:w="85"/>
              <w:right w:type="dxa" w:w="130"/>
            </w:tcMar>
          </w:tcPr>
          <w:p>
            <w:pPr>
              <w:spacing w:after="0" w:line="255"/>
            </w:pPr>
            <w:r>
              <w:rPr>
                <w:rFonts w:ascii="Calibri" w:cs="Calibri" w:eastAsia="Calibri" w:hAnsi="Calibri"/>
                <w:b/>
                <w:bCs/>
                <w:i w:val="false"/>
                <w:iCs w:val="false"/>
                <w:color w:val="303845"/>
                <w:sz w:val="21"/>
                <w:szCs w:val="21"/>
              </w:rPr>
              <w:t xml:space="preserve">Endpoint residual (C2)</w:t>
            </w:r>
          </w:p>
        </w:tc>
        <w:tc>
          <w:tcPr>
            <w:tcW w:type="dxa" w:w="6960"/>
            <w:tcMar>
              <w:top w:type="dxa" w:w="85"/>
              <w:left w:type="dxa" w:w="130"/>
              <w:bottom w:type="dxa" w:w="85"/>
              <w:right w:type="dxa" w:w="130"/>
            </w:tcMar>
          </w:tcPr>
          <w:p>
            <w:pPr>
              <w:spacing w:after="0" w:line="255"/>
            </w:pPr>
            <w:r>
              <w:rPr>
                <w:rFonts w:ascii="Calibri" w:cs="Calibri" w:eastAsia="Calibri" w:hAnsi="Calibri"/>
                <w:b w:val="false"/>
                <w:bCs w:val="false"/>
                <w:i w:val="false"/>
                <w:iCs w:val="false"/>
                <w:color w:val="303845"/>
                <w:sz w:val="21"/>
                <w:szCs w:val="21"/>
              </w:rPr>
              <w:t xml:space="preserve">Jaccard index of the s = 0 and s = 1 level sets against the observations. Should be ≥ 0.99; below that is rasterisation, not method.</w:t>
            </w:r>
          </w:p>
        </w:tc>
      </w:tr>
      <w:tr>
        <w:trPr>
          <w:cantSplit/>
        </w:trPr>
        <w:tc>
          <w:tcPr>
            <w:tcW w:type="dxa" w:w="2400"/>
            <w:tcMar>
              <w:top w:type="dxa" w:w="85"/>
              <w:left w:type="dxa" w:w="130"/>
              <w:bottom w:type="dxa" w:w="85"/>
              <w:right w:type="dxa" w:w="130"/>
            </w:tcMar>
          </w:tcPr>
          <w:p>
            <w:pPr>
              <w:spacing w:after="0" w:line="255"/>
            </w:pPr>
            <w:r>
              <w:rPr>
                <w:rFonts w:ascii="Calibri" w:cs="Calibri" w:eastAsia="Calibri" w:hAnsi="Calibri"/>
                <w:b/>
                <w:bCs/>
                <w:i w:val="false"/>
                <w:iCs w:val="false"/>
                <w:color w:val="303845"/>
                <w:sz w:val="21"/>
                <w:szCs w:val="21"/>
              </w:rPr>
              <w:t xml:space="preserve">Monotonicity (C7)</w:t>
            </w:r>
          </w:p>
        </w:tc>
        <w:tc>
          <w:tcPr>
            <w:tcW w:type="dxa" w:w="6960"/>
            <w:tcMar>
              <w:top w:type="dxa" w:w="85"/>
              <w:left w:type="dxa" w:w="130"/>
              <w:bottom w:type="dxa" w:w="85"/>
              <w:right w:type="dxa" w:w="130"/>
            </w:tcMar>
          </w:tcPr>
          <w:p>
            <w:pPr>
              <w:spacing w:after="0" w:line="255"/>
            </w:pPr>
            <w:r>
              <w:rPr>
                <w:rFonts w:ascii="Calibri" w:cs="Calibri" w:eastAsia="Calibri" w:hAnsi="Calibri"/>
                <w:b w:val="false"/>
                <w:bCs w:val="false"/>
                <w:i w:val="false"/>
                <w:iCs w:val="false"/>
                <w:color w:val="303845"/>
                <w:sz w:val="21"/>
                <w:szCs w:val="21"/>
              </w:rPr>
              <w:t xml:space="preserve">Violations counted before the accumulation safeguard. Should be zero; nonzero usually means the offset was not negated consistently between the two solves.</w:t>
            </w:r>
          </w:p>
        </w:tc>
      </w:tr>
      <w:tr>
        <w:trPr>
          <w:cantSplit/>
        </w:trPr>
        <w:tc>
          <w:tcPr>
            <w:tcW w:type="dxa" w:w="2400"/>
            <w:tcMar>
              <w:top w:type="dxa" w:w="85"/>
              <w:left w:type="dxa" w:w="130"/>
              <w:bottom w:type="dxa" w:w="85"/>
              <w:right w:type="dxa" w:w="130"/>
            </w:tcMar>
          </w:tcPr>
          <w:p>
            <w:pPr>
              <w:spacing w:after="0" w:line="255"/>
            </w:pPr>
            <w:r>
              <w:rPr>
                <w:rFonts w:ascii="Calibri" w:cs="Calibri" w:eastAsia="Calibri" w:hAnsi="Calibri"/>
                <w:b/>
                <w:bCs/>
                <w:i w:val="false"/>
                <w:iCs w:val="false"/>
                <w:color w:val="303845"/>
                <w:sz w:val="21"/>
                <w:szCs w:val="21"/>
              </w:rPr>
              <w:t xml:space="preserve">Head/back advance ratio (C6)</w:t>
            </w:r>
          </w:p>
        </w:tc>
        <w:tc>
          <w:tcPr>
            <w:tcW w:type="dxa" w:w="6960"/>
            <w:tcMar>
              <w:top w:type="dxa" w:w="85"/>
              <w:left w:type="dxa" w:w="130"/>
              <w:bottom w:type="dxa" w:w="85"/>
              <w:right w:type="dxa" w:w="130"/>
            </w:tcMar>
          </w:tcPr>
          <w:p>
            <w:pPr>
              <w:spacing w:after="0" w:line="255"/>
            </w:pPr>
            <w:r>
              <w:rPr>
                <w:rFonts w:ascii="Calibri" w:cs="Calibri" w:eastAsia="Calibri" w:hAnsi="Calibri"/>
                <w:b w:val="false"/>
                <w:bCs w:val="false"/>
                <w:i w:val="false"/>
                <w:iCs w:val="false"/>
                <w:color w:val="303845"/>
                <w:sz w:val="21"/>
                <w:szCs w:val="21"/>
              </w:rPr>
              <w:t xml:space="preserve">Per frame, mean normal advance on the downwind half of the front over the upwind half; should track HB. Use this rather than centroid drift — centroid displacement between nested fronts is near zero even when the anisotropy is working.</w:t>
            </w:r>
          </w:p>
        </w:tc>
      </w:tr>
      <w:tr>
        <w:trPr>
          <w:cantSplit/>
        </w:trPr>
        <w:tc>
          <w:tcPr>
            <w:tcW w:type="dxa" w:w="2400"/>
            <w:tcMar>
              <w:top w:type="dxa" w:w="85"/>
              <w:left w:type="dxa" w:w="130"/>
              <w:bottom w:type="dxa" w:w="85"/>
              <w:right w:type="dxa" w:w="130"/>
            </w:tcMar>
          </w:tcPr>
          <w:p>
            <w:pPr>
              <w:spacing w:after="0" w:line="255"/>
            </w:pPr>
            <w:r>
              <w:rPr>
                <w:rFonts w:ascii="Calibri" w:cs="Calibri" w:eastAsia="Calibri" w:hAnsi="Calibri"/>
                <w:b/>
                <w:bCs/>
                <w:i w:val="false"/>
                <w:iCs w:val="false"/>
                <w:color w:val="303845"/>
                <w:sz w:val="21"/>
                <w:szCs w:val="21"/>
              </w:rPr>
              <w:t xml:space="preserve">Implied vs observed ROS</w:t>
            </w:r>
          </w:p>
        </w:tc>
        <w:tc>
          <w:tcPr>
            <w:tcW w:type="dxa" w:w="6960"/>
            <w:tcMar>
              <w:top w:type="dxa" w:w="85"/>
              <w:left w:type="dxa" w:w="130"/>
              <w:bottom w:type="dxa" w:w="85"/>
              <w:right w:type="dxa" w:w="130"/>
            </w:tcMar>
          </w:tcPr>
          <w:p>
            <w:pPr>
              <w:spacing w:after="0" w:line="255"/>
            </w:pPr>
            <w:r>
              <w:rPr>
                <w:rFonts w:ascii="Calibri" w:cs="Calibri" w:eastAsia="Calibri" w:hAnsi="Calibri"/>
                <w:b w:val="false"/>
                <w:bCs w:val="false"/>
                <w:i w:val="false"/>
                <w:iCs w:val="false"/>
                <w:color w:val="303845"/>
                <w:sz w:val="21"/>
                <w:szCs w:val="21"/>
              </w:rPr>
              <w:t xml:space="preserve">Head-direction transit distance over the interval, against |v|. The gap quantifies how much of the observed growth the bulk vector explains — a result worth reporting, not a failure.</w:t>
            </w:r>
          </w:p>
        </w:tc>
      </w:tr>
      <w:tr>
        <w:trPr>
          <w:cantSplit/>
        </w:trPr>
        <w:tc>
          <w:tcPr>
            <w:tcW w:type="dxa" w:w="2400"/>
            <w:tcMar>
              <w:top w:type="dxa" w:w="85"/>
              <w:left w:type="dxa" w:w="130"/>
              <w:bottom w:type="dxa" w:w="85"/>
              <w:right w:type="dxa" w:w="130"/>
            </w:tcMar>
          </w:tcPr>
          <w:p>
            <w:pPr>
              <w:spacing w:after="0" w:line="255"/>
            </w:pPr>
            <w:r>
              <w:rPr>
                <w:rFonts w:ascii="Calibri" w:cs="Calibri" w:eastAsia="Calibri" w:hAnsi="Calibri"/>
                <w:b/>
                <w:bCs/>
                <w:i w:val="false"/>
                <w:iCs w:val="false"/>
                <w:color w:val="303845"/>
                <w:sz w:val="21"/>
                <w:szCs w:val="21"/>
              </w:rPr>
              <w:t xml:space="preserve">Held-out perimeter</w:t>
            </w:r>
          </w:p>
        </w:tc>
        <w:tc>
          <w:tcPr>
            <w:tcW w:type="dxa" w:w="6960"/>
            <w:tcMar>
              <w:top w:type="dxa" w:w="85"/>
              <w:left w:type="dxa" w:w="130"/>
              <w:bottom w:type="dxa" w:w="85"/>
              <w:right w:type="dxa" w:w="130"/>
            </w:tcMar>
          </w:tcPr>
          <w:p>
            <w:pPr>
              <w:spacing w:after="0" w:line="255"/>
            </w:pPr>
            <w:r>
              <w:rPr>
                <w:rFonts w:ascii="Calibri" w:cs="Calibri" w:eastAsia="Calibri" w:hAnsi="Calibri"/>
                <w:b w:val="false"/>
                <w:bCs w:val="false"/>
                <w:i w:val="false"/>
                <w:iCs w:val="false"/>
                <w:color w:val="303845"/>
                <w:sz w:val="21"/>
                <w:szCs w:val="21"/>
              </w:rPr>
              <w:t xml:space="preserve">With three or more observations, evolve across the outer pair and score against the withheld middle one. The only test that measures the method rather than the constraint.</w:t>
            </w:r>
          </w:p>
        </w:tc>
      </w:tr>
    </w:tbl>
    <w:p>
      <w:pPr>
        <w:pStyle w:val="Heading2"/>
        <w:keepNext/>
        <w:spacing w:after="100" w:before="280"/>
      </w:pPr>
      <w:r>
        <w:rPr>
          <w:rFonts w:ascii="Calibri" w:cs="Calibri" w:eastAsia="Calibri" w:hAnsi="Calibri"/>
          <w:b/>
          <w:bCs/>
          <w:color w:val="1F3350"/>
          <w:sz w:val="23"/>
          <w:szCs w:val="23"/>
        </w:rPr>
        <w:t xml:space="preserve">Test this before building the rest</w:t>
      </w:r>
    </w:p>
    <w:p>
      <w:pPr>
        <w:spacing w:after="140" w:line="288"/>
      </w:pPr>
      <w:r>
        <w:rPr>
          <w:rFonts w:ascii="Calibri" w:cs="Calibri" w:eastAsia="Calibri" w:hAnsi="Calibri"/>
          <w:b w:val="false"/>
          <w:bCs w:val="false"/>
          <w:i w:val="false"/>
          <w:iCs w:val="false"/>
          <w:color w:val="303845"/>
          <w:sz w:val="21"/>
          <w:szCs w:val="21"/>
        </w:rPr>
        <w:t xml:space="preserve">In synthetic runs the anisotropy appeared to move the intermediate fronts only modestly — a downwind-to-upwind new-area ratio of 1.06 against 0.99 for an isotropic control. </w:t>
      </w:r>
      <w:r>
        <w:rPr>
          <w:rFonts w:ascii="Calibri" w:cs="Calibri" w:eastAsia="Calibri" w:hAnsi="Calibri"/>
          <w:b/>
          <w:bCs/>
          <w:i w:val="false"/>
          <w:iCs w:val="false"/>
          <w:color w:val="303845"/>
          <w:sz w:val="21"/>
          <w:szCs w:val="21"/>
        </w:rPr>
        <w:t xml:space="preserve">Treat that number as a property of the diagnostic, not an established result</w:t>
      </w:r>
      <w:r>
        <w:rPr>
          <w:rFonts w:ascii="Calibri" w:cs="Calibri" w:eastAsia="Calibri" w:hAnsi="Calibri"/>
          <w:b w:val="false"/>
          <w:bCs w:val="false"/>
          <w:i w:val="false"/>
          <w:iCs w:val="false"/>
          <w:color w:val="303845"/>
          <w:sz w:val="21"/>
          <w:szCs w:val="21"/>
        </w:rPr>
        <w:t xml:space="preserve">: it was a coarse centroid-relative statistic, and the head/back advance ratio in the table above is the measurement that would actually resolve the effect. The mechanism is real and correctly signed — downwind cells receive a small T_f and a large T_b, so they burn early, and upwind cells the reverse.</w:t>
      </w:r>
    </w:p>
    <w:p>
      <w:pPr>
        <w:spacing w:after="140" w:line="288"/>
      </w:pPr>
      <w:r>
        <w:rPr>
          <w:rFonts w:ascii="Calibri" w:cs="Calibri" w:eastAsia="Calibri" w:hAnsi="Calibri"/>
          <w:b w:val="false"/>
          <w:bCs w:val="false"/>
          <w:i w:val="false"/>
          <w:iCs w:val="false"/>
          <w:color w:val="303845"/>
          <w:sz w:val="21"/>
          <w:szCs w:val="21"/>
        </w:rPr>
        <w:t xml:space="preserve">What is genuinely true is that with </w:t>
      </w:r>
      <w:r>
        <w:rPr>
          <w:rFonts w:ascii="Calibri" w:cs="Calibri" w:eastAsia="Calibri" w:hAnsi="Calibri"/>
          <w:b w:val="false"/>
          <w:bCs w:val="false"/>
          <w:i/>
          <w:iCs/>
          <w:color w:val="303845"/>
          <w:sz w:val="21"/>
          <w:szCs w:val="21"/>
        </w:rPr>
        <w:t xml:space="preserve">both</w:t>
      </w:r>
      <w:r>
        <w:rPr>
          <w:rFonts w:ascii="Calibri" w:cs="Calibri" w:eastAsia="Calibri" w:hAnsi="Calibri"/>
          <w:b w:val="false"/>
          <w:bCs w:val="false"/>
          <w:i w:val="false"/>
          <w:iCs w:val="false"/>
          <w:color w:val="303845"/>
          <w:sz w:val="21"/>
          <w:szCs w:val="21"/>
        </w:rPr>
        <w:t xml:space="preserve"> perimeters pinned as hard constraints (C2), a single bulk vector has limited room to change what happens between them, and along a straight ray outward the metric is a constant scale factor that cancels in the ratio entirely. The metric bites where the geometry creates competing claims — which part of the perimeter reaches a cell first, and how the forward and backward fields trade off on opposite sides of the fire. So expect a redistribution of timing rather than a change of extent. Run the elliptical-versus-Euclidean comparison on a real perimeter pair early: if they are nearly indistinguishable, that is a finding about how much information a bulk vector carries; if they differ visibly, it is the figure that justifies the method.</w:t>
      </w:r>
    </w:p>
    <w:p>
      <w:pPr>
        <w:pStyle w:val="Heading1"/>
        <w:keepNext/>
        <w:spacing w:after="150" w:before="400"/>
      </w:pPr>
      <w:r>
        <w:rPr>
          <w:rFonts w:ascii="Cambria" w:cs="Cambria" w:eastAsia="Cambria" w:hAnsi="Cambria"/>
          <w:b/>
          <w:bCs/>
          <w:color w:val="1F3350"/>
          <w:sz w:val="30"/>
          <w:szCs w:val="30"/>
        </w:rPr>
        <w:t xml:space="preserve">9.  Limits and extensions</w:t>
      </w:r>
    </w:p>
    <w:p>
      <w:pPr>
        <w:pStyle w:val="Heading3"/>
        <w:keepNext/>
        <w:spacing w:after="80" w:before="210"/>
      </w:pPr>
      <w:r>
        <w:rPr>
          <w:rFonts w:ascii="Calibri" w:cs="Calibri" w:eastAsia="Calibri" w:hAnsi="Calibri"/>
          <w:b/>
          <w:bCs/>
          <w:color w:val="B93A1D"/>
          <w:sz w:val="21"/>
          <w:szCs w:val="21"/>
        </w:rPr>
        <w:t xml:space="preserve">The spotting trade</w:t>
      </w:r>
    </w:p>
    <w:p>
      <w:pPr>
        <w:spacing w:after="140" w:line="288"/>
      </w:pPr>
      <w:r>
        <w:rPr>
          <w:rFonts w:ascii="Calibri" w:cs="Calibri" w:eastAsia="Calibri" w:hAnsi="Calibri"/>
          <w:b w:val="false"/>
          <w:bCs w:val="false"/>
          <w:i w:val="false"/>
          <w:iCs w:val="false"/>
          <w:color w:val="303845"/>
          <w:sz w:val="21"/>
          <w:szCs w:val="21"/>
        </w:rPr>
        <w:t xml:space="preserve">The gauge measures spread as the crow flies in the fire metric. It therefore crosses gaps — satisfying C5 with no special handling — but it also ignores obstacles. For spotting-dominated fires this is the better assumption; for barrier-dominated ones it is not, and the two cannot both be had from a homogeneous metric.</w:t>
      </w:r>
    </w:p>
    <w:p>
      <w:pPr>
        <w:pStyle w:val="Heading3"/>
        <w:keepNext/>
        <w:spacing w:after="80" w:before="210"/>
      </w:pPr>
      <w:r>
        <w:rPr>
          <w:rFonts w:ascii="Calibri" w:cs="Calibri" w:eastAsia="Calibri" w:hAnsi="Calibri"/>
          <w:b/>
          <w:bCs/>
          <w:color w:val="B93A1D"/>
          <w:sz w:val="21"/>
          <w:szCs w:val="21"/>
        </w:rPr>
        <w:t xml:space="preserve">Non-burnable barriers</w:t>
      </w:r>
    </w:p>
    <w:p>
      <w:pPr>
        <w:spacing w:after="140" w:line="288"/>
      </w:pPr>
      <w:r>
        <w:rPr>
          <w:rFonts w:ascii="Calibri" w:cs="Calibri" w:eastAsia="Calibri" w:hAnsi="Calibri"/>
          <w:b w:val="false"/>
          <w:bCs w:val="false"/>
          <w:i w:val="false"/>
          <w:iCs w:val="false"/>
          <w:color w:val="303845"/>
          <w:sz w:val="21"/>
          <w:szCs w:val="21"/>
        </w:rPr>
        <w:t xml:space="preserve">Water, rock and wide roads are a genuine constraint rather than modelled physics, so admitting them does not violate C4. But any spatial field breaks homogeneity and removes the closed form. This is the one case that justifies a front solver — a level-set integrator with the elliptical Hamiltonian, which was verified during this work to converge under refinement (7.3% → 6.1% → 1.8% mean front error as cell size goes 4 → 2 → 1 m). Build it as an alternative backend behind the same interface, never as the default.</w:t>
      </w:r>
    </w:p>
    <w:p>
      <w:pPr>
        <w:pStyle w:val="Heading3"/>
        <w:keepNext/>
        <w:spacing w:after="80" w:before="210"/>
      </w:pPr>
      <w:r>
        <w:rPr>
          <w:rFonts w:ascii="Calibri" w:cs="Calibri" w:eastAsia="Calibri" w:hAnsi="Calibri"/>
          <w:b/>
          <w:bCs/>
          <w:color w:val="B93A1D"/>
          <w:sz w:val="21"/>
          <w:szCs w:val="21"/>
        </w:rPr>
        <w:t xml:space="preserve">The ramp between the two vectors</w:t>
      </w:r>
    </w:p>
    <w:p>
      <w:pPr>
        <w:spacing w:after="140" w:line="288"/>
      </w:pPr>
      <w:r>
        <w:rPr>
          <w:rFonts w:ascii="Calibri" w:cs="Calibri" w:eastAsia="Calibri" w:hAnsi="Calibri"/>
          <w:b w:val="false"/>
          <w:bCs w:val="false"/>
          <w:i w:val="false"/>
          <w:iCs w:val="false"/>
          <w:color w:val="303845"/>
          <w:sz w:val="21"/>
          <w:szCs w:val="21"/>
        </w:rPr>
        <w:t xml:space="preserve">Each perimeter carries its own vector, so the true metric varies across the interval; the method uses their mean. Honouring both makes the wavelet W(t) + t·E₀ with W(t) = t[w_i + (w_f − w_i)t/2T], which turns the gauge from a quadratic into a quartic — solvable with three or four vectorised Newton steps from the constant-drift root. Test whether it changes the answer before building it. A large disagreement in direction between w_i and w_f is more informative than the correction itself: it means the interval contains a wind shift and probably should not be evolved as one segment.</w:t>
      </w:r>
    </w:p>
    <w:p>
      <w:pPr>
        <w:pStyle w:val="Heading3"/>
        <w:keepNext/>
        <w:spacing w:after="80" w:before="210"/>
      </w:pPr>
      <w:r>
        <w:rPr>
          <w:rFonts w:ascii="Calibri" w:cs="Calibri" w:eastAsia="Calibri" w:hAnsi="Calibri"/>
          <w:b/>
          <w:bCs/>
          <w:color w:val="B93A1D"/>
          <w:sz w:val="21"/>
          <w:szCs w:val="21"/>
        </w:rPr>
        <w:t xml:space="preserve">Solver approaches tested and rejected</w:t>
      </w:r>
    </w:p>
    <w:p>
      <w:pPr>
        <w:spacing w:after="140" w:line="288"/>
      </w:pPr>
      <w:r>
        <w:rPr>
          <w:rFonts w:ascii="Calibri" w:cs="Calibri" w:eastAsia="Calibri" w:hAnsi="Calibri"/>
          <w:b w:val="false"/>
          <w:bCs w:val="false"/>
          <w:i w:val="false"/>
          <w:iCs w:val="false"/>
          <w:color w:val="303845"/>
          <w:sz w:val="21"/>
          <w:szCs w:val="21"/>
        </w:rPr>
        <w:t xml:space="preserve">Recorded so they are not re-attempted. </w:t>
      </w:r>
      <w:r>
        <w:rPr>
          <w:rFonts w:ascii="Calibri" w:cs="Calibri" w:eastAsia="Calibri" w:hAnsi="Calibri"/>
          <w:b/>
          <w:bCs/>
          <w:i w:val="false"/>
          <w:iCs w:val="false"/>
          <w:color w:val="303845"/>
          <w:sz w:val="21"/>
          <w:szCs w:val="21"/>
        </w:rPr>
        <w:t xml:space="preserve">Lagged-normal Picard iteration on scikit-fmm does not converge</w:t>
      </w:r>
      <w:r>
        <w:rPr>
          <w:rFonts w:ascii="Calibri" w:cs="Calibri" w:eastAsia="Calibri" w:hAnsi="Calibri"/>
          <w:b w:val="false"/>
          <w:bCs w:val="false"/>
          <w:i w:val="false"/>
          <w:iCs w:val="false"/>
          <w:color w:val="303845"/>
          <w:sz w:val="21"/>
          <w:szCs w:val="21"/>
        </w:rPr>
        <w:t xml:space="preserve"> — iterate deltas oscillate and never settle, with front errors of 50% at mild anisotropy and 172% at LB = 6. It is dangerous rather than merely wrong, because the axis rates come out nearly perfect while the front geometry is bad everywhere in between, so it passes the obvious check. </w:t>
      </w:r>
      <w:r>
        <w:rPr>
          <w:rFonts w:ascii="Calibri" w:cs="Calibri" w:eastAsia="Calibri" w:hAnsi="Calibri"/>
          <w:b/>
          <w:bCs/>
          <w:i w:val="false"/>
          <w:iCs w:val="false"/>
          <w:color w:val="303845"/>
          <w:sz w:val="21"/>
          <w:szCs w:val="21"/>
        </w:rPr>
        <w:t xml:space="preserve">The agd package’s Rander2 model is not a drop-in</w:t>
      </w:r>
      <w:r>
        <w:rPr>
          <w:rFonts w:ascii="Calibri" w:cs="Calibri" w:eastAsia="Calibri" w:hAnsi="Calibri"/>
          <w:b w:val="false"/>
          <w:bCs w:val="false"/>
          <w:i w:val="false"/>
          <w:iCs w:val="false"/>
          <w:color w:val="303845"/>
          <w:sz w:val="21"/>
          <w:szCs w:val="21"/>
        </w:rPr>
        <w:t xml:space="preserve"> — the Python API installs from pip and accepts the metric, but the solver is a compiled HFM binary that pip does not ship.</w:t>
      </w:r>
    </w:p>
    <w:p>
      <w:pPr>
        <w:pStyle w:val="Heading1"/>
        <w:keepNext/>
        <w:spacing w:after="150" w:before="400"/>
      </w:pPr>
      <w:r>
        <w:rPr>
          <w:rFonts w:ascii="Cambria" w:cs="Cambria" w:eastAsia="Cambria" w:hAnsi="Cambria"/>
          <w:b/>
          <w:bCs/>
          <w:color w:val="1F3350"/>
          <w:sz w:val="30"/>
          <w:szCs w:val="30"/>
        </w:rPr>
        <w:t xml:space="preserve">10.  Build order</w:t>
      </w:r>
    </w:p>
    <w:p>
      <w:pPr>
        <w:spacing w:after="60"/>
      </w:pPr>
      <w:r>
        <w:rPr>
          <w:sz w:val="2"/>
          <w:szCs w:val="2"/>
        </w:rPr>
        <w:t xml:space="preserve"/>
      </w:r>
    </w:p>
    <w:tbl>
      <w:tblPr>
        <w:tblW w:type="dxa" w:w="9360"/>
        <w:tblBorders>
          <w:top w:val="single" w:color="C9D0D9" w:sz="4"/>
          <w:left w:val="none" w:color="FFFFFF" w:sz="0"/>
          <w:bottom w:val="single" w:color="C9D0D9" w:sz="4"/>
          <w:right w:val="none" w:color="FFFFFF" w:sz="0"/>
          <w:insideH w:val="single" w:color="C9D0D9" w:sz="4"/>
          <w:insideV w:val="none" w:color="FFFFFF" w:sz="0"/>
        </w:tblBorders>
      </w:tblPr>
      <w:tblGrid>
        <w:gridCol w:w="820"/>
        <w:gridCol w:w="4200"/>
        <w:gridCol w:w="4340"/>
      </w:tblGrid>
      <w:tr>
        <w:trPr>
          <w:cantSplit/>
          <w:tblHeader/>
        </w:trPr>
        <w:tc>
          <w:tcPr>
            <w:tcW w:type="dxa" w:w="820"/>
            <w:shd w:fill="1F3350" w:val="clear"/>
            <w:tcMar>
              <w:top w:type="dxa" w:w="85"/>
              <w:left w:type="dxa" w:w="130"/>
              <w:bottom w:type="dxa" w:w="85"/>
              <w:right w:type="dxa" w:w="130"/>
            </w:tcMar>
          </w:tcPr>
          <w:p>
            <w:pPr>
              <w:spacing w:after="0" w:line="255"/>
            </w:pPr>
            <w:r>
              <w:rPr>
                <w:rFonts w:ascii="Calibri" w:cs="Calibri" w:eastAsia="Calibri" w:hAnsi="Calibri"/>
                <w:b/>
                <w:bCs/>
                <w:i w:val="false"/>
                <w:iCs w:val="false"/>
                <w:color w:val="FFFFFF"/>
                <w:sz w:val="21"/>
                <w:szCs w:val="21"/>
              </w:rPr>
              <w:t xml:space="preserve"/>
            </w:r>
          </w:p>
        </w:tc>
        <w:tc>
          <w:tcPr>
            <w:tcW w:type="dxa" w:w="4200"/>
            <w:shd w:fill="1F3350" w:val="clear"/>
            <w:tcMar>
              <w:top w:type="dxa" w:w="85"/>
              <w:left w:type="dxa" w:w="130"/>
              <w:bottom w:type="dxa" w:w="85"/>
              <w:right w:type="dxa" w:w="130"/>
            </w:tcMar>
          </w:tcPr>
          <w:p>
            <w:pPr>
              <w:spacing w:after="0" w:line="255"/>
            </w:pPr>
            <w:r>
              <w:rPr>
                <w:rFonts w:ascii="Calibri" w:cs="Calibri" w:eastAsia="Calibri" w:hAnsi="Calibri"/>
                <w:b/>
                <w:bCs/>
                <w:i w:val="false"/>
                <w:iCs w:val="false"/>
                <w:color w:val="FFFFFF"/>
                <w:sz w:val="21"/>
                <w:szCs w:val="21"/>
              </w:rPr>
              <w:t xml:space="preserve">Milestone</w:t>
            </w:r>
          </w:p>
        </w:tc>
        <w:tc>
          <w:tcPr>
            <w:tcW w:type="dxa" w:w="4340"/>
            <w:shd w:fill="1F3350" w:val="clear"/>
            <w:tcMar>
              <w:top w:type="dxa" w:w="85"/>
              <w:left w:type="dxa" w:w="130"/>
              <w:bottom w:type="dxa" w:w="85"/>
              <w:right w:type="dxa" w:w="130"/>
            </w:tcMar>
          </w:tcPr>
          <w:p>
            <w:pPr>
              <w:spacing w:after="0" w:line="255"/>
            </w:pPr>
            <w:r>
              <w:rPr>
                <w:rFonts w:ascii="Calibri" w:cs="Calibri" w:eastAsia="Calibri" w:hAnsi="Calibri"/>
                <w:b/>
                <w:bCs/>
                <w:i w:val="false"/>
                <w:iCs w:val="false"/>
                <w:color w:val="FFFFFF"/>
                <w:sz w:val="21"/>
                <w:szCs w:val="21"/>
              </w:rPr>
              <w:t xml:space="preserve">Done when</w:t>
            </w:r>
          </w:p>
        </w:tc>
      </w:tr>
      <w:tr>
        <w:trPr>
          <w:cantSplit/>
        </w:trPr>
        <w:tc>
          <w:tcPr>
            <w:tcW w:type="dxa" w:w="820"/>
            <w:tcMar>
              <w:top w:type="dxa" w:w="85"/>
              <w:left w:type="dxa" w:w="130"/>
              <w:bottom w:type="dxa" w:w="85"/>
              <w:right w:type="dxa" w:w="130"/>
            </w:tcMar>
          </w:tcPr>
          <w:p>
            <w:pPr>
              <w:spacing w:after="0" w:line="255"/>
            </w:pPr>
            <w:r>
              <w:rPr>
                <w:rFonts w:ascii="Consolas" w:cs="Consolas" w:eastAsia="Consolas" w:hAnsi="Consolas"/>
                <w:b/>
                <w:bCs/>
                <w:i w:val="false"/>
                <w:iCs w:val="false"/>
                <w:color w:val="B93A1D"/>
                <w:sz w:val="19"/>
                <w:szCs w:val="19"/>
              </w:rPr>
              <w:t xml:space="preserve">M1</w:t>
            </w:r>
          </w:p>
        </w:tc>
        <w:tc>
          <w:tcPr>
            <w:tcW w:type="dxa" w:w="4200"/>
            <w:tcMar>
              <w:top w:type="dxa" w:w="85"/>
              <w:left w:type="dxa" w:w="130"/>
              <w:bottom w:type="dxa" w:w="85"/>
              <w:right w:type="dxa" w:w="130"/>
            </w:tcMar>
          </w:tcPr>
          <w:p>
            <w:pPr>
              <w:spacing w:after="0" w:line="255"/>
            </w:pPr>
            <w:r>
              <w:rPr>
                <w:rFonts w:ascii="Calibri" w:cs="Calibri" w:eastAsia="Calibri" w:hAnsi="Calibri"/>
                <w:b w:val="false"/>
                <w:bCs w:val="false"/>
                <w:i w:val="false"/>
                <w:iCs w:val="false"/>
                <w:color w:val="303845"/>
                <w:sz w:val="21"/>
                <w:szCs w:val="21"/>
              </w:rPr>
              <w:t xml:space="preserve">GridSpec, equidistant projection, sdf(). Step 1.</w:t>
            </w:r>
          </w:p>
        </w:tc>
        <w:tc>
          <w:tcPr>
            <w:tcW w:type="dxa" w:w="4340"/>
            <w:tcMar>
              <w:top w:type="dxa" w:w="85"/>
              <w:left w:type="dxa" w:w="130"/>
              <w:bottom w:type="dxa" w:w="85"/>
              <w:right w:type="dxa" w:w="130"/>
            </w:tcMar>
          </w:tcPr>
          <w:p>
            <w:pPr>
              <w:spacing w:after="0" w:line="255"/>
            </w:pPr>
            <w:r>
              <w:rPr>
                <w:rFonts w:ascii="Calibri" w:cs="Calibri" w:eastAsia="Calibri" w:hAnsi="Calibri"/>
                <w:b w:val="false"/>
                <w:bCs w:val="false"/>
                <w:i w:val="false"/>
                <w:iCs w:val="false"/>
                <w:color w:val="303845"/>
                <w:sz w:val="21"/>
                <w:szCs w:val="21"/>
              </w:rPr>
              <w:t xml:space="preserve">Both perimeters rasterise onto one grid in metres and round-trip to shapefile.</w:t>
            </w:r>
          </w:p>
        </w:tc>
      </w:tr>
      <w:tr>
        <w:trPr>
          <w:cantSplit/>
        </w:trPr>
        <w:tc>
          <w:tcPr>
            <w:tcW w:type="dxa" w:w="820"/>
            <w:tcMar>
              <w:top w:type="dxa" w:w="85"/>
              <w:left w:type="dxa" w:w="130"/>
              <w:bottom w:type="dxa" w:w="85"/>
              <w:right w:type="dxa" w:w="130"/>
            </w:tcMar>
          </w:tcPr>
          <w:p>
            <w:pPr>
              <w:spacing w:after="0" w:line="255"/>
            </w:pPr>
            <w:r>
              <w:rPr>
                <w:rFonts w:ascii="Consolas" w:cs="Consolas" w:eastAsia="Consolas" w:hAnsi="Consolas"/>
                <w:b/>
                <w:bCs/>
                <w:i w:val="false"/>
                <w:iCs w:val="false"/>
                <w:color w:val="B93A1D"/>
                <w:sz w:val="19"/>
                <w:szCs w:val="19"/>
              </w:rPr>
              <w:t xml:space="preserve">M2</w:t>
            </w:r>
          </w:p>
        </w:tc>
        <w:tc>
          <w:tcPr>
            <w:tcW w:type="dxa" w:w="4200"/>
            <w:tcMar>
              <w:top w:type="dxa" w:w="85"/>
              <w:left w:type="dxa" w:w="130"/>
              <w:bottom w:type="dxa" w:w="85"/>
              <w:right w:type="dxa" w:w="130"/>
            </w:tcMar>
          </w:tcPr>
          <w:p>
            <w:pPr>
              <w:spacing w:after="0" w:line="255"/>
            </w:pPr>
            <w:r>
              <w:rPr>
                <w:rFonts w:ascii="Calibri" w:cs="Calibri" w:eastAsia="Calibri" w:hAnsi="Calibri"/>
                <w:b w:val="false"/>
                <w:bCs w:val="false"/>
                <w:i w:val="false"/>
                <w:iCs w:val="false"/>
                <w:color w:val="303845"/>
                <w:sz w:val="21"/>
                <w:szCs w:val="21"/>
              </w:rPr>
              <w:t xml:space="preserve">Gauge solver and blend, Euclidean metric. Steps 3–5.</w:t>
            </w:r>
          </w:p>
        </w:tc>
        <w:tc>
          <w:tcPr>
            <w:tcW w:type="dxa" w:w="4340"/>
            <w:tcMar>
              <w:top w:type="dxa" w:w="85"/>
              <w:left w:type="dxa" w:w="130"/>
              <w:bottom w:type="dxa" w:w="85"/>
              <w:right w:type="dxa" w:w="130"/>
            </w:tcMar>
          </w:tcPr>
          <w:p>
            <w:pPr>
              <w:spacing w:after="0" w:line="255"/>
            </w:pPr>
            <w:r>
              <w:rPr>
                <w:rFonts w:ascii="Calibri" w:cs="Calibri" w:eastAsia="Calibri" w:hAnsi="Calibri"/>
                <w:b w:val="false"/>
                <w:bCs w:val="false"/>
                <w:i w:val="false"/>
                <w:iCs w:val="false"/>
                <w:color w:val="303845"/>
                <w:sz w:val="21"/>
                <w:szCs w:val="21"/>
              </w:rPr>
              <w:t xml:space="preserve">Closed-form spot checks and the Euclidean regression both pass.</w:t>
            </w:r>
          </w:p>
        </w:tc>
      </w:tr>
      <w:tr>
        <w:trPr>
          <w:cantSplit/>
        </w:trPr>
        <w:tc>
          <w:tcPr>
            <w:tcW w:type="dxa" w:w="820"/>
            <w:tcMar>
              <w:top w:type="dxa" w:w="85"/>
              <w:left w:type="dxa" w:w="130"/>
              <w:bottom w:type="dxa" w:w="85"/>
              <w:right w:type="dxa" w:w="130"/>
            </w:tcMar>
          </w:tcPr>
          <w:p>
            <w:pPr>
              <w:spacing w:after="0" w:line="255"/>
            </w:pPr>
            <w:r>
              <w:rPr>
                <w:rFonts w:ascii="Consolas" w:cs="Consolas" w:eastAsia="Consolas" w:hAnsi="Consolas"/>
                <w:b/>
                <w:bCs/>
                <w:i w:val="false"/>
                <w:iCs w:val="false"/>
                <w:color w:val="B93A1D"/>
                <w:sz w:val="19"/>
                <w:szCs w:val="19"/>
              </w:rPr>
              <w:t xml:space="preserve">M3</w:t>
            </w:r>
          </w:p>
        </w:tc>
        <w:tc>
          <w:tcPr>
            <w:tcW w:type="dxa" w:w="4200"/>
            <w:tcMar>
              <w:top w:type="dxa" w:w="85"/>
              <w:left w:type="dxa" w:w="130"/>
              <w:bottom w:type="dxa" w:w="85"/>
              <w:right w:type="dxa" w:w="130"/>
            </w:tcMar>
          </w:tcPr>
          <w:p>
            <w:pPr>
              <w:spacing w:after="0" w:line="255"/>
            </w:pPr>
            <w:r>
              <w:rPr>
                <w:rFonts w:ascii="Calibri" w:cs="Calibri" w:eastAsia="Calibri" w:hAnsi="Calibri"/>
                <w:b w:val="false"/>
                <w:bCs w:val="false"/>
                <w:i w:val="false"/>
                <w:iCs w:val="false"/>
                <w:color w:val="303845"/>
                <w:sz w:val="21"/>
                <w:szCs w:val="21"/>
              </w:rPr>
              <w:t xml:space="preserve">Elliptical metric from the ROS vectors. Step 2.</w:t>
            </w:r>
          </w:p>
        </w:tc>
        <w:tc>
          <w:tcPr>
            <w:tcW w:type="dxa" w:w="4340"/>
            <w:tcMar>
              <w:top w:type="dxa" w:w="85"/>
              <w:left w:type="dxa" w:w="130"/>
              <w:bottom w:type="dxa" w:w="85"/>
              <w:right w:type="dxa" w:w="130"/>
            </w:tcMar>
          </w:tcPr>
          <w:p>
            <w:pPr>
              <w:spacing w:after="0" w:line="255"/>
            </w:pPr>
            <w:r>
              <w:rPr>
                <w:rFonts w:ascii="Calibri" w:cs="Calibri" w:eastAsia="Calibri" w:hAnsi="Calibri"/>
                <w:b w:val="false"/>
                <w:bCs w:val="false"/>
                <w:i w:val="false"/>
                <w:iCs w:val="false"/>
                <w:color w:val="303845"/>
                <w:sz w:val="21"/>
                <w:szCs w:val="21"/>
              </w:rPr>
              <w:t xml:space="preserve">Analytic-front test within 2%; head/back ratio tracks HB.</w:t>
            </w:r>
          </w:p>
        </w:tc>
      </w:tr>
      <w:tr>
        <w:trPr>
          <w:cantSplit/>
        </w:trPr>
        <w:tc>
          <w:tcPr>
            <w:tcW w:type="dxa" w:w="820"/>
            <w:tcMar>
              <w:top w:type="dxa" w:w="85"/>
              <w:left w:type="dxa" w:w="130"/>
              <w:bottom w:type="dxa" w:w="85"/>
              <w:right w:type="dxa" w:w="130"/>
            </w:tcMar>
          </w:tcPr>
          <w:p>
            <w:pPr>
              <w:spacing w:after="0" w:line="255"/>
            </w:pPr>
            <w:r>
              <w:rPr>
                <w:rFonts w:ascii="Consolas" w:cs="Consolas" w:eastAsia="Consolas" w:hAnsi="Consolas"/>
                <w:b/>
                <w:bCs/>
                <w:i w:val="false"/>
                <w:iCs w:val="false"/>
                <w:color w:val="B93A1D"/>
                <w:sz w:val="19"/>
                <w:szCs w:val="19"/>
              </w:rPr>
              <w:t xml:space="preserve">M4</w:t>
            </w:r>
          </w:p>
        </w:tc>
        <w:tc>
          <w:tcPr>
            <w:tcW w:type="dxa" w:w="4200"/>
            <w:tcMar>
              <w:top w:type="dxa" w:w="85"/>
              <w:left w:type="dxa" w:w="130"/>
              <w:bottom w:type="dxa" w:w="85"/>
              <w:right w:type="dxa" w:w="130"/>
            </w:tcMar>
          </w:tcPr>
          <w:p>
            <w:pPr>
              <w:spacing w:after="0" w:line="255"/>
            </w:pPr>
            <w:r>
              <w:rPr>
                <w:rFonts w:ascii="Calibri" w:cs="Calibri" w:eastAsia="Calibri" w:hAnsi="Calibri"/>
                <w:b w:val="false"/>
                <w:bCs w:val="false"/>
                <w:i w:val="false"/>
                <w:iCs w:val="false"/>
                <w:color w:val="303845"/>
                <w:sz w:val="21"/>
                <w:szCs w:val="21"/>
              </w:rPr>
              <w:t xml:space="preserve">The §8 comparison on a real perimeter pair.</w:t>
            </w:r>
          </w:p>
        </w:tc>
        <w:tc>
          <w:tcPr>
            <w:tcW w:type="dxa" w:w="4340"/>
            <w:tcMar>
              <w:top w:type="dxa" w:w="85"/>
              <w:left w:type="dxa" w:w="130"/>
              <w:bottom w:type="dxa" w:w="85"/>
              <w:right w:type="dxa" w:w="130"/>
            </w:tcMar>
          </w:tcPr>
          <w:p>
            <w:pPr>
              <w:spacing w:after="0" w:line="255"/>
            </w:pPr>
            <w:r>
              <w:rPr>
                <w:rFonts w:ascii="Calibri" w:cs="Calibri" w:eastAsia="Calibri" w:hAnsi="Calibri"/>
                <w:b w:val="false"/>
                <w:bCs w:val="false"/>
                <w:i w:val="false"/>
                <w:iCs w:val="false"/>
                <w:color w:val="303845"/>
                <w:sz w:val="21"/>
                <w:szCs w:val="21"/>
              </w:rPr>
              <w:t xml:space="preserve">You know whether the bulk vector changes the answer, and by how much.</w:t>
            </w:r>
          </w:p>
        </w:tc>
      </w:tr>
      <w:tr>
        <w:trPr>
          <w:cantSplit/>
        </w:trPr>
        <w:tc>
          <w:tcPr>
            <w:tcW w:type="dxa" w:w="820"/>
            <w:tcMar>
              <w:top w:type="dxa" w:w="85"/>
              <w:left w:type="dxa" w:w="130"/>
              <w:bottom w:type="dxa" w:w="85"/>
              <w:right w:type="dxa" w:w="130"/>
            </w:tcMar>
          </w:tcPr>
          <w:p>
            <w:pPr>
              <w:spacing w:after="0" w:line="255"/>
            </w:pPr>
            <w:r>
              <w:rPr>
                <w:rFonts w:ascii="Consolas" w:cs="Consolas" w:eastAsia="Consolas" w:hAnsi="Consolas"/>
                <w:b/>
                <w:bCs/>
                <w:i w:val="false"/>
                <w:iCs w:val="false"/>
                <w:color w:val="B93A1D"/>
                <w:sz w:val="19"/>
                <w:szCs w:val="19"/>
              </w:rPr>
              <w:t xml:space="preserve">M5</w:t>
            </w:r>
          </w:p>
        </w:tc>
        <w:tc>
          <w:tcPr>
            <w:tcW w:type="dxa" w:w="4200"/>
            <w:tcMar>
              <w:top w:type="dxa" w:w="85"/>
              <w:left w:type="dxa" w:w="130"/>
              <w:bottom w:type="dxa" w:w="85"/>
              <w:right w:type="dxa" w:w="130"/>
            </w:tcMar>
          </w:tcPr>
          <w:p>
            <w:pPr>
              <w:spacing w:after="0" w:line="255"/>
            </w:pPr>
            <w:r>
              <w:rPr>
                <w:rFonts w:ascii="Calibri" w:cs="Calibri" w:eastAsia="Calibri" w:hAnsi="Calibri"/>
                <w:b w:val="false"/>
                <w:bCs w:val="false"/>
                <w:i w:val="false"/>
                <w:iCs w:val="false"/>
                <w:color w:val="303845"/>
                <w:sz w:val="21"/>
                <w:szCs w:val="21"/>
              </w:rPr>
              <w:t xml:space="preserve">TIGN_G export and pair chaining. Steps 6–7.</w:t>
            </w:r>
          </w:p>
        </w:tc>
        <w:tc>
          <w:tcPr>
            <w:tcW w:type="dxa" w:w="4340"/>
            <w:tcMar>
              <w:top w:type="dxa" w:w="85"/>
              <w:left w:type="dxa" w:w="130"/>
              <w:bottom w:type="dxa" w:w="85"/>
              <w:right w:type="dxa" w:w="130"/>
            </w:tcMar>
          </w:tcPr>
          <w:p>
            <w:pPr>
              <w:spacing w:after="0" w:line="255"/>
            </w:pPr>
            <w:r>
              <w:rPr>
                <w:rFonts w:ascii="Calibri" w:cs="Calibri" w:eastAsia="Calibri" w:hAnsi="Calibri"/>
                <w:b w:val="false"/>
                <w:bCs w:val="false"/>
                <w:i w:val="false"/>
                <w:iCs w:val="false"/>
                <w:color w:val="303845"/>
                <w:sz w:val="21"/>
                <w:szCs w:val="21"/>
              </w:rPr>
              <w:t xml:space="preserve">SFIRE initialises without rejecting the array.</w:t>
            </w:r>
          </w:p>
        </w:tc>
      </w:tr>
      <w:tr>
        <w:trPr>
          <w:cantSplit/>
        </w:trPr>
        <w:tc>
          <w:tcPr>
            <w:tcW w:type="dxa" w:w="820"/>
            <w:tcMar>
              <w:top w:type="dxa" w:w="85"/>
              <w:left w:type="dxa" w:w="130"/>
              <w:bottom w:type="dxa" w:w="85"/>
              <w:right w:type="dxa" w:w="130"/>
            </w:tcMar>
          </w:tcPr>
          <w:p>
            <w:pPr>
              <w:spacing w:after="0" w:line="255"/>
            </w:pPr>
            <w:r>
              <w:rPr>
                <w:rFonts w:ascii="Consolas" w:cs="Consolas" w:eastAsia="Consolas" w:hAnsi="Consolas"/>
                <w:b/>
                <w:bCs/>
                <w:i w:val="false"/>
                <w:iCs w:val="false"/>
                <w:color w:val="B93A1D"/>
                <w:sz w:val="19"/>
                <w:szCs w:val="19"/>
              </w:rPr>
              <w:t xml:space="preserve">M6</w:t>
            </w:r>
          </w:p>
        </w:tc>
        <w:tc>
          <w:tcPr>
            <w:tcW w:type="dxa" w:w="4200"/>
            <w:tcMar>
              <w:top w:type="dxa" w:w="85"/>
              <w:left w:type="dxa" w:w="130"/>
              <w:bottom w:type="dxa" w:w="85"/>
              <w:right w:type="dxa" w:w="130"/>
            </w:tcMar>
          </w:tcPr>
          <w:p>
            <w:pPr>
              <w:spacing w:after="0" w:line="255"/>
            </w:pPr>
            <w:r>
              <w:rPr>
                <w:rFonts w:ascii="Calibri" w:cs="Calibri" w:eastAsia="Calibri" w:hAnsi="Calibri"/>
                <w:b w:val="false"/>
                <w:bCs w:val="false"/>
                <w:i w:val="false"/>
                <w:iCs w:val="false"/>
                <w:color w:val="303845"/>
                <w:sz w:val="21"/>
                <w:szCs w:val="21"/>
              </w:rPr>
              <w:t xml:space="preserve">Figures.</w:t>
            </w:r>
          </w:p>
        </w:tc>
        <w:tc>
          <w:tcPr>
            <w:tcW w:type="dxa" w:w="4340"/>
            <w:tcMar>
              <w:top w:type="dxa" w:w="85"/>
              <w:left w:type="dxa" w:w="130"/>
              <w:bottom w:type="dxa" w:w="85"/>
              <w:right w:type="dxa" w:w="130"/>
            </w:tcMar>
          </w:tcPr>
          <w:p>
            <w:pPr>
              <w:spacing w:after="0" w:line="255"/>
            </w:pPr>
            <w:r>
              <w:rPr>
                <w:rFonts w:ascii="Calibri" w:cs="Calibri" w:eastAsia="Calibri" w:hAnsi="Calibri"/>
                <w:b w:val="false"/>
                <w:bCs w:val="false"/>
                <w:i w:val="false"/>
                <w:iCs w:val="false"/>
                <w:color w:val="303845"/>
                <w:sz w:val="21"/>
                <w:szCs w:val="21"/>
              </w:rPr>
              <w:t xml:space="preserve">One filmstrip row — plausible intermediate fronts and an exact final match — replaces both current rows.</w:t>
            </w:r>
          </w:p>
        </w:tc>
      </w:tr>
    </w:tbl>
    <w:p>
      <w:pPr>
        <w:pStyle w:val="Heading1"/>
        <w:keepNext/>
        <w:spacing w:after="150" w:before="400"/>
      </w:pPr>
      <w:r>
        <w:rPr>
          <w:rFonts w:ascii="Cambria" w:cs="Cambria" w:eastAsia="Cambria" w:hAnsi="Cambria"/>
          <w:b/>
          <w:bCs/>
          <w:color w:val="1F3350"/>
          <w:sz w:val="30"/>
          <w:szCs w:val="30"/>
        </w:rPr>
        <w:t xml:space="preserve">11.  References</w:t>
      </w:r>
    </w:p>
    <w:p>
      <w:pPr>
        <w:spacing w:after="170" w:line="288"/>
      </w:pPr>
      <w:r>
        <w:rPr>
          <w:rFonts w:ascii="Calibri" w:cs="Calibri" w:eastAsia="Calibri" w:hAnsi="Calibri"/>
          <w:b w:val="false"/>
          <w:bCs w:val="false"/>
          <w:i w:val="false"/>
          <w:iCs w:val="false"/>
          <w:color w:val="303845"/>
          <w:sz w:val="21"/>
          <w:szCs w:val="21"/>
        </w:rPr>
        <w:t xml:space="preserve">Verify page ranges and versions of record before submission; the Javaloyes et al. entry in particular appears under more than one journal line online.</w:t>
      </w:r>
    </w:p>
    <w:p>
      <w:pPr>
        <w:spacing w:after="40"/>
      </w:pPr>
      <w:r>
        <w:rPr>
          <w:sz w:val="2"/>
          <w:szCs w:val="2"/>
        </w:rPr>
        <w:t xml:space="preserve"/>
      </w:r>
    </w:p>
    <w:tbl>
      <w:tblPr>
        <w:tblW w:type="dxa" w:w="9360"/>
        <w:tblBorders>
          <w:top w:val="single" w:color="C9D0D9" w:sz="4"/>
          <w:left w:val="none" w:color="FFFFFF" w:sz="0"/>
          <w:bottom w:val="single" w:color="C9D0D9" w:sz="4"/>
          <w:right w:val="none" w:color="FFFFFF" w:sz="0"/>
          <w:insideH w:val="single" w:color="C9D0D9" w:sz="4"/>
          <w:insideV w:val="none" w:color="FFFFFF" w:sz="0"/>
        </w:tblBorders>
      </w:tblPr>
      <w:tblGrid>
        <w:gridCol w:w="2360"/>
        <w:gridCol w:w="7000"/>
      </w:tblGrid>
      <w:tr>
        <w:trPr>
          <w:cantSplit/>
          <w:tblHeader/>
        </w:trPr>
        <w:tc>
          <w:tcPr>
            <w:tcW w:type="dxa" w:w="2360"/>
            <w:shd w:fill="1F3350" w:val="clear"/>
            <w:tcMar>
              <w:top w:type="dxa" w:w="85"/>
              <w:left w:type="dxa" w:w="130"/>
              <w:bottom w:type="dxa" w:w="85"/>
              <w:right w:type="dxa" w:w="130"/>
            </w:tcMar>
          </w:tcPr>
          <w:p>
            <w:pPr>
              <w:spacing w:after="0" w:line="255"/>
            </w:pPr>
            <w:r>
              <w:rPr>
                <w:rFonts w:ascii="Calibri" w:cs="Calibri" w:eastAsia="Calibri" w:hAnsi="Calibri"/>
                <w:b/>
                <w:bCs/>
                <w:i w:val="false"/>
                <w:iCs w:val="false"/>
                <w:color w:val="FFFFFF"/>
                <w:sz w:val="21"/>
                <w:szCs w:val="21"/>
              </w:rPr>
              <w:t xml:space="preserve">Supports</w:t>
            </w:r>
          </w:p>
        </w:tc>
        <w:tc>
          <w:tcPr>
            <w:tcW w:type="dxa" w:w="7000"/>
            <w:shd w:fill="1F3350" w:val="clear"/>
            <w:tcMar>
              <w:top w:type="dxa" w:w="85"/>
              <w:left w:type="dxa" w:w="130"/>
              <w:bottom w:type="dxa" w:w="85"/>
              <w:right w:type="dxa" w:w="130"/>
            </w:tcMar>
          </w:tcPr>
          <w:p>
            <w:pPr>
              <w:spacing w:after="0" w:line="255"/>
            </w:pPr>
            <w:r>
              <w:rPr>
                <w:rFonts w:ascii="Calibri" w:cs="Calibri" w:eastAsia="Calibri" w:hAnsi="Calibri"/>
                <w:b/>
                <w:bCs/>
                <w:i w:val="false"/>
                <w:iCs w:val="false"/>
                <w:color w:val="FFFFFF"/>
                <w:sz w:val="21"/>
                <w:szCs w:val="21"/>
              </w:rPr>
              <w:t xml:space="preserve">Reference</w:t>
            </w:r>
          </w:p>
        </w:tc>
      </w:tr>
      <w:tr>
        <w:trPr>
          <w:cantSplit/>
        </w:trPr>
        <w:tc>
          <w:tcPr>
            <w:tcW w:type="dxa" w:w="2360"/>
            <w:tcMar>
              <w:top w:type="dxa" w:w="85"/>
              <w:left w:type="dxa" w:w="130"/>
              <w:bottom w:type="dxa" w:w="85"/>
              <w:right w:type="dxa" w:w="130"/>
            </w:tcMar>
          </w:tcPr>
          <w:p>
            <w:pPr>
              <w:spacing w:after="0" w:line="255"/>
            </w:pPr>
            <w:r>
              <w:rPr>
                <w:rFonts w:ascii="Calibri" w:cs="Calibri" w:eastAsia="Calibri" w:hAnsi="Calibri"/>
                <w:b/>
                <w:bCs/>
                <w:i w:val="false"/>
                <w:iCs w:val="false"/>
                <w:color w:val="303845"/>
                <w:sz w:val="21"/>
                <w:szCs w:val="21"/>
              </w:rPr>
              <w:t xml:space="preserve">Prior art — same problem, same model</w:t>
            </w:r>
          </w:p>
        </w:tc>
        <w:tc>
          <w:tcPr>
            <w:tcW w:type="dxa" w:w="7000"/>
            <w:tcMar>
              <w:top w:type="dxa" w:w="85"/>
              <w:left w:type="dxa" w:w="130"/>
              <w:bottom w:type="dxa" w:w="85"/>
              <w:right w:type="dxa" w:w="130"/>
            </w:tcMar>
          </w:tcPr>
          <w:p>
            <w:pPr>
              <w:spacing w:after="0" w:line="255"/>
            </w:pPr>
            <w:r>
              <w:rPr>
                <w:rFonts w:ascii="Calibri" w:cs="Calibri" w:eastAsia="Calibri" w:hAnsi="Calibri"/>
                <w:b w:val="false"/>
                <w:bCs w:val="false"/>
                <w:i w:val="false"/>
                <w:iCs w:val="false"/>
                <w:color w:val="303845"/>
                <w:sz w:val="21"/>
                <w:szCs w:val="21"/>
              </w:rPr>
              <w:t xml:space="preserve">Kochanski, A.K. et al. (2023). Analysis of methods for assimilating fire perimeters into a coupled fire-atmosphere model. Frontiers in Forests and Global Change 6. doi:10.3389/ffgc.2023.1203578.  The bi-harmonic spline baseline this method is measured against.</w:t>
            </w:r>
          </w:p>
        </w:tc>
      </w:tr>
      <w:tr>
        <w:trPr>
          <w:cantSplit/>
        </w:trPr>
        <w:tc>
          <w:tcPr>
            <w:tcW w:type="dxa" w:w="2360"/>
            <w:tcMar>
              <w:top w:type="dxa" w:w="85"/>
              <w:left w:type="dxa" w:w="130"/>
              <w:bottom w:type="dxa" w:w="85"/>
              <w:right w:type="dxa" w:w="130"/>
            </w:tcMar>
          </w:tcPr>
          <w:p>
            <w:pPr>
              <w:spacing w:after="0" w:line="255"/>
            </w:pPr>
            <w:r>
              <w:rPr>
                <w:rFonts w:ascii="Calibri" w:cs="Calibri" w:eastAsia="Calibri" w:hAnsi="Calibri"/>
                <w:b/>
                <w:bCs/>
                <w:i w:val="false"/>
                <w:iCs w:val="false"/>
                <w:color w:val="303845"/>
                <w:sz w:val="21"/>
                <w:szCs w:val="21"/>
              </w:rPr>
              <w:t xml:space="preserve">Alternative arrival-time product</w:t>
            </w:r>
          </w:p>
        </w:tc>
        <w:tc>
          <w:tcPr>
            <w:tcW w:type="dxa" w:w="7000"/>
            <w:tcMar>
              <w:top w:type="dxa" w:w="85"/>
              <w:left w:type="dxa" w:w="130"/>
              <w:bottom w:type="dxa" w:w="85"/>
              <w:right w:type="dxa" w:w="130"/>
            </w:tcMar>
          </w:tcPr>
          <w:p>
            <w:pPr>
              <w:spacing w:after="0" w:line="255"/>
            </w:pPr>
            <w:r>
              <w:rPr>
                <w:rFonts w:ascii="Calibri" w:cs="Calibri" w:eastAsia="Calibri" w:hAnsi="Calibri"/>
                <w:b w:val="false"/>
                <w:bCs w:val="false"/>
                <w:i w:val="false"/>
                <w:iCs w:val="false"/>
                <w:color w:val="303845"/>
                <w:sz w:val="21"/>
                <w:szCs w:val="21"/>
              </w:rPr>
              <w:t xml:space="preserve">Farguell, A., Mandel, J., Haley, J., Mallia, D.V., Kochanski, A., Hilburn, K. (2021). Machine Learning Estimation of Fire Arrival Time from Level-2 Active Fires Satellite Data. Remote Sensing 13(11), 2203. doi:10.3390/rs13112203.</w:t>
            </w:r>
          </w:p>
        </w:tc>
      </w:tr>
      <w:tr>
        <w:trPr>
          <w:cantSplit/>
        </w:trPr>
        <w:tc>
          <w:tcPr>
            <w:tcW w:type="dxa" w:w="2360"/>
            <w:tcMar>
              <w:top w:type="dxa" w:w="85"/>
              <w:left w:type="dxa" w:w="130"/>
              <w:bottom w:type="dxa" w:w="85"/>
              <w:right w:type="dxa" w:w="130"/>
            </w:tcMar>
          </w:tcPr>
          <w:p>
            <w:pPr>
              <w:spacing w:after="0" w:line="255"/>
            </w:pPr>
            <w:r>
              <w:rPr>
                <w:rFonts w:ascii="Calibri" w:cs="Calibri" w:eastAsia="Calibri" w:hAnsi="Calibri"/>
                <w:b/>
                <w:bCs/>
                <w:i w:val="false"/>
                <w:iCs w:val="false"/>
                <w:color w:val="303845"/>
                <w:sz w:val="21"/>
                <w:szCs w:val="21"/>
              </w:rPr>
              <w:t xml:space="preserve">Geometric framework (§2.4–2.8)</w:t>
            </w:r>
          </w:p>
        </w:tc>
        <w:tc>
          <w:tcPr>
            <w:tcW w:type="dxa" w:w="7000"/>
            <w:tcMar>
              <w:top w:type="dxa" w:w="85"/>
              <w:left w:type="dxa" w:w="130"/>
              <w:bottom w:type="dxa" w:w="85"/>
              <w:right w:type="dxa" w:w="130"/>
            </w:tcMar>
          </w:tcPr>
          <w:p>
            <w:pPr>
              <w:spacing w:after="0" w:line="255"/>
            </w:pPr>
            <w:r>
              <w:rPr>
                <w:rFonts w:ascii="Calibri" w:cs="Calibri" w:eastAsia="Calibri" w:hAnsi="Calibri"/>
                <w:b w:val="false"/>
                <w:bCs w:val="false"/>
                <w:i w:val="false"/>
                <w:iCs w:val="false"/>
                <w:color w:val="303845"/>
                <w:sz w:val="21"/>
                <w:szCs w:val="21"/>
              </w:rPr>
              <w:t xml:space="preserve">Javaloyes, M.Á., Pendás-Recondo, E., Sánchez, M. A General Model for Wildfire Propagation with Wind and Slope. arXiv:2110.03364; doi:10.1137/22M1477866.  Finsler geometry, Huygens’ principle, arrival time as geodesic distance.</w:t>
            </w:r>
          </w:p>
        </w:tc>
      </w:tr>
      <w:tr>
        <w:trPr>
          <w:cantSplit/>
        </w:trPr>
        <w:tc>
          <w:tcPr>
            <w:tcW w:type="dxa" w:w="2360"/>
            <w:tcMar>
              <w:top w:type="dxa" w:w="85"/>
              <w:left w:type="dxa" w:w="130"/>
              <w:bottom w:type="dxa" w:w="85"/>
              <w:right w:type="dxa" w:w="130"/>
            </w:tcMar>
          </w:tcPr>
          <w:p>
            <w:pPr>
              <w:spacing w:after="0" w:line="255"/>
            </w:pPr>
            <w:r>
              <w:rPr>
                <w:rFonts w:ascii="Calibri" w:cs="Calibri" w:eastAsia="Calibri" w:hAnsi="Calibri"/>
                <w:b/>
                <w:bCs/>
                <w:i w:val="false"/>
                <w:iCs w:val="false"/>
                <w:color w:val="303845"/>
                <w:sz w:val="21"/>
                <w:szCs w:val="21"/>
              </w:rPr>
              <w:t xml:space="preserve">Randers ↔ Zermelo correspondence</w:t>
            </w:r>
          </w:p>
        </w:tc>
        <w:tc>
          <w:tcPr>
            <w:tcW w:type="dxa" w:w="7000"/>
            <w:tcMar>
              <w:top w:type="dxa" w:w="85"/>
              <w:left w:type="dxa" w:w="130"/>
              <w:bottom w:type="dxa" w:w="85"/>
              <w:right w:type="dxa" w:w="130"/>
            </w:tcMar>
          </w:tcPr>
          <w:p>
            <w:pPr>
              <w:spacing w:after="0" w:line="255"/>
            </w:pPr>
            <w:r>
              <w:rPr>
                <w:rFonts w:ascii="Calibri" w:cs="Calibri" w:eastAsia="Calibri" w:hAnsi="Calibri"/>
                <w:b w:val="false"/>
                <w:bCs w:val="false"/>
                <w:i w:val="false"/>
                <w:iCs w:val="false"/>
                <w:color w:val="303845"/>
                <w:sz w:val="21"/>
                <w:szCs w:val="21"/>
              </w:rPr>
              <w:t xml:space="preserve">Bao, D., Robles, C., Shen, Z. (2004). Zermelo navigation on Riemannian manifolds. Journal of Differential Geometry 66, 377–435.  Establishes the bijection between Randers metrics and self-propulsion in a drifting medium.</w:t>
            </w:r>
          </w:p>
        </w:tc>
      </w:tr>
      <w:tr>
        <w:trPr>
          <w:cantSplit/>
        </w:trPr>
        <w:tc>
          <w:tcPr>
            <w:tcW w:type="dxa" w:w="2360"/>
            <w:tcMar>
              <w:top w:type="dxa" w:w="85"/>
              <w:left w:type="dxa" w:w="130"/>
              <w:bottom w:type="dxa" w:w="85"/>
              <w:right w:type="dxa" w:w="130"/>
            </w:tcMar>
          </w:tcPr>
          <w:p>
            <w:pPr>
              <w:spacing w:after="0" w:line="255"/>
            </w:pPr>
            <w:r>
              <w:rPr>
                <w:rFonts w:ascii="Calibri" w:cs="Calibri" w:eastAsia="Calibri" w:hAnsi="Calibri"/>
                <w:b/>
                <w:bCs/>
                <w:i w:val="false"/>
                <w:iCs w:val="false"/>
                <w:color w:val="303845"/>
                <w:sz w:val="21"/>
                <w:szCs w:val="21"/>
              </w:rPr>
              <w:t xml:space="preserve">Origin of the Randers metric</w:t>
            </w:r>
          </w:p>
        </w:tc>
        <w:tc>
          <w:tcPr>
            <w:tcW w:type="dxa" w:w="7000"/>
            <w:tcMar>
              <w:top w:type="dxa" w:w="85"/>
              <w:left w:type="dxa" w:w="130"/>
              <w:bottom w:type="dxa" w:w="85"/>
              <w:right w:type="dxa" w:w="130"/>
            </w:tcMar>
          </w:tcPr>
          <w:p>
            <w:pPr>
              <w:spacing w:after="0" w:line="255"/>
            </w:pPr>
            <w:r>
              <w:rPr>
                <w:rFonts w:ascii="Calibri" w:cs="Calibri" w:eastAsia="Calibri" w:hAnsi="Calibri"/>
                <w:b w:val="false"/>
                <w:bCs w:val="false"/>
                <w:i w:val="false"/>
                <w:iCs w:val="false"/>
                <w:color w:val="303845"/>
                <w:sz w:val="21"/>
                <w:szCs w:val="21"/>
              </w:rPr>
              <w:t xml:space="preserve">Randers, G. (1941). On an asymmetrical metric in the four-space of general relativity. Physical Review 59, 195–199.</w:t>
            </w:r>
          </w:p>
        </w:tc>
      </w:tr>
      <w:tr>
        <w:trPr>
          <w:cantSplit/>
        </w:trPr>
        <w:tc>
          <w:tcPr>
            <w:tcW w:type="dxa" w:w="2360"/>
            <w:tcMar>
              <w:top w:type="dxa" w:w="85"/>
              <w:left w:type="dxa" w:w="130"/>
              <w:bottom w:type="dxa" w:w="85"/>
              <w:right w:type="dxa" w:w="130"/>
            </w:tcMar>
          </w:tcPr>
          <w:p>
            <w:pPr>
              <w:spacing w:after="0" w:line="255"/>
            </w:pPr>
            <w:r>
              <w:rPr>
                <w:rFonts w:ascii="Calibri" w:cs="Calibri" w:eastAsia="Calibri" w:hAnsi="Calibri"/>
                <w:b/>
                <w:bCs/>
                <w:i w:val="false"/>
                <w:iCs w:val="false"/>
                <w:color w:val="303845"/>
                <w:sz w:val="21"/>
                <w:szCs w:val="21"/>
              </w:rPr>
              <w:t xml:space="preserve">Fire ellipse, LB and HB (§2.5)</w:t>
            </w:r>
          </w:p>
        </w:tc>
        <w:tc>
          <w:tcPr>
            <w:tcW w:type="dxa" w:w="7000"/>
            <w:tcMar>
              <w:top w:type="dxa" w:w="85"/>
              <w:left w:type="dxa" w:w="130"/>
              <w:bottom w:type="dxa" w:w="85"/>
              <w:right w:type="dxa" w:w="130"/>
            </w:tcMar>
          </w:tcPr>
          <w:p>
            <w:pPr>
              <w:spacing w:after="0" w:line="255"/>
            </w:pPr>
            <w:r>
              <w:rPr>
                <w:rFonts w:ascii="Calibri" w:cs="Calibri" w:eastAsia="Calibri" w:hAnsi="Calibri"/>
                <w:b w:val="false"/>
                <w:bCs w:val="false"/>
                <w:i w:val="false"/>
                <w:iCs w:val="false"/>
                <w:color w:val="303845"/>
                <w:sz w:val="21"/>
                <w:szCs w:val="21"/>
              </w:rPr>
              <w:t xml:space="preserve">Finney, M.A. (1998, rev. 2004). FARSITE: Fire Area Simulator — Model Development and Evaluation. USDA Forest Service RMRS-RP-4.  Eqs. 13–14; U is midflame windspeed in m s⁻¹.</w:t>
            </w:r>
          </w:p>
        </w:tc>
      </w:tr>
      <w:tr>
        <w:trPr>
          <w:cantSplit/>
        </w:trPr>
        <w:tc>
          <w:tcPr>
            <w:tcW w:type="dxa" w:w="2360"/>
            <w:tcMar>
              <w:top w:type="dxa" w:w="85"/>
              <w:left w:type="dxa" w:w="130"/>
              <w:bottom w:type="dxa" w:w="85"/>
              <w:right w:type="dxa" w:w="130"/>
            </w:tcMar>
          </w:tcPr>
          <w:p>
            <w:pPr>
              <w:spacing w:after="0" w:line="255"/>
            </w:pPr>
            <w:r>
              <w:rPr>
                <w:rFonts w:ascii="Calibri" w:cs="Calibri" w:eastAsia="Calibri" w:hAnsi="Calibri"/>
                <w:b/>
                <w:bCs/>
                <w:i w:val="false"/>
                <w:iCs w:val="false"/>
                <w:color w:val="303845"/>
                <w:sz w:val="21"/>
                <w:szCs w:val="21"/>
              </w:rPr>
              <w:t xml:space="preserve">Empirical length-to-breadth relation</w:t>
            </w:r>
          </w:p>
        </w:tc>
        <w:tc>
          <w:tcPr>
            <w:tcW w:type="dxa" w:w="7000"/>
            <w:tcMar>
              <w:top w:type="dxa" w:w="85"/>
              <w:left w:type="dxa" w:w="130"/>
              <w:bottom w:type="dxa" w:w="85"/>
              <w:right w:type="dxa" w:w="130"/>
            </w:tcMar>
          </w:tcPr>
          <w:p>
            <w:pPr>
              <w:spacing w:after="0" w:line="255"/>
            </w:pPr>
            <w:r>
              <w:rPr>
                <w:rFonts w:ascii="Calibri" w:cs="Calibri" w:eastAsia="Calibri" w:hAnsi="Calibri"/>
                <w:b w:val="false"/>
                <w:bCs w:val="false"/>
                <w:i w:val="false"/>
                <w:iCs w:val="false"/>
                <w:color w:val="303845"/>
                <w:sz w:val="21"/>
                <w:szCs w:val="21"/>
              </w:rPr>
              <w:t xml:space="preserve">Anderson, H.E. (1983). Predicting wind-driven wildland fire size and shape. USDA Forest Service Research Paper INT-305.</w:t>
            </w:r>
          </w:p>
        </w:tc>
      </w:tr>
      <w:tr>
        <w:trPr>
          <w:cantSplit/>
        </w:trPr>
        <w:tc>
          <w:tcPr>
            <w:tcW w:type="dxa" w:w="2360"/>
            <w:tcMar>
              <w:top w:type="dxa" w:w="85"/>
              <w:left w:type="dxa" w:w="130"/>
              <w:bottom w:type="dxa" w:w="85"/>
              <w:right w:type="dxa" w:w="130"/>
            </w:tcMar>
          </w:tcPr>
          <w:p>
            <w:pPr>
              <w:spacing w:after="0" w:line="255"/>
            </w:pPr>
            <w:r>
              <w:rPr>
                <w:rFonts w:ascii="Calibri" w:cs="Calibri" w:eastAsia="Calibri" w:hAnsi="Calibri"/>
                <w:b/>
                <w:bCs/>
                <w:i w:val="false"/>
                <w:iCs w:val="false"/>
                <w:color w:val="303845"/>
                <w:sz w:val="21"/>
                <w:szCs w:val="21"/>
              </w:rPr>
              <w:t xml:space="preserve">Elliptical front equations</w:t>
            </w:r>
          </w:p>
        </w:tc>
        <w:tc>
          <w:tcPr>
            <w:tcW w:type="dxa" w:w="7000"/>
            <w:tcMar>
              <w:top w:type="dxa" w:w="85"/>
              <w:left w:type="dxa" w:w="130"/>
              <w:bottom w:type="dxa" w:w="85"/>
              <w:right w:type="dxa" w:w="130"/>
            </w:tcMar>
          </w:tcPr>
          <w:p>
            <w:pPr>
              <w:spacing w:after="0" w:line="255"/>
            </w:pPr>
            <w:r>
              <w:rPr>
                <w:rFonts w:ascii="Calibri" w:cs="Calibri" w:eastAsia="Calibri" w:hAnsi="Calibri"/>
                <w:b w:val="false"/>
                <w:bCs w:val="false"/>
                <w:i w:val="false"/>
                <w:iCs w:val="false"/>
                <w:color w:val="303845"/>
                <w:sz w:val="21"/>
                <w:szCs w:val="21"/>
              </w:rPr>
              <w:t xml:space="preserve">Richards, G.D. (1990). An elliptical growth model of forest fire fronts and its numerical solution. International Journal for Numerical Methods in Engineering 30(6), 1163–1179.</w:t>
            </w:r>
          </w:p>
        </w:tc>
      </w:tr>
      <w:tr>
        <w:trPr>
          <w:cantSplit/>
        </w:trPr>
        <w:tc>
          <w:tcPr>
            <w:tcW w:type="dxa" w:w="2360"/>
            <w:tcMar>
              <w:top w:type="dxa" w:w="85"/>
              <w:left w:type="dxa" w:w="130"/>
              <w:bottom w:type="dxa" w:w="85"/>
              <w:right w:type="dxa" w:w="130"/>
            </w:tcMar>
          </w:tcPr>
          <w:p>
            <w:pPr>
              <w:spacing w:after="0" w:line="255"/>
            </w:pPr>
            <w:r>
              <w:rPr>
                <w:rFonts w:ascii="Calibri" w:cs="Calibri" w:eastAsia="Calibri" w:hAnsi="Calibri"/>
                <w:b/>
                <w:bCs/>
                <w:i w:val="false"/>
                <w:iCs w:val="false"/>
                <w:color w:val="303845"/>
                <w:sz w:val="21"/>
                <w:szCs w:val="21"/>
              </w:rPr>
              <w:t xml:space="preserve">Level-set formulation (§2.1)</w:t>
            </w:r>
          </w:p>
        </w:tc>
        <w:tc>
          <w:tcPr>
            <w:tcW w:type="dxa" w:w="7000"/>
            <w:tcMar>
              <w:top w:type="dxa" w:w="85"/>
              <w:left w:type="dxa" w:w="130"/>
              <w:bottom w:type="dxa" w:w="85"/>
              <w:right w:type="dxa" w:w="130"/>
            </w:tcMar>
          </w:tcPr>
          <w:p>
            <w:pPr>
              <w:spacing w:after="0" w:line="255"/>
            </w:pPr>
            <w:r>
              <w:rPr>
                <w:rFonts w:ascii="Calibri" w:cs="Calibri" w:eastAsia="Calibri" w:hAnsi="Calibri"/>
                <w:b w:val="false"/>
                <w:bCs w:val="false"/>
                <w:i w:val="false"/>
                <w:iCs w:val="false"/>
                <w:color w:val="303845"/>
                <w:sz w:val="21"/>
                <w:szCs w:val="21"/>
              </w:rPr>
              <w:t xml:space="preserve">Osher, S., Sethian, J.A. (1988). Fronts propagating with curvature-dependent speed: algorithms based on Hamilton–Jacobi formulations. Journal of Computational Physics 79(1), 12–49.</w:t>
            </w:r>
          </w:p>
        </w:tc>
      </w:tr>
      <w:tr>
        <w:trPr>
          <w:cantSplit/>
        </w:trPr>
        <w:tc>
          <w:tcPr>
            <w:tcW w:type="dxa" w:w="2360"/>
            <w:tcMar>
              <w:top w:type="dxa" w:w="85"/>
              <w:left w:type="dxa" w:w="130"/>
              <w:bottom w:type="dxa" w:w="85"/>
              <w:right w:type="dxa" w:w="130"/>
            </w:tcMar>
          </w:tcPr>
          <w:p>
            <w:pPr>
              <w:spacing w:after="0" w:line="255"/>
            </w:pPr>
            <w:r>
              <w:rPr>
                <w:rFonts w:ascii="Calibri" w:cs="Calibri" w:eastAsia="Calibri" w:hAnsi="Calibri"/>
                <w:b/>
                <w:bCs/>
                <w:i w:val="false"/>
                <w:iCs w:val="false"/>
                <w:color w:val="303845"/>
                <w:sz w:val="21"/>
                <w:szCs w:val="21"/>
              </w:rPr>
              <w:t xml:space="preserve">WRF-SFIRE and the TIGN_G contract</w:t>
            </w:r>
          </w:p>
        </w:tc>
        <w:tc>
          <w:tcPr>
            <w:tcW w:type="dxa" w:w="7000"/>
            <w:tcMar>
              <w:top w:type="dxa" w:w="85"/>
              <w:left w:type="dxa" w:w="130"/>
              <w:bottom w:type="dxa" w:w="85"/>
              <w:right w:type="dxa" w:w="130"/>
            </w:tcMar>
          </w:tcPr>
          <w:p>
            <w:pPr>
              <w:spacing w:after="0" w:line="255"/>
            </w:pPr>
            <w:r>
              <w:rPr>
                <w:rFonts w:ascii="Calibri" w:cs="Calibri" w:eastAsia="Calibri" w:hAnsi="Calibri"/>
                <w:b w:val="false"/>
                <w:bCs w:val="false"/>
                <w:i w:val="false"/>
                <w:iCs w:val="false"/>
                <w:color w:val="303845"/>
                <w:sz w:val="21"/>
                <w:szCs w:val="21"/>
              </w:rPr>
              <w:t xml:space="preserve">Mandel, J., Beezley, J.D., Kochanski, A.K. (2011). Coupled atmosphere-wildland fire modeling with WRF 3.3 and SFIRE 2011. Geoscientific Model Development 4, 591–610.</w:t>
            </w:r>
          </w:p>
        </w:tc>
      </w:tr>
      <w:tr>
        <w:trPr>
          <w:cantSplit/>
        </w:trPr>
        <w:tc>
          <w:tcPr>
            <w:tcW w:type="dxa" w:w="2360"/>
            <w:tcMar>
              <w:top w:type="dxa" w:w="85"/>
              <w:left w:type="dxa" w:w="130"/>
              <w:bottom w:type="dxa" w:w="85"/>
              <w:right w:type="dxa" w:w="130"/>
            </w:tcMar>
          </w:tcPr>
          <w:p>
            <w:pPr>
              <w:spacing w:after="0" w:line="255"/>
            </w:pPr>
            <w:r>
              <w:rPr>
                <w:rFonts w:ascii="Calibri" w:cs="Calibri" w:eastAsia="Calibri" w:hAnsi="Calibri"/>
                <w:b/>
                <w:bCs/>
                <w:i w:val="false"/>
                <w:iCs w:val="false"/>
                <w:color w:val="303845"/>
                <w:sz w:val="21"/>
                <w:szCs w:val="21"/>
              </w:rPr>
              <w:t xml:space="preserve">Why fast marching fails under anisotropy (§2.8, §9)</w:t>
            </w:r>
          </w:p>
        </w:tc>
        <w:tc>
          <w:tcPr>
            <w:tcW w:type="dxa" w:w="7000"/>
            <w:tcMar>
              <w:top w:type="dxa" w:w="85"/>
              <w:left w:type="dxa" w:w="130"/>
              <w:bottom w:type="dxa" w:w="85"/>
              <w:right w:type="dxa" w:w="130"/>
            </w:tcMar>
          </w:tcPr>
          <w:p>
            <w:pPr>
              <w:spacing w:after="0" w:line="255"/>
            </w:pPr>
            <w:r>
              <w:rPr>
                <w:rFonts w:ascii="Calibri" w:cs="Calibri" w:eastAsia="Calibri" w:hAnsi="Calibri"/>
                <w:b w:val="false"/>
                <w:bCs w:val="false"/>
                <w:i w:val="false"/>
                <w:iCs w:val="false"/>
                <w:color w:val="303845"/>
                <w:sz w:val="21"/>
                <w:szCs w:val="21"/>
              </w:rPr>
              <w:t xml:space="preserve">Sethian, J.A., Vladimirsky, A. (2003). Ordered upwind methods for static Hamilton–Jacobi equations: theory and algorithms. SIAM Journal on Numerical Analysis 41(1), 325–363.</w:t>
            </w:r>
          </w:p>
        </w:tc>
      </w:tr>
      <w:tr>
        <w:trPr>
          <w:cantSplit/>
        </w:trPr>
        <w:tc>
          <w:tcPr>
            <w:tcW w:type="dxa" w:w="2360"/>
            <w:tcMar>
              <w:top w:type="dxa" w:w="85"/>
              <w:left w:type="dxa" w:w="130"/>
              <w:bottom w:type="dxa" w:w="85"/>
              <w:right w:type="dxa" w:w="130"/>
            </w:tcMar>
          </w:tcPr>
          <w:p>
            <w:pPr>
              <w:spacing w:after="0" w:line="255"/>
            </w:pPr>
            <w:r>
              <w:rPr>
                <w:rFonts w:ascii="Calibri" w:cs="Calibri" w:eastAsia="Calibri" w:hAnsi="Calibri"/>
                <w:b/>
                <w:bCs/>
                <w:i w:val="false"/>
                <w:iCs w:val="false"/>
                <w:color w:val="303845"/>
                <w:sz w:val="21"/>
                <w:szCs w:val="21"/>
              </w:rPr>
              <w:t xml:space="preserve">Randers-capable anisotropic solver (§9)</w:t>
            </w:r>
          </w:p>
        </w:tc>
        <w:tc>
          <w:tcPr>
            <w:tcW w:type="dxa" w:w="7000"/>
            <w:tcMar>
              <w:top w:type="dxa" w:w="85"/>
              <w:left w:type="dxa" w:w="130"/>
              <w:bottom w:type="dxa" w:w="85"/>
              <w:right w:type="dxa" w:w="130"/>
            </w:tcMar>
          </w:tcPr>
          <w:p>
            <w:pPr>
              <w:spacing w:after="0" w:line="255"/>
            </w:pPr>
            <w:r>
              <w:rPr>
                <w:rFonts w:ascii="Calibri" w:cs="Calibri" w:eastAsia="Calibri" w:hAnsi="Calibri"/>
                <w:b w:val="false"/>
                <w:bCs w:val="false"/>
                <w:i w:val="false"/>
                <w:iCs w:val="false"/>
                <w:color w:val="303845"/>
                <w:sz w:val="21"/>
                <w:szCs w:val="21"/>
              </w:rPr>
              <w:t xml:space="preserve">Mirebeau, J.-M. (2014). Anisotropic fast-marching on Cartesian grids using lattice basis reduction. SIAM Journal on Numerical Analysis 52(4), 1573–1599.  See also Mirebeau &amp; Portegies, Hamiltonian Fast Marching, IPOL (2019).</w:t>
            </w:r>
          </w:p>
        </w:tc>
      </w:tr>
    </w:tbl>
    <w:p>
      <w:pPr>
        <w:spacing w:after="240"/>
      </w:pPr>
      <w:r>
        <w:rPr>
          <w:sz w:val="2"/>
          <w:szCs w:val="2"/>
        </w:rPr>
        <w:t xml:space="preserve"/>
      </w:r>
    </w:p>
    <w:p>
      <w:pPr>
        <w:pBdr>
          <w:bottom w:val="single" w:color="C9D0D9" w:sz="6" w:space="1"/>
        </w:pBdr>
        <w:spacing w:after="200" w:before="60"/>
      </w:pPr>
      <w:r>
        <w:rPr>
          <w:sz w:val="2"/>
          <w:szCs w:val="2"/>
        </w:rPr>
        <w:t xml:space="preserve"/>
      </w:r>
    </w:p>
    <w:p>
      <w:pPr>
        <w:spacing w:after="140" w:line="288"/>
      </w:pPr>
      <w:r>
        <w:rPr>
          <w:rFonts w:ascii="Calibri" w:cs="Calibri" w:eastAsia="Calibri" w:hAnsi="Calibri"/>
          <w:b w:val="false"/>
          <w:bCs w:val="false"/>
          <w:i/>
          <w:iCs/>
          <w:color w:val="5A6675"/>
          <w:sz w:val="19"/>
          <w:szCs w:val="19"/>
        </w:rPr>
        <w:t xml:space="preserve">Numerical results quoted throughout were produced on synthetic irregular perimeters and analytic elliptical test cases, not on the Mill Fire data. The prototype scripts were treated as a description of the intended workflow rather than as a codebase to extend.</w:t>
      </w:r>
    </w:p>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onsolas" w:cs="Consolas" w:eastAsia="Consolas" w:hAnsi="Consolas"/>
        <w:color w:val="5A667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B93A1D"/>
      </w:rPr>
    </w:lvl>
  </w:abstractNum>
  <w:abstractNum w:abstractNumId="3" w15:restartNumberingAfterBreak="0">
    <w:multiLevelType w:val="hybridMultilevel"/>
    <w:lvl w:ilvl="0" w15:tentative="1">
      <w:start w:val="1"/>
      <w:numFmt w:val="decimal"/>
      <w:lvlText w:val="%1."/>
      <w:lvlJc w:val="left"/>
      <w:pPr>
        <w:ind w:left="460" w:hanging="260"/>
      </w:pPr>
      <w:rPr>
        <w:b/>
        <w:bCs/>
        <w:color w:val="B93A1D"/>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134e5f7734a3d1cd68ea1b58fa4252e00444eea.png"/><Relationship Id="rId9" Type="http://schemas.openxmlformats.org/officeDocument/2006/relationships/image" Target="media/6309aff12154489b1d2b5eb76e033fed609211e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Perimeter evolution under observed rate-of-spread vectors (v2)</dc:title>
  <dc:creator>Ryan Purciel</dc:creator>
  <dc:description>Method and implementation specification for fire perimeter evolution driven by observed ROS vectors</dc:description>
  <cp:lastModifiedBy>Un-named</cp:lastModifiedBy>
  <cp:revision>1</cp:revision>
  <dcterms:created xsi:type="dcterms:W3CDTF">2026-09-10T00:17:16.170Z</dcterms:created>
  <dcterms:modified xsi:type="dcterms:W3CDTF">2026-09-10T00:17:16.170Z</dcterms:modified>
</cp:coreProperties>
</file>

<file path=docProps/custom.xml><?xml version="1.0" encoding="utf-8"?>
<Properties xmlns="http://schemas.openxmlformats.org/officeDocument/2006/custom-properties" xmlns:vt="http://schemas.openxmlformats.org/officeDocument/2006/docPropsVTypes"/>
</file>