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3.png" ContentType="image/png"/>
  <Override PartName="/word/media/rId87.png" ContentType="image/png"/>
  <Override PartName="/word/media/rId74.png" ContentType="image/png"/>
  <Override PartName="/word/media/rId78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Гафоров 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Рассматриваются базовые математические модели вооружённых конфликтов, известные как модели Ланчестера. В подобных моделях участвуют две противоборствующие стороны, которые могут представлять собой регулярные армии или нерегулярные формирования. Основной характеристикой сторон является их численность.</w:t>
      </w:r>
    </w:p>
    <w:p>
      <w:pPr>
        <w:pStyle w:val="BodyText"/>
      </w:pPr>
      <w:r>
        <w:t xml:space="preserve">Если в некоторый момент времени численность одной из сторон становится равной нулю, то считается, что данная сторона потерпела поражение, при условии что численность другой стороны остаётся положительной.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три варианта моделей Ланчестера.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войск.</w:t>
      </w:r>
    </w:p>
    <w:p>
      <w:pPr>
        <w:pStyle w:val="Compact"/>
        <w:numPr>
          <w:ilvl w:val="0"/>
          <w:numId w:val="1001"/>
        </w:numPr>
      </w:pPr>
      <w:r>
        <w:t xml:space="preserve">Определить сторону, одержавшую победу.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три возможных сценария вооружённого противостояния:</w:t>
      </w:r>
    </w:p>
    <w:p>
      <w:pPr>
        <w:pStyle w:val="Compact"/>
        <w:numPr>
          <w:ilvl w:val="0"/>
          <w:numId w:val="1002"/>
        </w:numPr>
      </w:pPr>
      <w:r>
        <w:t xml:space="preserve">столкновение регулярных армий;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регулярной армией и партизанскими формированиями;</w:t>
      </w:r>
    </w:p>
    <w:p>
      <w:pPr>
        <w:pStyle w:val="Compact"/>
        <w:numPr>
          <w:ilvl w:val="0"/>
          <w:numId w:val="1002"/>
        </w:numPr>
      </w:pPr>
      <w:r>
        <w:t xml:space="preserve">противостояние между партизанскими отрядами.</w:t>
      </w:r>
    </w:p>
    <w:bookmarkStart w:id="22" w:name="бой-между-регулярными-армиями"/>
    <w:p>
      <w:pPr>
        <w:pStyle w:val="Heading3"/>
      </w:pPr>
      <w:r>
        <w:t xml:space="preserve">3.1.1 1. Бой между регулярными армиями</w:t>
      </w:r>
    </w:p>
    <w:p>
      <w:pPr>
        <w:pStyle w:val="FirstParagraph"/>
      </w:pPr>
      <w:r>
        <w:t xml:space="preserve">Численность регулярных войск изменяется под влиянием нескольких факторов:</w:t>
      </w:r>
    </w:p>
    <w:p>
      <w:pPr>
        <w:pStyle w:val="Compact"/>
        <w:numPr>
          <w:ilvl w:val="0"/>
          <w:numId w:val="1003"/>
        </w:numPr>
      </w:pPr>
      <w:r>
        <w:t xml:space="preserve">естественные потери, не связанные непосредственно с боевыми действиями (болезни, дезертирство, травмы);</w:t>
      </w:r>
    </w:p>
    <w:p>
      <w:pPr>
        <w:pStyle w:val="Compact"/>
        <w:numPr>
          <w:ilvl w:val="0"/>
          <w:numId w:val="1003"/>
        </w:numPr>
      </w:pPr>
      <w:r>
        <w:t xml:space="preserve">потери, возникающие в результате вооружённого столкновения сторон;</w:t>
      </w:r>
    </w:p>
    <w:p>
      <w:pPr>
        <w:pStyle w:val="Compact"/>
        <w:numPr>
          <w:ilvl w:val="0"/>
          <w:numId w:val="1003"/>
        </w:numPr>
      </w:pPr>
      <w:r>
        <w:t xml:space="preserve">пополнение войск за счёт резервов.</w:t>
      </w:r>
    </w:p>
    <w:p>
      <w:pPr>
        <w:pStyle w:val="FirstParagraph"/>
      </w:pPr>
      <w:r>
        <w:t xml:space="preserve">В этом случае динамика численности войск описывается системой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Слагаемые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естественные потери.</w:t>
      </w:r>
      <w:r>
        <w:br/>
      </w:r>
      <w:r>
        <w:t xml:space="preserve">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потери, вызванные непосредственным боевым воздействием противника.</w:t>
      </w:r>
    </w:p>
    <w:p>
      <w:pPr>
        <w:pStyle w:val="BodyText"/>
      </w:pPr>
      <w:r>
        <w:t xml:space="preserve">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эффективность боевых действий соответствующих сторон, а параметры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влияние различных небойовых факторов.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моделируют поступление подкреплений.</w:t>
      </w:r>
    </w:p>
    <w:bookmarkEnd w:id="22"/>
    <w:bookmarkStart w:id="23" w:name="Xce0640c278198ffdfede7545f6777f92ade73e3"/>
    <w:p>
      <w:pPr>
        <w:pStyle w:val="Heading3"/>
      </w:pPr>
      <w:r>
        <w:t xml:space="preserve">3.1.2 2. Регулярная армия против партизанских отрядов</w:t>
      </w:r>
    </w:p>
    <w:p>
      <w:pPr>
        <w:pStyle w:val="FirstParagraph"/>
      </w:pPr>
      <w:r>
        <w:t xml:space="preserve">Партизанские формирования действуют более скрытно и распределённо по территории. Поэтому воздействие регулярной армии носит менее точечный характер. Предполагается, что темп потерь партизан зависит как от численности армии противника, так и от численности самих партизан.</w:t>
      </w:r>
    </w:p>
    <w:p>
      <w:pPr>
        <w:pStyle w:val="BodyText"/>
      </w:pPr>
      <w:r>
        <w:t xml:space="preserve">Модель принимает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3"/>
    <w:bookmarkStart w:id="24" w:name="конфликт-между-партизанскими-отрядами"/>
    <w:p>
      <w:pPr>
        <w:pStyle w:val="Heading3"/>
      </w:pPr>
      <w:r>
        <w:t xml:space="preserve">3.1.3 3. Конфликт между партизанскими отрядами</w:t>
      </w:r>
    </w:p>
    <w:p>
      <w:pPr>
        <w:pStyle w:val="FirstParagraph"/>
      </w:pPr>
      <w:r>
        <w:t xml:space="preserve">Если обе стороны действуют как нерегулярные формирования, то интенсивность потерь определяется произведением численностей противников. Тогда система уравнений имеет форму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4"/>
    <w:bookmarkStart w:id="29" w:name="упрощённая-модель-ланчестера"/>
    <w:p>
      <w:pPr>
        <w:pStyle w:val="Heading3"/>
      </w:pPr>
      <w:r>
        <w:t xml:space="preserve">3.1.4 Упрощённая модель Ланчестера</w:t>
      </w:r>
    </w:p>
    <w:p>
      <w:pPr>
        <w:pStyle w:val="FirstParagraph"/>
      </w:pPr>
      <w:r>
        <w:t xml:space="preserve">В простейшем случае предполагается, что коэффициенты боевой эффективности постоянны, а подкрепления и небойовые потери отсутствуют. Тогда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предполагается,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выводит из строя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за единицу времени, а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Делением уравнений получаем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После преобразований получаем интеграл движения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Следовательно, изменение численностей происходит вдоль гипербол, определяемых данным уравнением.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Эти гиперболы разделяются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начальная точка расположена выше этой прямой, то в ходе конфликта численность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стремится к нулю и побеждает армия</w:t>
      </w:r>
      <w:r>
        <w:t xml:space="preserve"> </w:t>
      </w:r>
      <m:oMath>
        <m:r>
          <m:t>y</m:t>
        </m:r>
      </m:oMath>
      <w:r>
        <w:t xml:space="preserve">. Если же начальная точка находится ниже линии разделения, победителем становится армия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В случае расположения начального состояния на самой разделяющей прямой конфликт приводит к взаимному истощению сторон.</w:t>
      </w:r>
    </w:p>
    <w:p>
      <w:pPr>
        <w:pStyle w:val="BodyText"/>
      </w:pPr>
      <w:r>
        <w:t xml:space="preserve">Из анализа модели следует важное соотношение: чтобы противостоять противнику, превосходящему по численности в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раз, необходимо иметь вооружение примерно в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раз более эффективное.</w:t>
      </w:r>
    </w:p>
    <w:p>
      <w:pPr>
        <w:pStyle w:val="BodyText"/>
      </w:pPr>
      <w:r>
        <w:t xml:space="preserve">Несмотря на сильную идеализацию, модель полезна для качественного анализа динамики конфликта.</w:t>
      </w:r>
    </w:p>
    <w:bookmarkEnd w:id="29"/>
    <w:bookmarkStart w:id="34" w:name="регулярная-армия-против-партизан"/>
    <w:p>
      <w:pPr>
        <w:pStyle w:val="Heading3"/>
      </w:pPr>
      <w:r>
        <w:t xml:space="preserve">3.1.5 Регулярная армия против партизан</w:t>
      </w:r>
    </w:p>
    <w:p>
      <w:pPr>
        <w:pStyle w:val="FirstParagraph"/>
      </w:pPr>
      <w:r>
        <w:t xml:space="preserve">При аналогичных упрощениях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неё существует интеграл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Из анализа фазовых траекторий следует: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победу одерживает регулярная армия;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успех достигают партизанские формирования.</w:t>
      </w:r>
    </w:p>
    <w:p>
      <w:pPr>
        <w:pStyle w:val="FirstParagraph"/>
      </w:pPr>
      <w:r>
        <w:t xml:space="preserve">Условие победы регулярной армии можно записать в виде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Таким образом, для достижения преимущества партизанам требуется значительно увеличивать как свою численность, так и коэффициент эффективности действий.</w: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конфликт между странами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 Численности армий являются функциями времени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Начальные условия:</w:t>
      </w:r>
    </w:p>
    <w:p>
      <w:pPr>
        <w:pStyle w:val="Compact"/>
        <w:numPr>
          <w:ilvl w:val="0"/>
          <w:numId w:val="1005"/>
        </w:numPr>
      </w:pPr>
      <w:r>
        <w:t xml:space="preserve">армия страны</w:t>
      </w:r>
      <w:r>
        <w:t xml:space="preserve"> </w:t>
      </w:r>
      <m:oMath>
        <m:r>
          <m:t>X</m:t>
        </m:r>
      </m:oMath>
      <w:r>
        <w:t xml:space="preserve">: 32888 человек;</w:t>
      </w:r>
    </w:p>
    <w:p>
      <w:pPr>
        <w:pStyle w:val="Compact"/>
        <w:numPr>
          <w:ilvl w:val="0"/>
          <w:numId w:val="1005"/>
        </w:numPr>
      </w:pPr>
      <w:r>
        <w:t xml:space="preserve">армия страны</w:t>
      </w:r>
      <w:r>
        <w:t xml:space="preserve"> </w:t>
      </w:r>
      <m:oMath>
        <m:r>
          <m:t>Y</m:t>
        </m:r>
      </m:oMath>
      <w:r>
        <w:t xml:space="preserve">: 17777 человек.</w:t>
      </w:r>
    </w:p>
    <w:p>
      <w:pPr>
        <w:pStyle w:val="FirstParagraph"/>
      </w:pPr>
      <w:r>
        <w:t xml:space="preserve">Предполагается,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являются постоянными, а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непрерывны.</w:t>
      </w:r>
    </w:p>
    <w:p>
      <w:pPr>
        <w:pStyle w:val="BodyText"/>
      </w:pPr>
      <w:r>
        <w:t xml:space="preserve">Необходимо построить графики изменения численностей армий для следующих случаев.</w:t>
      </w:r>
    </w:p>
    <w:bookmarkStart w:id="36" w:name="модель-регулярных-войск"/>
    <w:p>
      <w:pPr>
        <w:pStyle w:val="Heading3"/>
      </w:pPr>
      <w:r>
        <w:t xml:space="preserve">3.2.1 1. Модель регулярных войск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6"/>
    <w:bookmarkStart w:id="37" w:name="модель-регулярной-армии-и-партизан"/>
    <w:p>
      <w:pPr>
        <w:pStyle w:val="Heading3"/>
      </w:pPr>
      <w:r>
        <w:t xml:space="preserve">3.2.2 2. Модель регулярной армии и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 построения графиков использовались внешние файлы с программным кодом: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91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64"/>
    <w:bookmarkStart w:id="73" w:name="базовые-эксперименты"/>
    <w:p>
      <w:pPr>
        <w:pStyle w:val="Heading2"/>
      </w:pPr>
      <w:r>
        <w:t xml:space="preserve">5.15 Базовые эксперименты</w:t>
      </w:r>
    </w:p>
    <w:bookmarkStart w:id="68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6" name="Picture"/>
            <a:graphic>
              <a:graphicData uri="http://schemas.openxmlformats.org/drawingml/2006/picture">
                <pic:pic>
                  <pic:nvPicPr>
                    <pic:cNvPr descr="image/single_experiment_line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представлена эволюция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рамках линейной модели. Обе функции со временем уменьшаются.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плавно и остаётся положительной на протяжении всего интервала интегрирования. Это свидетельствует о постепенном ослаблении системы без резких скачков.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более быстро и к концу интервала становится близкой к нулю. Подобное поведение характерно для линейных динамических систем, где решения экспоненциально стремятся к устойчивому состоянию.</w:t>
      </w:r>
    </w:p>
    <w:p>
      <w:pPr>
        <w:pStyle w:val="BodyText"/>
      </w:pPr>
      <w:r>
        <w:t xml:space="preserve">Таким образом, линейная модель демонстрирует устойчивую и предсказуемую динамику.</w:t>
      </w:r>
    </w:p>
    <w:bookmarkEnd w:id="68"/>
    <w:bookmarkStart w:id="72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0" name="Picture"/>
            <a:graphic>
              <a:graphicData uri="http://schemas.openxmlformats.org/drawingml/2006/picture">
                <pic:pic>
                  <pic:nvPicPr>
                    <pic:cNvPr descr="image/single_experiment_nonline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Для нелинейной модели характерна иная картина. 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значительно медленнее и остаётся достаточно большой на всём временном интервале.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сразу стремится к нулю. После начального этапа её значение остаётся близким к нулю.</w:t>
      </w:r>
    </w:p>
    <w:p>
      <w:pPr>
        <w:pStyle w:val="BodyText"/>
      </w:pPr>
      <w:r>
        <w:t xml:space="preserve">Такой эффект объясняется присутствием нелинейных членов, которые усиливают скорость подавления одной из переменных. В результате динамика системы определяется главным образом функцией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72"/>
    <w:bookmarkEnd w:id="73"/>
    <w:bookmarkStart w:id="82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7" w:name="траектории-xt-для-различных-параметров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5" name="Picture"/>
            <a:graphic>
              <a:graphicData uri="http://schemas.openxmlformats.org/drawingml/2006/picture">
                <pic:pic>
                  <pic:nvPicPr>
                    <pic:cNvPr descr="image/parametric_scan_x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выполнено исследование влияния параметров модели на траектории решения.</w:t>
      </w:r>
    </w:p>
    <w:p>
      <w:pPr>
        <w:pStyle w:val="BodyText"/>
      </w:pPr>
      <w:r>
        <w:t xml:space="preserve">В линейной модели изменялся параметр</w:t>
      </w:r>
      <w:r>
        <w:t xml:space="preserve"> </w:t>
      </w:r>
      <m:oMath>
        <m:r>
          <m:t>a</m:t>
        </m:r>
      </m:oMath>
      <w:r>
        <w:t xml:space="preserve">, а в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Наблюдается следующая закономерность: при увеличении параметра скорость убывания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возрастает, что приводит к более быстрому снижению значения переменной.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6"/>
        </w:numPr>
      </w:pPr>
      <w:r>
        <w:t xml:space="preserve">при небольших значениях параметра уменьшение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медленно;</w:t>
      </w:r>
    </w:p>
    <w:p>
      <w:pPr>
        <w:pStyle w:val="Compact"/>
        <w:numPr>
          <w:ilvl w:val="0"/>
          <w:numId w:val="1006"/>
        </w:numPr>
      </w:pPr>
      <w:r>
        <w:t xml:space="preserve">при увеличении параметра траектории становятся более крутыми;</w:t>
      </w:r>
    </w:p>
    <w:p>
      <w:pPr>
        <w:pStyle w:val="Compact"/>
        <w:numPr>
          <w:ilvl w:val="0"/>
          <w:numId w:val="1006"/>
        </w:numPr>
      </w:pPr>
      <w:r>
        <w:t xml:space="preserve">различия между кривыми становятся заметными уже на середине временного интервала.</w:t>
      </w:r>
    </w:p>
    <w:p>
      <w:pPr>
        <w:pStyle w:val="FirstParagraph"/>
      </w:pPr>
      <w:r>
        <w:t xml:space="preserve">В нелинейной системе влияние параметров сохраняется, однако форма траекторий становится более сложной.</w:t>
      </w:r>
    </w:p>
    <w:bookmarkEnd w:id="77"/>
    <w:bookmarkStart w:id="81" w:name="траектории-yt-для-различных-параметров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9" name="Picture"/>
            <a:graphic>
              <a:graphicData uri="http://schemas.openxmlformats.org/drawingml/2006/picture">
                <pic:pic>
                  <pic:nvPicPr>
                    <pic:cNvPr descr="image/parametric_scan_y_comparis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было выполнено для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модели изменение параметров приводит к постепенному изменению формы кривых: при увеличении параметра функция быстрее стремится к нулю.</w:t>
      </w:r>
    </w:p>
    <w:p>
      <w:pPr>
        <w:pStyle w:val="BodyText"/>
      </w:pPr>
      <w:r>
        <w:t xml:space="preserve">В нелинейной модели поведение отличается: значение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сразу становится близким к нулю вне зависимости от параметра.</w:t>
      </w:r>
    </w:p>
    <w:p>
      <w:pPr>
        <w:pStyle w:val="BodyText"/>
      </w:pPr>
      <w:r>
        <w:t xml:space="preserve">Это свидетельствует о доминирующем влиянии нелинейных членов системы.</w:t>
      </w:r>
    </w:p>
    <w:bookmarkEnd w:id="81"/>
    <w:bookmarkEnd w:id="82"/>
    <w:bookmarkStart w:id="8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4" name="Picture"/>
            <a:graphic>
              <a:graphicData uri="http://schemas.openxmlformats.org/drawingml/2006/picture">
                <pic:pic>
                  <pic:nvPicPr>
                    <pic:cNvPr descr="image/computation_time_vs_paramete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 проведён анализ времени численного решения системы дифференциальных уравнений при различных параметрах.</w:t>
      </w:r>
    </w:p>
    <w:p>
      <w:pPr>
        <w:pStyle w:val="BodyText"/>
      </w:pPr>
      <w:r>
        <w:t xml:space="preserve">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линейная модель вычисляется значительно быстрее;</w:t>
      </w:r>
    </w:p>
    <w:p>
      <w:pPr>
        <w:pStyle w:val="Compact"/>
        <w:numPr>
          <w:ilvl w:val="0"/>
          <w:numId w:val="1007"/>
        </w:numPr>
      </w:pPr>
      <w:r>
        <w:t xml:space="preserve">время решения линейной системы составляет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7"/>
        </w:numPr>
      </w:pPr>
      <w:r>
        <w:t xml:space="preserve">для нелинейной системы требуется около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различия, абсолютное время вычислений остаётся крайне малым.</w:t>
      </w:r>
    </w:p>
    <w:bookmarkEnd w:id="86"/>
    <w:bookmarkStart w:id="90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8" name="Picture"/>
            <a:graphic>
              <a:graphicData uri="http://schemas.openxmlformats.org/drawingml/2006/picture">
                <pic:pic>
                  <pic:nvPicPr>
                    <pic:cNvPr descr="image/norm_final_vs_paramet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итоговой характеристики системы использовалась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Она отражает величину состояния системы в конце временного интервала.</w:t>
      </w:r>
    </w:p>
    <w:p>
      <w:pPr>
        <w:pStyle w:val="BodyText"/>
      </w:pPr>
      <w:r>
        <w:t xml:space="preserve">Анализ показывает:</w:t>
      </w:r>
    </w:p>
    <w:p>
      <w:pPr>
        <w:pStyle w:val="Compact"/>
        <w:numPr>
          <w:ilvl w:val="0"/>
          <w:numId w:val="1008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8"/>
        </w:numPr>
      </w:pPr>
      <w:r>
        <w:t xml:space="preserve">линейная модель демонстрирует более быстрое снижение нормы;</w:t>
      </w:r>
    </w:p>
    <w:p>
      <w:pPr>
        <w:pStyle w:val="Compact"/>
        <w:numPr>
          <w:ilvl w:val="0"/>
          <w:numId w:val="1008"/>
        </w:numPr>
      </w:pPr>
      <w:r>
        <w:t xml:space="preserve">в нелинейной модели значения метрики остаются выше.</w:t>
      </w:r>
    </w:p>
    <w:p>
      <w:pPr>
        <w:pStyle w:val="FirstParagraph"/>
      </w:pPr>
      <w:r>
        <w:t xml:space="preserve">Это означает, что линейная система быстрее достигает состояния покоя.</w:t>
      </w:r>
    </w:p>
    <w:bookmarkEnd w:id="90"/>
    <w:bookmarkEnd w:id="91"/>
    <w:bookmarkStart w:id="92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9"/>
        </w:numPr>
      </w:pPr>
      <w:r>
        <w:t xml:space="preserve">Линейная модель характеризуется плавным и предсказуемым уменьшением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При этом 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быстрее.</w:t>
      </w:r>
    </w:p>
    <w:p>
      <w:pPr>
        <w:numPr>
          <w:ilvl w:val="0"/>
          <w:numId w:val="1009"/>
        </w:numPr>
      </w:pPr>
      <w:r>
        <w:t xml:space="preserve">Нелинейная модель демонстрирует качественно иную динамику: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стремится к нулю, после чего система определяется главным образом функцией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Параметры системы существенно влияют на скорость затухания решений. Их увеличение приводит к более быстрому снижению значений переменных.</w:t>
      </w:r>
    </w:p>
    <w:p>
      <w:pPr>
        <w:numPr>
          <w:ilvl w:val="0"/>
          <w:numId w:val="1009"/>
        </w:numPr>
      </w:pPr>
      <w:r>
        <w:t xml:space="preserve">В нелинейной модели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слабым из-за доминирования нелинейных членов.</w:t>
      </w:r>
    </w:p>
    <w:p>
      <w:pPr>
        <w:numPr>
          <w:ilvl w:val="0"/>
          <w:numId w:val="1009"/>
        </w:numPr>
      </w:pPr>
      <w:r>
        <w:t xml:space="preserve">Численные эксперименты показывают, что линейная система решается быстрее, однако даже для нелинейной модели время вычислений остаётся очень малым.</w:t>
      </w:r>
    </w:p>
    <w:p>
      <w:pPr>
        <w:numPr>
          <w:ilvl w:val="0"/>
          <w:numId w:val="1009"/>
        </w:numPr>
      </w:pPr>
      <w:r>
        <w:t xml:space="preserve">Итоговая 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параметров, что свидетельствует об усилении затухания динамики системы.</w:t>
      </w:r>
    </w:p>
    <w:p>
      <w:pPr>
        <w:pStyle w:val="FirstParagraph"/>
      </w:pPr>
      <w:r>
        <w:t xml:space="preserve">Полученные результаты согласуются с теоретическими ожиданиями для линейных и нелинейных дифференциальных моделей.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3">
        <w:r>
          <w:rPr>
            <w:rStyle w:val="Hyperlink"/>
          </w:rPr>
          <w:t xml:space="preserve">Законы Осипова — Ланчестера</w:t>
        </w:r>
      </w:hyperlink>
    </w:p>
    <w:p>
      <w:pPr>
        <w:pStyle w:val="Compact"/>
        <w:numPr>
          <w:ilvl w:val="0"/>
          <w:numId w:val="1010"/>
        </w:numPr>
      </w:pPr>
      <w:hyperlink r:id="rId94">
        <w:r>
          <w:rPr>
            <w:rStyle w:val="Hyperlink"/>
          </w:rPr>
          <w:t xml:space="preserve">Дифференциальные уравнения динамики боя</w:t>
        </w:r>
      </w:hyperlink>
    </w:p>
    <w:p>
      <w:pPr>
        <w:pStyle w:val="Compact"/>
        <w:numPr>
          <w:ilvl w:val="0"/>
          <w:numId w:val="1010"/>
        </w:numPr>
      </w:pPr>
      <w:hyperlink r:id="rId95">
        <w:r>
          <w:rPr>
            <w:rStyle w:val="Hyperlink"/>
          </w:rPr>
          <w:t xml:space="preserve">Элементарные модели боя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Гафоров Нурмухаммад</dc:creator>
  <dc:language>ru-RU</dc:language>
  <cp:keywords/>
  <dcterms:created xsi:type="dcterms:W3CDTF">2026-03-13T09:22:55Z</dcterms:created>
  <dcterms:modified xsi:type="dcterms:W3CDTF">2026-03-13T09:22:55Z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