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34.png" ContentType="image/png"/>
  <Override PartName="/word/media/rId13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модель, описывающую эффективность рекламной кампании.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эффективности рекламы.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для заданных случаев.</w:t>
      </w:r>
    </w:p>
    <w:p>
      <w:pPr>
        <w:pStyle w:val="Compact"/>
        <w:numPr>
          <w:ilvl w:val="0"/>
          <w:numId w:val="1001"/>
        </w:numPr>
      </w:pPr>
      <w:r>
        <w:t xml:space="preserve">Для второго случая определить момент времени, при котором скорость распространения рекламы принимает максимальное значение.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bookmarkEnd w:id="22"/>
    <w:bookmarkEnd w:id="23"/>
    <w:bookmarkStart w:id="34" w:name="выполнение-лабораторной-работы-1"/>
    <w:p>
      <w:pPr>
        <w:pStyle w:val="Heading1"/>
      </w:pPr>
      <w:r>
        <w:t xml:space="preserve">4. Выполнение лабораторной работы</w:t>
      </w:r>
    </w:p>
    <w:bookmarkStart w:id="32" w:name="теоретические-сведения-1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Рекламная кампания нового товара или услуги направлена на увеличение числа потенциальных покупателей, знающих о продукте и готовых его приобрести. При этом ожидаемая прибыль от будущих продаж должна превышать затраты на рекламу. На начальном этапе расходы могут быть выше дохода, поскольку о товаре знает лишь малая часть аудитории. Затем число информированных покупателей растёт, продажи увеличиваются, прибыль возрастает. После достижения насыщения рынка дальнейшее рекламирование теряет эффективность.</w:t>
      </w:r>
    </w:p>
    <w:p>
      <w:pPr>
        <w:pStyle w:val="BodyText"/>
      </w:pPr>
      <w:r>
        <w:t xml:space="preserve">Пусть торговая сеть реализует некоторую продукцию.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общего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 товаре знают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человек. Для ускорения продаж запускается реклама через радио, телевидение и другие каналы массовой информации. После начала рекламной кампании сведения о товаре распространяются не только через официальные объявления, но и через общение покупателей между собой. Поэтому скорость роста числа информированных людей зависит от числа уже осведомлённых покупателей и от числа покупателей, которые ещё не знают о товаре.</w:t>
      </w:r>
    </w:p>
    <w:p>
      <w:pPr>
        <w:pStyle w:val="BodyText"/>
      </w:pPr>
      <w:r>
        <w:t xml:space="preserve">Модель рекламной кампании задаётся следующими величинами.</w:t>
      </w:r>
    </w:p>
    <w:p>
      <w:pPr>
        <w:pStyle w:val="BodyText"/>
      </w:pP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обозначает скорость изменения числа потребителей, узнавших о товаре и готовых его купить;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 прошедшее с начала рекламной кампании;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общее количество потенциальных платёжеспособных покупателей;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уже информированных клиентов.</w:t>
      </w:r>
    </w:p>
    <w:p>
      <w:pPr>
        <w:pStyle w:val="BodyText"/>
      </w:pPr>
      <w:r>
        <w:t xml:space="preserve">Вклад прямой рекламы пропорционален числу покупателей, которые ещё не знают о товаре. Его можно записать в виде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характеризует интенсивность рекламной кампании и зависит от текущих затрат на продвижение.</w:t>
      </w:r>
    </w:p>
    <w:p>
      <w:pPr>
        <w:pStyle w:val="BodyText"/>
      </w:pPr>
      <w:r>
        <w:t xml:space="preserve">Кроме прямой рекламы, информацию распространяют сами покупатели. Этот механизм соответствует «сарафанному радио» и описывается выражением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Чем больше людей уже знает о товаре, тем сильнее становится этот канал распространения информации.</w:t>
      </w:r>
    </w:p>
    <w:p>
      <w:pPr>
        <w:pStyle w:val="BodyText"/>
      </w:pPr>
      <w:r>
        <w:t xml:space="preserve">Математическая модель распространения рекламы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модель приближается к модели Мальтуса. Её решение имеет следующий характер:</w:t>
      </w:r>
    </w:p>
    <w:bookmarkStart w:id="27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7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то основную роль играет нелинейный механизм распространения информации, и уравнение приводит к логистической кривой:</w:t>
      </w:r>
    </w:p>
    <w:bookmarkStart w:id="31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9" name="Picture"/>
            <a:graphic>
              <a:graphicData uri="http://schemas.openxmlformats.org/drawingml/2006/picture">
                <pic:pic>
                  <pic:nvPicPr>
                    <pic:cNvPr descr="image/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31"/>
    <w:bookmarkEnd w:id="32"/>
    <w:bookmarkStart w:id="33" w:name="задача"/>
    <w:p>
      <w:pPr>
        <w:pStyle w:val="Heading2"/>
      </w:pPr>
      <w:r>
        <w:t xml:space="preserve">4.2 Задача</w:t>
      </w:r>
    </w:p>
    <w:p>
      <w:pPr>
        <w:pStyle w:val="FirstParagraph"/>
      </w:pPr>
      <w:r>
        <w:t xml:space="preserve">Построить графики распространения рекламы для моделей, заданных уравнениями: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Объём потенциальной аудитории равен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В начальный момент времени о товаре знают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человека.</w:t>
      </w:r>
    </w:p>
    <w:p>
      <w:pPr>
        <w:pStyle w:val="BodyText"/>
      </w:pPr>
      <w:r>
        <w:t xml:space="preserve">Для второго случая требуется найти момент времени, в который скорость распространения рекламы достигает максимума.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3"/>
    <w:bookmarkEnd w:id="34"/>
    <w:bookmarkStart w:id="46" w:name="X4bf924bee659976cc441ed3fe2edd3edd3849f8"/>
    <w:p>
      <w:pPr>
        <w:pStyle w:val="Heading1"/>
      </w:pPr>
      <w:r>
        <w:t xml:space="preserve">5.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бщие-начальные-условия"/>
    <w:p>
      <w:pPr>
        <w:pStyle w:val="Heading2"/>
      </w:pPr>
      <w:r>
        <w:t xml:space="preserve">5.2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6"/>
    <w:bookmarkStart w:id="37" w:name="первая-модель"/>
    <w:p>
      <w:pPr>
        <w:pStyle w:val="Heading2"/>
      </w:pPr>
      <w:r>
        <w:t xml:space="preserve">5.3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торая-модель"/>
    <w:p>
      <w:pPr>
        <w:pStyle w:val="Heading2"/>
      </w:pPr>
      <w:r>
        <w:t xml:space="preserve">5.4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третья-модель"/>
    <w:p>
      <w:pPr>
        <w:pStyle w:val="Heading2"/>
      </w:pPr>
      <w:r>
        <w:t xml:space="preserve">5.5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утилита-один-прогон-модели"/>
    <w:p>
      <w:pPr>
        <w:pStyle w:val="Heading2"/>
      </w:pPr>
      <w:r>
        <w:t xml:space="preserve">5.6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первой-модели"/>
    <w:p>
      <w:pPr>
        <w:pStyle w:val="Heading2"/>
      </w:pPr>
      <w:r>
        <w:t xml:space="preserve">5.7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запуск-второй-модели"/>
    <w:p>
      <w:pPr>
        <w:pStyle w:val="Heading2"/>
      </w:pPr>
      <w:r>
        <w:t xml:space="preserve">5.8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запуск-третьей-модели"/>
    <w:p>
      <w:pPr>
        <w:pStyle w:val="Heading2"/>
      </w:pPr>
      <w:r>
        <w:t xml:space="preserve">5.9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вывод-первых-строк-таблиц"/>
    <w:p>
      <w:pPr>
        <w:pStyle w:val="Heading2"/>
      </w:pPr>
      <w:r>
        <w:t xml:space="preserve">5.10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4"/>
    <w:bookmarkStart w:id="45" w:name="показать-график-в-интерактивной-среде"/>
    <w:p>
      <w:pPr>
        <w:pStyle w:val="Heading2"/>
      </w:pPr>
      <w:r>
        <w:t xml:space="preserve">5.11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5"/>
    <w:bookmarkEnd w:id="46"/>
    <w:bookmarkStart w:id="144" w:name="X3ad168fc0cee5097739d0b940a28e7853291cc4"/>
    <w:p>
      <w:pPr>
        <w:pStyle w:val="Heading1"/>
      </w:pPr>
      <w:r>
        <w:t xml:space="preserve">6. Параметрическое исследование трёх дифференциальных моделей</w:t>
      </w:r>
    </w:p>
    <w:bookmarkStart w:id="4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7"/>
    <w:bookmarkStart w:id="48" w:name="установка-каталогов"/>
    <w:p>
      <w:pPr>
        <w:pStyle w:val="Heading2"/>
      </w:pPr>
      <w:r>
        <w:t xml:space="preserve">6.2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8"/>
    <w:bookmarkStart w:id="49" w:name="определение-моделей"/>
    <w:p>
      <w:pPr>
        <w:pStyle w:val="Heading2"/>
      </w:pPr>
      <w:r>
        <w:t xml:space="preserve">6.3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ыбор-модели-по-типу-эксперимента"/>
    <w:p>
      <w:pPr>
        <w:pStyle w:val="Heading2"/>
      </w:pPr>
      <w:r>
        <w:t xml:space="preserve">6.4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X72eea45c6496160bcb3193d70d4412a897b9bd0"/>
    <w:p>
      <w:pPr>
        <w:pStyle w:val="Heading2"/>
      </w:pPr>
      <w:r>
        <w:t xml:space="preserve">6.5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базовые-параметры-первой-модели"/>
    <w:p>
      <w:pPr>
        <w:pStyle w:val="Heading2"/>
      </w:pPr>
      <w:r>
        <w:t xml:space="preserve">6.6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базовые-параметры-второй-модели"/>
    <w:p>
      <w:pPr>
        <w:pStyle w:val="Heading2"/>
      </w:pPr>
      <w:r>
        <w:t xml:space="preserve">6.7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базовые-параметры-третьей-модели"/>
    <w:p>
      <w:pPr>
        <w:pStyle w:val="Heading2"/>
      </w:pPr>
      <w:r>
        <w:t xml:space="preserve">6.8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функция-для-запуска-одного-эксперимента"/>
    <w:p>
      <w:pPr>
        <w:pStyle w:val="Heading2"/>
      </w:pPr>
      <w:r>
        <w:t xml:space="preserve">6.9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a04dd41387d8b1e01f245de19d1f9d778a4999e"/>
    <w:p>
      <w:pPr>
        <w:pStyle w:val="Heading2"/>
      </w:pPr>
      <w:r>
        <w:t xml:space="preserve">6.10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функция-построения-графика-nt"/>
    <w:p>
      <w:pPr>
        <w:pStyle w:val="Heading2"/>
      </w:pPr>
      <w:r>
        <w:t xml:space="preserve">6.11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Xdae3394f1c99a76949f86dbb94b388871c3dc9f"/>
    <w:p>
      <w:pPr>
        <w:pStyle w:val="Heading2"/>
      </w:pPr>
      <w:r>
        <w:t xml:space="preserve">6.12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X9341b86b5ab7a193ca3d5d5ade2257d011e9c9e"/>
    <w:p>
      <w:pPr>
        <w:pStyle w:val="Heading2"/>
      </w:pPr>
      <w:r>
        <w:t xml:space="preserve">6.13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запуск-базовых-экспериментов"/>
    <w:p>
      <w:pPr>
        <w:pStyle w:val="Heading2"/>
      </w:pPr>
      <w:r>
        <w:t xml:space="preserve">6.14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параметрическое-сканирование"/>
    <w:p>
      <w:pPr>
        <w:pStyle w:val="Heading2"/>
      </w:pPr>
      <w:r>
        <w:t xml:space="preserve">6.15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1"/>
    <w:bookmarkStart w:id="62" w:name="запуск-всех-экспериментов"/>
    <w:p>
      <w:pPr>
        <w:pStyle w:val="Heading2"/>
      </w:pPr>
      <w:r>
        <w:t xml:space="preserve">6.16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анализ-результатов-сканирования"/>
    <w:p>
      <w:pPr>
        <w:pStyle w:val="Heading2"/>
      </w:pPr>
      <w:r>
        <w:t xml:space="preserve">6.17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3"/>
    <w:bookmarkStart w:id="64" w:name="Xf11e63ade3bf99f92f460dca6c589b20a5ae1b4"/>
    <w:p>
      <w:pPr>
        <w:pStyle w:val="Heading2"/>
      </w:pPr>
      <w:r>
        <w:t xml:space="preserve">6.18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ca040167cea5030ab0060962464505b43c0bdd1"/>
    <w:p>
      <w:pPr>
        <w:pStyle w:val="Heading2"/>
      </w:pPr>
      <w:r>
        <w:t xml:space="preserve">6.19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5"/>
    <w:bookmarkStart w:id="66" w:name="сравнительные-фазовые-траектории-dndtn"/>
    <w:p>
      <w:pPr>
        <w:pStyle w:val="Heading2"/>
      </w:pPr>
      <w:r>
        <w:t xml:space="preserve">6.20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Xfa202eea4d599adc5c577257cdd4e8faaaa1ce0"/>
    <w:p>
      <w:pPr>
        <w:pStyle w:val="Heading2"/>
      </w:pPr>
      <w:r>
        <w:t xml:space="preserve">6.21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7"/>
    <w:bookmarkStart w:id="68" w:name="X176822791d709590907a4f9f8230834010f5501"/>
    <w:p>
      <w:pPr>
        <w:pStyle w:val="Heading2"/>
      </w:pPr>
      <w:r>
        <w:t xml:space="preserve">6.22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8"/>
    <w:bookmarkStart w:id="69" w:name="график-зависимости-n_max-от-параметра-a"/>
    <w:p>
      <w:pPr>
        <w:pStyle w:val="Heading2"/>
      </w:pPr>
      <w:r>
        <w:t xml:space="preserve">6.23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9"/>
    <w:bookmarkStart w:id="70" w:name="график-зависимости-n_max-от-параметра-b"/>
    <w:p>
      <w:pPr>
        <w:pStyle w:val="Heading2"/>
      </w:pPr>
      <w:r>
        <w:t xml:space="preserve">6.24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70"/>
    <w:bookmarkStart w:id="71" w:name="X606ad8bf5dae3df2767b67e8eaefb35a898eb9e"/>
    <w:p>
      <w:pPr>
        <w:pStyle w:val="Heading2"/>
      </w:pPr>
      <w:r>
        <w:t xml:space="preserve">6.25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71"/>
    <w:bookmarkStart w:id="72" w:name="X5c55cdf27c09fdd1e65d39a8850d008d1cf0376"/>
    <w:p>
      <w:pPr>
        <w:pStyle w:val="Heading2"/>
      </w:pPr>
      <w:r>
        <w:t xml:space="preserve">6.26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2"/>
    <w:bookmarkStart w:id="73" w:name="бенчмаркинг"/>
    <w:p>
      <w:pPr>
        <w:pStyle w:val="Heading2"/>
      </w:pPr>
      <w:r>
        <w:t xml:space="preserve">6.27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3"/>
    <w:bookmarkStart w:id="74" w:name="график-времени-вычисления-от-параметра-a"/>
    <w:p>
      <w:pPr>
        <w:pStyle w:val="Heading2"/>
      </w:pPr>
      <w:r>
        <w:t xml:space="preserve">6.28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4"/>
    <w:bookmarkStart w:id="75" w:name="график-времени-вычисления-от-параметра-b"/>
    <w:p>
      <w:pPr>
        <w:pStyle w:val="Heading2"/>
      </w:pPr>
      <w:r>
        <w:t xml:space="preserve">6.29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5"/>
    <w:bookmarkStart w:id="76" w:name="сохранение-всех-результатов"/>
    <w:p>
      <w:pPr>
        <w:pStyle w:val="Heading2"/>
      </w:pPr>
      <w:r>
        <w:t xml:space="preserve">6.30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6"/>
    <w:bookmarkStart w:id="107" w:name="базовые-эксперименты"/>
    <w:p>
      <w:pPr>
        <w:pStyle w:val="Heading2"/>
      </w:pPr>
      <w:r>
        <w:t xml:space="preserve">6.31 Базовые эксперименты</w:t>
      </w:r>
    </w:p>
    <w:bookmarkStart w:id="86" w:name="первая-модель-model_type-case1"/>
    <w:p>
      <w:pPr>
        <w:pStyle w:val="Heading3"/>
      </w:pPr>
      <w:r>
        <w:t xml:space="preserve">6.31.1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8" name="Picture"/>
            <a:graphic>
              <a:graphicData uri="http://schemas.openxmlformats.org/drawingml/2006/picture">
                <pic:pic>
                  <pic:nvPicPr>
                    <pic:cNvPr descr="image/single_experiment_case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81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4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монотонно. В начале процесса число информированных покупателей 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прирост происходит интенсивно.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уровню насыщения 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значения</w:t>
      </w:r>
      <w:r>
        <w:t xml:space="preserve"> </w:t>
      </w:r>
      <m:oMath>
        <m:r>
          <m:t>N</m:t>
        </m:r>
      </m:oMath>
      <w:r>
        <w:t xml:space="preserve">. Горизонтальная пунктирная линия показывает уровень насыщения,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выходит за верхний предел,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наибольшее значение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наблюдается в начальный момент времени. Затем скорость монотонно уменьшается и стремится к нулю. Следовательно, основной прирост числа информированных покупателей происходит в начале процесса, после чего система постепенно переходит к насыщению.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этот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убывает, поэтому модель описывает быстрый начальный рост с последующим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является равновесным, поскольку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6"/>
    <w:bookmarkStart w:id="96" w:name="вторая-модель-model_type-case2"/>
    <w:p>
      <w:pPr>
        <w:pStyle w:val="Heading3"/>
      </w:pPr>
      <w:r>
        <w:t xml:space="preserve">6.31.2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8" name="Picture"/>
            <a:graphic>
              <a:graphicData uri="http://schemas.openxmlformats.org/drawingml/2006/picture">
                <pic:pic>
                  <pic:nvPicPr>
                    <pic:cNvPr descr="image/single_experiment_case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91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4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увеличивается значительно быстрее, чем в первой. Расчёт ведётся на коротком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Быстрый рост объясняется большим значением коэффициента</w:t>
      </w:r>
      <w:r>
        <w:t xml:space="preserve"> </w:t>
      </w:r>
      <m:oMath>
        <m:r>
          <m:t>b</m:t>
        </m:r>
      </m:oMath>
      <w:r>
        <w:t xml:space="preserve">, усиливающего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процесс развивается сравнительно медленно, потому что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возрастает. После этого рост снова замедляется из-за приближения к предельному уровню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содержит один ярко выраженный максимум. Сначала скорость изменения увеличивается, затем достигает пикового значения в активной фазе распространения рекламы, после чего быстро уменьшается почти до нуля. Это показывает, что модель описывает ускоренный рост с последующим торможением за счёт ограничивающего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форму, близкую к параболической.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невелика, затем она растёт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уменьшается при движении к</w:t>
      </w:r>
      <w:r>
        <w:t xml:space="preserve"> </w:t>
      </w:r>
      <m:oMath>
        <m:r>
          <m:t>N</m:t>
        </m:r>
      </m:oMath>
      <w:r>
        <w:t xml:space="preserve">. Эта форма отражает взаимодействие двух факторов: самоускорения за счёт множителя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за счёт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наиболее резкий переход к насыщению. В отличие от первой модели, максимальная скорость достигается не в начальный момент, а внутри траектории, когда число информированных покупателей уже заметно выросло, но запас до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большим.</w:t>
      </w:r>
    </w:p>
    <w:bookmarkEnd w:id="96"/>
    <w:bookmarkStart w:id="106" w:name="третья-модель-model_type-case3"/>
    <w:p>
      <w:pPr>
        <w:pStyle w:val="Heading3"/>
      </w:pPr>
      <w:r>
        <w:t xml:space="preserve">6.31.3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8" name="Picture"/>
            <a:graphic>
              <a:graphicData uri="http://schemas.openxmlformats.org/drawingml/2006/picture">
                <pic:pic>
                  <pic:nvPicPr>
                    <pic:cNvPr descr="image/single_experiment_case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101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4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также 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приходится на начальный участок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совпадает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эти функции остаются положительными и близкими к единице, поэтому они не создают заметных колебаний решения, а лишь 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имеет один выраженный пик. В начале процесса скорость увеличивается, затем достигает максимума, после чего быстро уменьшается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параболе.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снижает скорость почти до нуля.</w:t>
      </w:r>
    </w:p>
    <w:p>
      <w:pPr>
        <w:pStyle w:val="BodyText"/>
      </w:pPr>
      <w:r>
        <w:t xml:space="preserve">Третья модель показывает насыщаемый рост с коэффициентами, зависящими от времени. На рассмотренном интервале периодические множители не меняют общий характер процесса: решение остаётся монотонным, достигает предельного уровня и переходит в равновесное состояние.</w:t>
      </w:r>
    </w:p>
    <w:bookmarkEnd w:id="106"/>
    <w:bookmarkEnd w:id="107"/>
    <w:bookmarkStart w:id="108" w:name="сравнение-базовых-экспериментов"/>
    <w:p>
      <w:pPr>
        <w:pStyle w:val="Heading2"/>
      </w:pPr>
      <w:r>
        <w:t xml:space="preserve">6.32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Причина состоит в наличии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снижает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характеризуется быстрым начальным ростом и дальнейшим плавным замедлением. Максимальная скорость наблюдается в начале процесса, а фазовая траектория убывает.</w:t>
      </w:r>
    </w:p>
    <w:p>
      <w:pPr>
        <w:pStyle w:val="BodyText"/>
      </w:pPr>
      <w:r>
        <w:t xml:space="preserve">Вторая модель демонстрирует наиболее резкий S-образный рост. Скорость сначала увеличивается, затем достигает максимума и после этого уменьшается.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использует коэффициенты, зависящие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различаются скоростью перехода к предельному состоянию и характером изменения производной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bookmarkEnd w:id="108"/>
    <w:bookmarkStart w:id="133" w:name="параметрическое-сканирование-1"/>
    <w:p>
      <w:pPr>
        <w:pStyle w:val="Heading2"/>
      </w:pPr>
      <w:r>
        <w:t xml:space="preserve">6.33 Параметрическое сканирование</w:t>
      </w:r>
    </w:p>
    <w:bookmarkStart w:id="112" w:name="Xdbe2120f2081d5f8588b9618c9140e3496bfd95"/>
    <w:p>
      <w:pPr>
        <w:pStyle w:val="Heading3"/>
      </w:pPr>
      <w:r>
        <w:t xml:space="preserve">6.33.1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10" name="Picture"/>
            <a:graphic>
              <a:graphicData uri="http://schemas.openxmlformats.org/drawingml/2006/picture">
                <pic:pic>
                  <pic:nvPicPr>
                    <pic:cNvPr descr="image/n_final_vs_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представлена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почти полное насыщение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Следовательно,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заметен один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эксперименте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значительно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составляет примерно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короткое время моделирования.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расположены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Периодические коэффициенты при выбранных параметрах не приводят к заметному снижению итогового уровня.</w:t>
      </w:r>
    </w:p>
    <w:p>
      <w:pPr>
        <w:pStyle w:val="BodyText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При низкой интенсивности роста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заданный интервал расчёта.</w:t>
      </w:r>
    </w:p>
    <w:bookmarkEnd w:id="112"/>
    <w:bookmarkStart w:id="116" w:name="X1f36f4d85868b50711a07aa4fa4931b7802e5b1"/>
    <w:p>
      <w:pPr>
        <w:pStyle w:val="Heading3"/>
      </w:pPr>
      <w:r>
        <w:t xml:space="preserve">6.33.2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4" name="Picture"/>
            <a:graphic>
              <a:graphicData uri="http://schemas.openxmlformats.org/drawingml/2006/picture">
                <pic:pic>
                  <pic:nvPicPr>
                    <pic:cNvPr descr="image/n_final_vs_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в большей части экспериментов итоговое значение находится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при параметрическом сканировании использовались небольшие значения этого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соответствующей комбинации параметров рост оказался недостаточно быстрым, и система не успела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указывает на сохранение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особенно важен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малом значении коэффициента выход на насыщение может замедляться.</w:t>
      </w:r>
    </w:p>
    <w:bookmarkEnd w:id="116"/>
    <w:bookmarkStart w:id="120" w:name="X6fe2134e4cbb151a4e9a2abcb98ba4d755dca59"/>
    <w:p>
      <w:pPr>
        <w:pStyle w:val="Heading3"/>
      </w:pPr>
      <w:r>
        <w:t xml:space="preserve">6.33.3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8" name="Picture"/>
            <a:graphic>
              <a:graphicData uri="http://schemas.openxmlformats.org/drawingml/2006/picture">
                <pic:pic>
                  <pic:nvPicPr>
                    <pic:cNvPr descr="image/n_max_vs_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показана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означает,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выбранном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коэффициенты, зависящие от времени, не мешают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этот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20"/>
    <w:bookmarkStart w:id="124" w:name="X7b76fb2757eeeae66f37cc2aebfe4b549f56b6f"/>
    <w:p>
      <w:pPr>
        <w:pStyle w:val="Heading3"/>
      </w:pPr>
      <w:r>
        <w:t xml:space="preserve">6.33.4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2" name="Picture"/>
            <a:graphic>
              <a:graphicData uri="http://schemas.openxmlformats.org/drawingml/2006/picture">
                <pic:pic>
                  <pic:nvPicPr>
                    <pic:cNvPr descr="image/n_max_vs_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близок по структуре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рядом с ним.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заметному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проведённых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4"/>
    <w:bookmarkStart w:id="128" w:name="Xd19cd6b67797ca0b7b83f0d429836148e896088"/>
    <w:p>
      <w:pPr>
        <w:pStyle w:val="Heading3"/>
      </w:pPr>
      <w:r>
        <w:t xml:space="preserve">6.33.5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6" name="Picture"/>
            <a:graphic>
              <a:graphicData uri="http://schemas.openxmlformats.org/drawingml/2006/picture">
                <pic:pic>
                  <pic:nvPicPr>
                    <pic:cNvPr descr="image/saturation_final_vs_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представлена зависимость относительного итогового насыщения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f</m:t>
                </m:r>
                <m:r>
                  <m:t>i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</m:sSub>
          </m:num>
          <m:den>
            <m:r>
              <m:t>N</m:t>
            </m:r>
          </m:den>
        </m:f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соответствует почти полному достижению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выходит к предельному состоянию.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В этом случае итоговое значение составляет примерно три четверти от возможного максимума. Остальные точки располагаются значительно выше и находятся рядом с полным насыщением.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f</m:t>
                </m:r>
                <m:r>
                  <m:t>i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</m:sSub>
          </m:num>
          <m:den>
            <m:r>
              <m:t>N</m:t>
            </m:r>
          </m:den>
        </m:f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почти полное насыщение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8"/>
    <w:bookmarkStart w:id="132" w:name="X2a4743465f1a3ed1808ca1888d4a1508e642ab6"/>
    <w:p>
      <w:pPr>
        <w:pStyle w:val="Heading3"/>
      </w:pPr>
      <w:r>
        <w:t xml:space="preserve">6.33.6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30" name="Picture"/>
            <a:graphic>
              <a:graphicData uri="http://schemas.openxmlformats.org/drawingml/2006/picture">
                <pic:pic>
                  <pic:nvPicPr>
                    <pic:cNvPr descr="image/saturation_final_vs_b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f</m:t>
                </m:r>
                <m:r>
                  <m:t>i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</m:sSub>
          </m:num>
          <m:den>
            <m:r>
              <m:t>N</m:t>
            </m:r>
          </m:den>
        </m:f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около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появляется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Этот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около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График подтверждает стремление системы к насыщению.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2"/>
    <w:bookmarkEnd w:id="133"/>
    <w:bookmarkStart w:id="142" w:name="бенчмаркинг-1"/>
    <w:p>
      <w:pPr>
        <w:pStyle w:val="Heading2"/>
      </w:pPr>
      <w:r>
        <w:t xml:space="preserve">6.34 Бенчмаркинг</w:t>
      </w:r>
    </w:p>
    <w:bookmarkStart w:id="137" w:name="X774d9c49f964e695a5b17e301222973a4df16f0"/>
    <w:p>
      <w:pPr>
        <w:pStyle w:val="Heading3"/>
      </w:pPr>
      <w:r>
        <w:t xml:space="preserve">6.34.1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5" name="Picture"/>
            <a:graphic>
              <a:graphicData uri="http://schemas.openxmlformats.org/drawingml/2006/picture">
                <pic:pic>
                  <pic:nvPicPr>
                    <pic:cNvPr descr="image/computation_time_vs_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рассмотренные задачи имеют малую вычислительную сложность, а изменение параметров не вызывает резкого роста затрат на интегрирование.</w:t>
      </w:r>
    </w:p>
    <w:p>
      <w:pPr>
        <w:pStyle w:val="BodyText"/>
      </w:pPr>
      <w:r>
        <w:t xml:space="preserve">Явная монотонная зависимость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проявляется.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требует немного больше времени. Вероятная причина состоит в более сложной правой части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7"/>
    <w:bookmarkStart w:id="141" w:name="X80769059453418d44a4a8df92c5cd46499520ce"/>
    <w:p>
      <w:pPr>
        <w:pStyle w:val="Heading3"/>
      </w:pPr>
      <w:r>
        <w:t xml:space="preserve">6.34.2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9" name="Picture"/>
            <a:graphic>
              <a:graphicData uri="http://schemas.openxmlformats.org/drawingml/2006/picture">
                <pic:pic>
                  <pic:nvPicPr>
                    <pic:cNvPr descr="image/computation_time_vs_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для параметра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устойчивый рост или спад не наблюдается.</w:t>
      </w:r>
    </w:p>
    <w:p>
      <w:pPr>
        <w:pStyle w:val="BodyText"/>
      </w:pPr>
      <w:r>
        <w:t xml:space="preserve">Для второй модели значения времени также 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заключается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сильнее влияет на динамику решения,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41"/>
    <w:bookmarkEnd w:id="142"/>
    <w:bookmarkStart w:id="143" w:name="выводы"/>
    <w:p>
      <w:pPr>
        <w:pStyle w:val="Heading2"/>
      </w:pPr>
      <w:r>
        <w:t xml:space="preserve">6.35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увеличивается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идёт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коэффициентами, зависящими от времени: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задаёт уровень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становится равной нулю.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уменьшается.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убывает, а для второй и третьей моделей имеет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первую очередь влияют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f</m:t>
                </m:r>
                <m:r>
                  <m:t>i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</m:sSub>
          </m:num>
          <m:den>
            <m:r>
              <m:t>N</m:t>
            </m:r>
          </m:den>
        </m:f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имеет порядок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почти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влияет существенно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от времени и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3"/>
    <w:bookmarkEnd w:id="144"/>
    <w:bookmarkStart w:id="1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5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6">
        <w:r>
          <w:rPr>
            <w:rStyle w:val="Hyperlink"/>
          </w:rPr>
          <w:t xml:space="preserve">Логистическая модель роста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2026-05-12T08:37:58Z</dcterms:created>
  <dcterms:modified xsi:type="dcterms:W3CDTF">2026-05-12T08:37:58Z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