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11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NAT.</w:t>
      </w:r>
      <w:r>
        <w:t xml:space="preserve"> </w:t>
      </w:r>
      <w:r>
        <w:t xml:space="preserve">Планирование</w:t>
      </w:r>
    </w:p>
    <w:p>
      <w:pPr>
        <w:pStyle w:val="Author"/>
      </w:pPr>
      <w:r>
        <w:t xml:space="preserve">Гафоров</w:t>
      </w:r>
      <w:r>
        <w:t xml:space="preserve"> </w:t>
      </w:r>
      <w:r>
        <w:t xml:space="preserve">Нурмухаммад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Провести подготовительные мероприятия по подключению локальной сети организации к Интернету.</w:t>
      </w:r>
    </w:p>
    <w:bookmarkEnd w:id="20"/>
    <w:bookmarkEnd w:id="21"/>
    <w:bookmarkStart w:id="57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В проект предыдущей лабораторной работы были внесены изменения, связанные с добавлением в модель сети отдельного сегмента провайдера и сегмента модельного Интернета. Для этого в логическую схему уровня L1 были включены новые устройства: коммутатор</w:t>
      </w:r>
      <w:r>
        <w:t xml:space="preserve"> </w:t>
      </w:r>
      <w:r>
        <w:rPr>
          <w:bCs/>
          <w:b/>
        </w:rPr>
        <w:t xml:space="preserve">provider-ngaforov-sw-1</w:t>
      </w:r>
      <w:r>
        <w:t xml:space="preserve">, маршрутизатор</w:t>
      </w:r>
      <w:r>
        <w:t xml:space="preserve"> </w:t>
      </w:r>
      <w:r>
        <w:rPr>
          <w:bCs/>
          <w:b/>
        </w:rPr>
        <w:t xml:space="preserve">provider-ngaforov-gw-1</w:t>
      </w:r>
      <w:r>
        <w:t xml:space="preserve">, коммутатор</w:t>
      </w:r>
      <w:r>
        <w:t xml:space="preserve"> </w:t>
      </w:r>
      <w:r>
        <w:rPr>
          <w:bCs/>
          <w:b/>
        </w:rPr>
        <w:t xml:space="preserve">internet-ngaforov-sw-1</w:t>
      </w:r>
      <w:r>
        <w:t xml:space="preserve">, а также узел</w:t>
      </w:r>
      <w:r>
        <w:t xml:space="preserve"> </w:t>
      </w:r>
      <w:r>
        <w:rPr>
          <w:bCs/>
          <w:b/>
        </w:rPr>
        <w:t xml:space="preserve">internet</w:t>
      </w:r>
      <w:r>
        <w:t xml:space="preserve">. На схеме были подписаны названия оборудования и указаны порты подключения между устройствами. В частности, маршрутизатор провайдера соединён с коммутатором провайдера через интерфейс</w:t>
      </w:r>
      <w:r>
        <w:t xml:space="preserve"> </w:t>
      </w:r>
      <w:r>
        <w:rPr>
          <w:bCs/>
          <w:b/>
        </w:rPr>
        <w:t xml:space="preserve">FE0/0 ↔ FE0/24</w:t>
      </w:r>
      <w:r>
        <w:t xml:space="preserve">, а с коммутатором модельного Интернета — через</w:t>
      </w:r>
      <w:r>
        <w:t xml:space="preserve"> </w:t>
      </w:r>
      <w:r>
        <w:rPr>
          <w:bCs/>
          <w:b/>
        </w:rPr>
        <w:t xml:space="preserve">FE0/1 ↔ FE0/24</w:t>
      </w:r>
      <w:r>
        <w:t xml:space="preserve">. Также был показан канал между сетью провайдера и маршрутизатором сети «Донская».</w:t>
      </w:r>
    </w:p>
    <w:p>
      <w:pPr>
        <w:pStyle w:val="CaptionedFigure"/>
      </w:pPr>
      <w:bookmarkStart w:id="25" w:name="fig:011"/>
      <w:r>
        <w:drawing>
          <wp:inline>
            <wp:extent cx="5334000" cy="5944480"/>
            <wp:effectExtent b="0" l="0" r="0" t="0"/>
            <wp:docPr descr="Рис. 1: Скорректированная схема L1 с добавлением сети провайдера и модельного Интернета" title="" id="23" name="Picture"/>
            <a:graphic>
              <a:graphicData uri="http://schemas.openxmlformats.org/drawingml/2006/picture">
                <pic:pic>
                  <pic:nvPicPr>
                    <pic:cNvPr descr="L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44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Скорректированная схема L1 с добавлением сети провайдера и модельного Интернета</w:t>
      </w:r>
    </w:p>
    <w:p>
      <w:pPr>
        <w:pStyle w:val="BodyText"/>
      </w:pPr>
      <w:r>
        <w:t xml:space="preserve">После этого были откорректированы схемы уровней L2 и L3. На схеме L2 для новых соединений были указаны VLAN, используемые в сети провайдера, в модельной сети Интернета и на магистральных участках. Для канала между маршрутизатором провайдера и коммутатором провайдера был отмечен</w:t>
      </w:r>
      <w:r>
        <w:t xml:space="preserve"> </w:t>
      </w:r>
      <w:r>
        <w:rPr>
          <w:bCs/>
          <w:b/>
        </w:rPr>
        <w:t xml:space="preserve">VLAN 4</w:t>
      </w:r>
      <w:r>
        <w:t xml:space="preserve">, для соединения маршрутизатора провайдера с маршрутизатором сети «Донская» и магистральными сегментами были указаны VLAN</w:t>
      </w:r>
      <w:r>
        <w:t xml:space="preserve"> </w:t>
      </w:r>
      <w:r>
        <w:rPr>
          <w:bCs/>
          <w:b/>
        </w:rPr>
        <w:t xml:space="preserve">2, 3, 101, 102, 103, 104</w:t>
      </w:r>
      <w:r>
        <w:t xml:space="preserve">, а для подключений к серверной ферме — VLAN</w:t>
      </w:r>
      <w:r>
        <w:t xml:space="preserve"> </w:t>
      </w:r>
      <w:r>
        <w:rPr>
          <w:bCs/>
          <w:b/>
        </w:rPr>
        <w:t xml:space="preserve">2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3</w:t>
      </w:r>
      <w:r>
        <w:t xml:space="preserve">. Кроме того, на схеме были отражены VLAN пользовательских сегментов и кафедральных рабочих мест.</w:t>
      </w:r>
    </w:p>
    <w:p>
      <w:pPr>
        <w:pStyle w:val="CaptionedFigure"/>
      </w:pPr>
      <w:bookmarkStart w:id="29" w:name="fig:012"/>
      <w:r>
        <w:drawing>
          <wp:inline>
            <wp:extent cx="5334000" cy="6006145"/>
            <wp:effectExtent b="0" l="0" r="0" t="0"/>
            <wp:docPr descr="Рис. 2: Скорректированная схема L2 с VLAN сети провайдера и модельного Интернета" title="" id="27" name="Picture"/>
            <a:graphic>
              <a:graphicData uri="http://schemas.openxmlformats.org/drawingml/2006/picture">
                <pic:pic>
                  <pic:nvPicPr>
                    <pic:cNvPr descr="L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6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Скорректированная схема L2 с VLAN сети провайдера и модельного Интернета</w:t>
      </w:r>
    </w:p>
    <w:p>
      <w:pPr>
        <w:pStyle w:val="BodyText"/>
      </w:pPr>
      <w:r>
        <w:t xml:space="preserve">На схеме уровня L3 были заданы адресные пространства для всех новых и существующих подсетей. В качестве сети провайдера использована подсеть</w:t>
      </w:r>
      <w:r>
        <w:t xml:space="preserve"> </w:t>
      </w:r>
      <w:r>
        <w:rPr>
          <w:bCs/>
          <w:b/>
        </w:rPr>
        <w:t xml:space="preserve">198.51.100.0/24</w:t>
      </w:r>
      <w:r>
        <w:t xml:space="preserve">, а в качестве модельной сети Интернета — подсеть</w:t>
      </w:r>
      <w:r>
        <w:t xml:space="preserve"> </w:t>
      </w:r>
      <w:r>
        <w:rPr>
          <w:bCs/>
          <w:b/>
        </w:rPr>
        <w:t xml:space="preserve">192.0.2.0/24</w:t>
      </w:r>
      <w:r>
        <w:t xml:space="preserve">. Также на схеме были сохранены и структурированы адреса локальных сегментов сети «Донская»:</w:t>
      </w:r>
      <w:r>
        <w:t xml:space="preserve"> </w:t>
      </w:r>
      <w:r>
        <w:rPr>
          <w:bCs/>
          <w:b/>
        </w:rPr>
        <w:t xml:space="preserve">10.128.0.0/24</w:t>
      </w:r>
      <w:r>
        <w:t xml:space="preserve"> </w:t>
      </w:r>
      <w:r>
        <w:t xml:space="preserve">для серверной фермы,</w:t>
      </w:r>
      <w:r>
        <w:t xml:space="preserve"> </w:t>
      </w:r>
      <w:r>
        <w:rPr>
          <w:bCs/>
          <w:b/>
        </w:rPr>
        <w:t xml:space="preserve">10.128.1.0/24</w:t>
      </w:r>
      <w:r>
        <w:t xml:space="preserve"> </w:t>
      </w:r>
      <w:r>
        <w:t xml:space="preserve">для сети управления,</w:t>
      </w:r>
      <w:r>
        <w:t xml:space="preserve"> </w:t>
      </w:r>
      <w:r>
        <w:rPr>
          <w:bCs/>
          <w:b/>
        </w:rPr>
        <w:t xml:space="preserve">10.128.3.0/24</w:t>
      </w:r>
      <w:r>
        <w:t xml:space="preserve"> </w:t>
      </w:r>
      <w:r>
        <w:t xml:space="preserve">для дисплейных классов,</w:t>
      </w:r>
      <w:r>
        <w:t xml:space="preserve"> </w:t>
      </w:r>
      <w:r>
        <w:rPr>
          <w:bCs/>
          <w:b/>
        </w:rPr>
        <w:t xml:space="preserve">10.128.4.0/24</w:t>
      </w:r>
      <w:r>
        <w:t xml:space="preserve"> </w:t>
      </w:r>
      <w:r>
        <w:t xml:space="preserve">для кафедр,</w:t>
      </w:r>
      <w:r>
        <w:t xml:space="preserve"> </w:t>
      </w:r>
      <w:r>
        <w:rPr>
          <w:bCs/>
          <w:b/>
        </w:rPr>
        <w:t xml:space="preserve">10.128.5.0/24</w:t>
      </w:r>
      <w:r>
        <w:t xml:space="preserve"> </w:t>
      </w:r>
      <w:r>
        <w:t xml:space="preserve">для администрации и</w:t>
      </w:r>
      <w:r>
        <w:t xml:space="preserve"> </w:t>
      </w:r>
      <w:r>
        <w:rPr>
          <w:bCs/>
          <w:b/>
        </w:rPr>
        <w:t xml:space="preserve">10.128.6.0/24</w:t>
      </w:r>
      <w:r>
        <w:t xml:space="preserve"> </w:t>
      </w:r>
      <w:r>
        <w:t xml:space="preserve">для других пользователей.</w:t>
      </w:r>
    </w:p>
    <w:p>
      <w:pPr>
        <w:pStyle w:val="CaptionedFigure"/>
      </w:pPr>
      <w:bookmarkStart w:id="33" w:name="fig:013"/>
      <w:r>
        <w:drawing>
          <wp:inline>
            <wp:extent cx="5334000" cy="4801487"/>
            <wp:effectExtent b="0" l="0" r="0" t="0"/>
            <wp:docPr descr="Рис. 3: Скорректированная схема L3 с адресацией сети провайдера и модельного Интернета" title="" id="31" name="Picture"/>
            <a:graphic>
              <a:graphicData uri="http://schemas.openxmlformats.org/drawingml/2006/picture">
                <pic:pic>
                  <pic:nvPicPr>
                    <pic:cNvPr descr="L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1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Скорректированная схема L3 с адресацией сети провайдера и модельного Интернета</w:t>
      </w:r>
    </w:p>
    <w:p>
      <w:pPr>
        <w:pStyle w:val="BodyText"/>
      </w:pPr>
      <w:r>
        <w:t xml:space="preserve">Далее в рабочем поле Packet Tracer на схеме проекта было размещено оборудование, необходимое для построения сети провайдера и сегмента модельного Интернета: четыре устройства</w:t>
      </w:r>
      <w:r>
        <w:t xml:space="preserve"> </w:t>
      </w:r>
      <w:r>
        <w:rPr>
          <w:bCs/>
          <w:b/>
        </w:rPr>
        <w:t xml:space="preserve">Repeater-PT</w:t>
      </w:r>
      <w:r>
        <w:t xml:space="preserve"> </w:t>
      </w:r>
      <w:r>
        <w:t xml:space="preserve">(использованные в качестве медиаконвертеров), два коммутатора</w:t>
      </w:r>
      <w:r>
        <w:t xml:space="preserve"> </w:t>
      </w:r>
      <w:r>
        <w:rPr>
          <w:bCs/>
          <w:b/>
        </w:rPr>
        <w:t xml:space="preserve">Cisco 2960-24TT</w:t>
      </w:r>
      <w:r>
        <w:t xml:space="preserve">, один маршрутизатор</w:t>
      </w:r>
      <w:r>
        <w:t xml:space="preserve"> </w:t>
      </w:r>
      <w:r>
        <w:rPr>
          <w:bCs/>
          <w:b/>
        </w:rPr>
        <w:t xml:space="preserve">Cisco 2811</w:t>
      </w:r>
      <w:r>
        <w:t xml:space="preserve"> </w:t>
      </w:r>
      <w:r>
        <w:t xml:space="preserve">и четыре сервера. После размещения все устройства были переименованы в соответствии с модельными предположениями и обозначениями на логической схеме. В сети провайдера были использованы имена</w:t>
      </w:r>
      <w:r>
        <w:t xml:space="preserve"> </w:t>
      </w:r>
      <w:r>
        <w:rPr>
          <w:bCs/>
          <w:b/>
        </w:rPr>
        <w:t xml:space="preserve">provider-ngaforov-mc-1</w:t>
      </w:r>
      <w:r>
        <w:t xml:space="preserve">,</w:t>
      </w:r>
      <w:r>
        <w:t xml:space="preserve"> </w:t>
      </w:r>
      <w:r>
        <w:rPr>
          <w:bCs/>
          <w:b/>
        </w:rPr>
        <w:t xml:space="preserve">provider-ngaforov-mc-2</w:t>
      </w:r>
      <w:r>
        <w:t xml:space="preserve">,</w:t>
      </w:r>
      <w:r>
        <w:t xml:space="preserve"> </w:t>
      </w:r>
      <w:r>
        <w:rPr>
          <w:bCs/>
          <w:b/>
        </w:rPr>
        <w:t xml:space="preserve">provider-ngaforov-sw-1</w:t>
      </w:r>
      <w:r>
        <w:t xml:space="preserve">,</w:t>
      </w:r>
      <w:r>
        <w:t xml:space="preserve"> </w:t>
      </w:r>
      <w:r>
        <w:rPr>
          <w:bCs/>
          <w:b/>
        </w:rPr>
        <w:t xml:space="preserve">provider-ngaforov-gw-1</w:t>
      </w:r>
      <w:r>
        <w:t xml:space="preserve">, а в модельной сети Интернета —</w:t>
      </w:r>
      <w:r>
        <w:t xml:space="preserve"> </w:t>
      </w:r>
      <w:r>
        <w:rPr>
          <w:bCs/>
          <w:b/>
        </w:rPr>
        <w:t xml:space="preserve">internet-ngaforov-sw-1</w:t>
      </w:r>
      <w:r>
        <w:t xml:space="preserve">, а также серверы</w:t>
      </w:r>
      <w:r>
        <w:t xml:space="preserve"> </w:t>
      </w:r>
      <w:r>
        <w:rPr>
          <w:bCs/>
          <w:b/>
        </w:rPr>
        <w:t xml:space="preserve">www.rudn.ru</w:t>
      </w:r>
      <w:r>
        <w:t xml:space="preserve">,</w:t>
      </w:r>
      <w:r>
        <w:t xml:space="preserve"> </w:t>
      </w:r>
      <w:r>
        <w:rPr>
          <w:bCs/>
          <w:b/>
        </w:rPr>
        <w:t xml:space="preserve">www.yandex.ru</w:t>
      </w:r>
      <w:r>
        <w:t xml:space="preserve">,</w:t>
      </w:r>
      <w:r>
        <w:t xml:space="preserve"> </w:t>
      </w:r>
      <w:r>
        <w:rPr>
          <w:bCs/>
          <w:b/>
        </w:rPr>
        <w:t xml:space="preserve">esystem.pfur.ru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stud.rudn.university</w:t>
      </w:r>
      <w:r>
        <w:t xml:space="preserve">.</w:t>
      </w:r>
    </w:p>
    <w:p>
      <w:pPr>
        <w:pStyle w:val="CaptionedFigure"/>
      </w:pPr>
      <w:bookmarkStart w:id="37" w:name="fig:014"/>
      <w:r>
        <w:drawing>
          <wp:inline>
            <wp:extent cx="5334000" cy="4339771"/>
            <wp:effectExtent b="0" l="0" r="0" t="0"/>
            <wp:docPr descr="Рис. 4: Размещение оборудования сети провайдера и модельного Интернета на схеме проекта" title="" id="35" name="Picture"/>
            <a:graphic>
              <a:graphicData uri="http://schemas.openxmlformats.org/drawingml/2006/picture">
                <pic:pic>
                  <pic:nvPicPr>
                    <pic:cNvPr descr="Screenshot_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9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Размещение оборудования сети провайдера и модельного Интернета на схеме проекта</w:t>
      </w:r>
    </w:p>
    <w:p>
      <w:pPr>
        <w:pStyle w:val="BodyText"/>
      </w:pPr>
      <w:r>
        <w:t xml:space="preserve">После логического размещения оборудования был выполнен переход в физическую рабочую область. В ней были добавлены отдельные здания, соответствующие площадке сети «Донская», площадке провайдера и площадке модельного Интернета. Для новых объектов были назначены осмысленные названия в соответствии с их ролью в модели. Такое разделение позволило отразить территориальную структуру сети и наглядно показать, что оборудование провайдера и внешние интернет-ресурсы находятся вне локальной сети университета.</w:t>
      </w:r>
    </w:p>
    <w:p>
      <w:pPr>
        <w:pStyle w:val="CaptionedFigure"/>
      </w:pPr>
      <w:bookmarkStart w:id="41" w:name="fig:015"/>
      <w:r>
        <w:drawing>
          <wp:inline>
            <wp:extent cx="5334000" cy="2809551"/>
            <wp:effectExtent b="0" l="0" r="0" t="0"/>
            <wp:docPr descr="Рис. 5: Добавление зданий в физической рабочей области" title="" id="39" name="Picture"/>
            <a:graphic>
              <a:graphicData uri="http://schemas.openxmlformats.org/drawingml/2006/picture">
                <pic:pic>
                  <pic:nvPicPr>
                    <pic:cNvPr descr="Screenshot_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9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Добавление зданий в физической рабочей области</w:t>
      </w:r>
    </w:p>
    <w:p>
      <w:pPr>
        <w:pStyle w:val="BodyText"/>
      </w:pPr>
      <w:r>
        <w:t xml:space="preserve">После создания физических объектов оборудование провайдера было перенесено из здания сети «Донская» в здание провайдера. Внутри стойки были размещены коммутатор</w:t>
      </w:r>
      <w:r>
        <w:t xml:space="preserve"> </w:t>
      </w:r>
      <w:r>
        <w:rPr>
          <w:bCs/>
          <w:b/>
        </w:rPr>
        <w:t xml:space="preserve">provider-ngaforov-sw-1</w:t>
      </w:r>
      <w:r>
        <w:t xml:space="preserve">, маршрутизатор</w:t>
      </w:r>
      <w:r>
        <w:t xml:space="preserve"> </w:t>
      </w:r>
      <w:r>
        <w:rPr>
          <w:bCs/>
          <w:b/>
        </w:rPr>
        <w:t xml:space="preserve">provider-ngaforov-gw-1</w:t>
      </w:r>
      <w:r>
        <w:t xml:space="preserve"> </w:t>
      </w:r>
      <w:r>
        <w:t xml:space="preserve">и медиаконвертеры</w:t>
      </w:r>
      <w:r>
        <w:t xml:space="preserve"> </w:t>
      </w:r>
      <w:r>
        <w:rPr>
          <w:bCs/>
          <w:b/>
        </w:rPr>
        <w:t xml:space="preserve">provider-ngaforov-mc-1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provider-ngaforov-mc-2</w:t>
      </w:r>
      <w:r>
        <w:t xml:space="preserve">. Затем были выполнены внутренние соединения оборудования согласно схеме L1: коммутатор и маршрутизатор были соединены медным кабелем, а медиаконвертеры использованы для имитации соответствующих внешних линий.</w:t>
      </w:r>
    </w:p>
    <w:p>
      <w:pPr>
        <w:pStyle w:val="CaptionedFigure"/>
      </w:pPr>
      <w:bookmarkStart w:id="45" w:name="fig:016"/>
      <w:r>
        <w:drawing>
          <wp:inline>
            <wp:extent cx="5334000" cy="4531274"/>
            <wp:effectExtent b="0" l="0" r="0" t="0"/>
            <wp:docPr descr="Рис. 6: Размещение и подключение оборудования провайдера в физической области" title="" id="43" name="Picture"/>
            <a:graphic>
              <a:graphicData uri="http://schemas.openxmlformats.org/drawingml/2006/picture">
                <pic:pic>
                  <pic:nvPicPr>
                    <pic:cNvPr descr="Screenshot_3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1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Размещение и подключение оборудования провайдера в физической области</w:t>
      </w:r>
    </w:p>
    <w:p>
      <w:pPr>
        <w:pStyle w:val="BodyText"/>
      </w:pPr>
      <w:r>
        <w:t xml:space="preserve">Аналогично было перенесено и размещено оборудование модельного Интернета. В соответствующем здании был установлен коммутатор</w:t>
      </w:r>
      <w:r>
        <w:t xml:space="preserve"> </w:t>
      </w:r>
      <w:r>
        <w:rPr>
          <w:bCs/>
          <w:b/>
        </w:rPr>
        <w:t xml:space="preserve">internet-ngaforov-sw-1</w:t>
      </w:r>
      <w:r>
        <w:t xml:space="preserve">, к которому подключались серверы модельного Интернета. На схеме физического размещения видно, что серверы подключены к коммутатору отдельными линиями связи, что соответствует логической топологии и обеспечивает доступ к ресурсам, имитирующим внешние интернет-сервисы.</w:t>
      </w:r>
    </w:p>
    <w:p>
      <w:pPr>
        <w:pStyle w:val="CaptionedFigure"/>
      </w:pPr>
      <w:bookmarkStart w:id="49" w:name="fig:017"/>
      <w:r>
        <w:drawing>
          <wp:inline>
            <wp:extent cx="5334000" cy="4975685"/>
            <wp:effectExtent b="0" l="0" r="0" t="0"/>
            <wp:docPr descr="Рис. 7: Размещение и подключение оборудования модельного Интернета" title="" id="47" name="Picture"/>
            <a:graphic>
              <a:graphicData uri="http://schemas.openxmlformats.org/drawingml/2006/picture">
                <pic:pic>
                  <pic:nvPicPr>
                    <pic:cNvPr descr="Screenshot_4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75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Размещение и подключение оборудования модельного Интернета</w:t>
      </w:r>
    </w:p>
    <w:p>
      <w:pPr>
        <w:pStyle w:val="BodyText"/>
      </w:pPr>
      <w:r>
        <w:t xml:space="preserve">После завершения физического размещения объектов были выполнены все соединения между устройствами по скорректированной схеме L1. Канал между маршрутизатором провайдера и коммутатором модельного Интернета обеспечил связность с сегментом</w:t>
      </w:r>
      <w:r>
        <w:t xml:space="preserve"> </w:t>
      </w:r>
      <w:r>
        <w:rPr>
          <w:bCs/>
          <w:b/>
        </w:rPr>
        <w:t xml:space="preserve">192.0.2.0/24</w:t>
      </w:r>
      <w:r>
        <w:t xml:space="preserve">, а канал между маршрутизатором провайдера и маршрутизатором сети «Донская» обеспечил транзит между внутренней сетью университета и внешними сервисами. Соединения были выполнены с соблюдением структуры портов, ранее указанной на схеме уровня L1.</w:t>
      </w:r>
    </w:p>
    <w:p>
      <w:pPr>
        <w:pStyle w:val="BodyText"/>
      </w:pPr>
      <w:r>
        <w:t xml:space="preserve">Затем на серверах были вручную настроены IP-адреса в соответствии с таблицей адресации. Для серверов модельного Интернета были заданы следующие адреса: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www.yandex.ru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192.0.2.11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stud.rudn.university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192.0.2.12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esystem.pfur.ru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192.0.2.13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www.rudn.ru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192.0.2.14</w:t>
      </w:r>
    </w:p>
    <w:p>
      <w:pPr>
        <w:pStyle w:val="BodyText"/>
      </w:pPr>
      <w:r>
        <w:t xml:space="preserve">Кроме внешних серверов, были учтены и внутренние серверы сети «Донская», расположенные в серверной ферме: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dns.donskaya.rudn.edu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10.128.0.5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file.donskaya.rudn.edu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10.128.0.3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mail.donskaya.rudn.edu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10.128.0.4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www.rudskaya.rudn.edu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10.128.0.2</w:t>
      </w:r>
    </w:p>
    <w:p>
      <w:pPr>
        <w:pStyle w:val="BodyText"/>
      </w:pPr>
      <w:r>
        <w:t xml:space="preserve">После настройки адресов было выполнено конфигурирование DNS-сервера сети «Донская». В окне</w:t>
      </w:r>
      <w:r>
        <w:t xml:space="preserve"> </w:t>
      </w:r>
      <w:r>
        <w:rPr>
          <w:bCs/>
          <w:b/>
        </w:rPr>
        <w:t xml:space="preserve">Services → DNS</w:t>
      </w:r>
      <w:r>
        <w:t xml:space="preserve"> </w:t>
      </w:r>
      <w:r>
        <w:t xml:space="preserve">была включена служба DNS и последовательно добавлены ресурсные записи типа</w:t>
      </w:r>
      <w:r>
        <w:t xml:space="preserve"> </w:t>
      </w:r>
      <w:r>
        <w:rPr>
          <w:bCs/>
          <w:b/>
        </w:rPr>
        <w:t xml:space="preserve">A Record</w:t>
      </w:r>
      <w:r>
        <w:t xml:space="preserve"> </w:t>
      </w:r>
      <w:r>
        <w:t xml:space="preserve">для внутренних и внешних серверов. В таблицу DNS-записей были внесены доменные имена и соответствующие им IP-адреса, что обеспечило разрешение имён как для ресурсов локальной серверной фермы, так и для ресурсов модельного Интернета.</w:t>
      </w:r>
    </w:p>
    <w:p>
      <w:pPr>
        <w:pStyle w:val="CaptionedFigure"/>
      </w:pPr>
      <w:bookmarkStart w:id="53" w:name="fig:018"/>
      <w:r>
        <w:drawing>
          <wp:inline>
            <wp:extent cx="5334000" cy="4857094"/>
            <wp:effectExtent b="0" l="0" r="0" t="0"/>
            <wp:docPr descr="Рис. 8: Настройка DNS-записей на DNS-сервере сети «Донская»" title="" id="51" name="Picture"/>
            <a:graphic>
              <a:graphicData uri="http://schemas.openxmlformats.org/drawingml/2006/picture">
                <pic:pic>
                  <pic:nvPicPr>
                    <pic:cNvPr descr="Screenshot_5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57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8: Настройка DNS-записей на DNS-сервере сети «Донская»</w:t>
      </w:r>
    </w:p>
    <w:bookmarkStart w:id="54" w:name="таблица-vlan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Таблица VLAN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управления устройствами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Серверная ферма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Сегмент связи с провайдером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Другие пользователи</w:t>
            </w:r>
          </w:p>
        </w:tc>
      </w:tr>
    </w:tbl>
    <w:bookmarkEnd w:id="54"/>
    <w:bookmarkStart w:id="55" w:name="таблица-портов-подключения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Таблица портов подключения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28"/>
        <w:gridCol w:w="864"/>
        <w:gridCol w:w="1728"/>
        <w:gridCol w:w="1872"/>
        <w:gridCol w:w="17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Trunk 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msk-donskaya-ngaforov-gw-1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provider-ngaforov-sw-1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msk-donskaya-ngaforov-gw-1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msk-donskaya-ngaforov-sw-1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2, 3, 101, 102, 103, 104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msk-donskaya-ngaforov-sw-1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msk-donskaya-ngaforov-gw-1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2, 3, 101, 102, 103, 104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msk-donskaya-ngaforov-sw-1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msk-donskaya-ngaforov-sw-2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msk-donskaya-ngaforov-sw-1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msk-donskaya-ngaforov-sw-4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2, 101, 102, 103, 104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msk-donskaya-ngaforov-sw-1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msk-pavlovskaya-ngaforov-sw-1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2, 101, 104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msk-donskaya-ngaforov-sw-2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msk-donskaya-ngaforov-sw-1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msk-donskaya-ngaforov-sw-2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msk-donskaya-ngaforov-sw-3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msk-donskaya-ngaforov-sw-2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msk-donskaya-ngaforov-sw-2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msk-donskaya-ngaforov-sw-3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msk-donskaya-ngaforov-sw-2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msk-donskaya-ngaforov-sw-3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msk-donskaya-ngaforov-sw-3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msk-donskaya-ngaforov-sw-4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msk-donskaya-ngaforov-sw-1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2, 101, 102, 103, 104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msk-donskaya-ngaforov-sw-4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f0/1–f0/5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msk-donskaya-ngaforov-sw-4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f0/6–f0/10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msk-donskaya-ngaforov-sw-4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f0/11–f0/15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msk-donskaya-ngaforov-sw-4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f0/16–f0/24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msk-pavlovskaya-ngaforov-sw-1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msk-donskaya-ngaforov-sw-1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2, 101, 104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msk-pavlovskaya-ngaforov-sw-1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f0/1–f0/15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msk-pavlovskaya-ngaforov-sw-1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provider-ngaforov-sw-1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msk-donskaya-ngaforov-gw-1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provider-ngaforov-sw-1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provider-ngaforov-gw-1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provider-ngaforov-gw-1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provider-ngaforov-sw-1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provider-ngaforov-gw-1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internet-ngaforov-sw-1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internet-ngaforov-sw-1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provider-ngaforov-gw-1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internet-ngaforov-sw-1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f0/1–f0/10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Серверы Интернета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55"/>
    <w:bookmarkStart w:id="56" w:name="Xd521fbba82999cecdfd1c97c99f2ad8b04bf337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Таблица адресов узлов модельного Интернета и провайдера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49"/>
        <w:gridCol w:w="1244"/>
        <w:gridCol w:w="1131"/>
        <w:gridCol w:w="2036"/>
        <w:gridCol w:w="13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Устройство / узел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Маска / префикс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provider-ngaforov-gw-1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192.0.2.1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 сети модельного Интернета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www.yandex.ru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192.0.2.11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 модельного Интернета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stud.rudn.university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192.0.2.12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 модельного Интернета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esystem.pfur.ru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192.0.2.13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 модельного Интернета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www.rudn.ru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192.0.2.14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 модельного Интернета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provider-ngaforov-gw-1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198.51.100.1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Интерфейс маршрутизатора провайдера в сети провайдера</w:t>
            </w:r>
          </w:p>
        </w:tc>
      </w:tr>
    </w:tbl>
    <w:bookmarkEnd w:id="56"/>
    <w:bookmarkEnd w:id="57"/>
    <w:bookmarkStart w:id="6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была расширена модель сети за счёт добавления сегмента провайдера и модельного Интернета, а также настроено взаимодействие между внутренними и внешними ресурсами. Особое внимание было уделено принципам адресации и взаимодействию частных и публичных сетей. Изучен механизм преобразования сетевых адресов (NAT), позволяющий обеспечивать доступ локальных узлов к внешним ресурсам при ограниченном количестве публичных IP-адресов. Также рассмотрены различные типы NAT и их применение в современных сетях.</w:t>
      </w:r>
    </w:p>
    <w:bookmarkStart w:id="63" w:name="контрольные-вопросы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Контрольные вопросы</w:t>
      </w:r>
    </w:p>
    <w:bookmarkStart w:id="58" w:name="X6b5cc7f4af0b98414a833eae07a0dc6611b5991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1. Что такое Network Address Translation (NAT)?</w:t>
      </w:r>
    </w:p>
    <w:p>
      <w:pPr>
        <w:pStyle w:val="FirstParagraph"/>
      </w:pPr>
      <w:r>
        <w:rPr>
          <w:bCs/>
          <w:b/>
        </w:rPr>
        <w:t xml:space="preserve">NAT (Network Address Translation)</w:t>
      </w:r>
      <w:r>
        <w:t xml:space="preserve"> </w:t>
      </w:r>
      <w:r>
        <w:t xml:space="preserve">— это технология преобразования сетевых адресов, при которой один IP-адрес заменяется другим при прохождении пакета через маршрутизатор.</w:t>
      </w:r>
      <w:r>
        <w:br/>
      </w:r>
      <w:r>
        <w:t xml:space="preserve">Обычно используется для преобразования частных (внутренних) IP-адресов в публичные (внешние) при выходе в Интернет.</w:t>
      </w:r>
    </w:p>
    <w:p>
      <w:pPr>
        <w:pStyle w:val="BodyText"/>
      </w:pPr>
      <w:r>
        <w:t xml:space="preserve">NAT позволяет:</w:t>
      </w:r>
      <w:r>
        <w:t xml:space="preserve"> </w:t>
      </w:r>
      <w:r>
        <w:t xml:space="preserve">- экономить публичные IP-адреса;</w:t>
      </w:r>
      <w:r>
        <w:t xml:space="preserve"> </w:t>
      </w:r>
      <w:r>
        <w:t xml:space="preserve">- скрывать внутреннюю структуру сети;</w:t>
      </w:r>
      <w:r>
        <w:t xml:space="preserve"> </w:t>
      </w:r>
      <w:r>
        <w:t xml:space="preserve">- повышать уровень безопасности.</w:t>
      </w:r>
    </w:p>
    <w:bookmarkEnd w:id="58"/>
    <w:bookmarkStart w:id="59" w:name="X245fed26fb2e795df8dcd61639c2e8285c24fa5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2. Как определить, находится ли узел сети за NAT?</w:t>
      </w:r>
    </w:p>
    <w:p>
      <w:pPr>
        <w:pStyle w:val="FirstParagraph"/>
      </w:pPr>
      <w:r>
        <w:t xml:space="preserve">Определить, находится ли узел за NAT, можно следующими способами:</w:t>
      </w:r>
    </w:p>
    <w:p>
      <w:pPr>
        <w:numPr>
          <w:ilvl w:val="0"/>
          <w:numId w:val="1001"/>
        </w:numPr>
        <w:pStyle w:val="Compact"/>
      </w:pPr>
      <w:r>
        <w:t xml:space="preserve">сравнить</w:t>
      </w:r>
      <w:r>
        <w:t xml:space="preserve"> </w:t>
      </w:r>
      <w:r>
        <w:rPr>
          <w:bCs/>
          <w:b/>
        </w:rPr>
        <w:t xml:space="preserve">внутренний IP-адрес</w:t>
      </w:r>
      <w:r>
        <w:t xml:space="preserve"> </w:t>
      </w:r>
      <w:r>
        <w:t xml:space="preserve">устройства (например, 192.168.x.x, 10.x.x.x, 172.16–31.x.x) с внешним IP-адресом;</w:t>
      </w:r>
    </w:p>
    <w:p>
      <w:pPr>
        <w:numPr>
          <w:ilvl w:val="0"/>
          <w:numId w:val="1001"/>
        </w:numPr>
        <w:pStyle w:val="Compact"/>
      </w:pPr>
      <w:r>
        <w:t xml:space="preserve">использовать онлайн-сервисы (например,</w:t>
      </w:r>
      <w:r>
        <w:t xml:space="preserve"> </w:t>
      </w:r>
      <w:r>
        <w:t xml:space="preserve">“</w:t>
      </w:r>
      <w:r>
        <w:t xml:space="preserve">what is my IP</w:t>
      </w:r>
      <w:r>
        <w:t xml:space="preserve">”</w:t>
      </w:r>
      <w:r>
        <w:t xml:space="preserve">) — если внешний адрес отличается от локального, используется NAT;</w:t>
      </w:r>
    </w:p>
    <w:p>
      <w:pPr>
        <w:numPr>
          <w:ilvl w:val="0"/>
          <w:numId w:val="1001"/>
        </w:numPr>
        <w:pStyle w:val="Compact"/>
      </w:pPr>
      <w:r>
        <w:t xml:space="preserve">выполнить трассировку (</w:t>
      </w:r>
      <w:r>
        <w:rPr>
          <w:bCs/>
          <w:b/>
        </w:rPr>
        <w:t xml:space="preserve">tracert / traceroute</w:t>
      </w:r>
      <w:r>
        <w:t xml:space="preserve">) — первый маршрутизатор обычно является NAT-устройством;</w:t>
      </w:r>
    </w:p>
    <w:p>
      <w:pPr>
        <w:numPr>
          <w:ilvl w:val="0"/>
          <w:numId w:val="1001"/>
        </w:numPr>
        <w:pStyle w:val="Compact"/>
      </w:pPr>
      <w:r>
        <w:t xml:space="preserve">проверить настройки маршрутизатора — наличие правил NAT/PAT.</w:t>
      </w:r>
    </w:p>
    <w:bookmarkEnd w:id="59"/>
    <w:bookmarkStart w:id="60" w:name="Xefc26643d70b7cc001f8785770b2c59d80ac0a7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3. Какое оборудование отвечает за преобразование адреса методом NAT?</w:t>
      </w:r>
    </w:p>
    <w:p>
      <w:pPr>
        <w:pStyle w:val="FirstParagraph"/>
      </w:pPr>
      <w:r>
        <w:t xml:space="preserve">Преобразование адресов выполняет</w:t>
      </w:r>
      <w:r>
        <w:t xml:space="preserve"> </w:t>
      </w:r>
      <w:r>
        <w:rPr>
          <w:bCs/>
          <w:b/>
        </w:rPr>
        <w:t xml:space="preserve">маршрутизатор (Router)</w:t>
      </w:r>
      <w:r>
        <w:t xml:space="preserve"> </w:t>
      </w:r>
      <w:r>
        <w:t xml:space="preserve">или специализированное сетевое устройство (например, межсетевой экран — firewall).</w:t>
      </w:r>
    </w:p>
    <w:p>
      <w:pPr>
        <w:pStyle w:val="BodyText"/>
      </w:pPr>
      <w:r>
        <w:t xml:space="preserve">Чаще всего NAT реализуется:</w:t>
      </w:r>
      <w:r>
        <w:t xml:space="preserve"> </w:t>
      </w:r>
      <w:r>
        <w:t xml:space="preserve">- на пограничном маршрутизаторе (между локальной сетью и Интернетом);</w:t>
      </w:r>
      <w:r>
        <w:t xml:space="preserve"> </w:t>
      </w:r>
      <w:r>
        <w:t xml:space="preserve">- на маршрутизаторе провайдера;</w:t>
      </w:r>
      <w:r>
        <w:t xml:space="preserve"> </w:t>
      </w:r>
      <w:r>
        <w:t xml:space="preserve">- на корпоративных шлюзах безопасности.</w:t>
      </w:r>
    </w:p>
    <w:bookmarkEnd w:id="60"/>
    <w:bookmarkStart w:id="61" w:name="X56221d0d5cffd815879f67fc3ec49de013325e3"/>
    <w:p>
      <w:pPr>
        <w:pStyle w:val="Heading3"/>
      </w:pPr>
      <w:r>
        <w:rPr>
          <w:rStyle w:val="SectionNumber"/>
        </w:rPr>
        <w:t xml:space="preserve">3.1.4</w:t>
      </w:r>
      <w:r>
        <w:tab/>
      </w:r>
      <w:r>
        <w:t xml:space="preserve">4. В чём отличие статического, динамического и перегруженного NAT?</w:t>
      </w:r>
    </w:p>
    <w:p>
      <w:pPr>
        <w:pStyle w:val="FirstParagraph"/>
      </w:pPr>
      <w:r>
        <w:rPr>
          <w:bCs/>
          <w:b/>
        </w:rPr>
        <w:t xml:space="preserve">Статический NAT (Static NAT)</w:t>
      </w:r>
      <w:r>
        <w:br/>
      </w:r>
      <w:r>
        <w:t xml:space="preserve">- каждому внутреннему IP-адресу соответствует один внешний IP-адрес;</w:t>
      </w:r>
      <w:r>
        <w:t xml:space="preserve"> </w:t>
      </w:r>
      <w:r>
        <w:t xml:space="preserve">- сопоставление фиксированное (1:1);</w:t>
      </w:r>
      <w:r>
        <w:t xml:space="preserve"> </w:t>
      </w:r>
      <w:r>
        <w:t xml:space="preserve">- используется для серверов, доступных извне.</w:t>
      </w:r>
    </w:p>
    <w:p>
      <w:pPr>
        <w:pStyle w:val="BodyText"/>
      </w:pPr>
      <w:r>
        <w:rPr>
          <w:bCs/>
          <w:b/>
        </w:rPr>
        <w:t xml:space="preserve">Динамический NAT (Dynamic NAT)</w:t>
      </w:r>
      <w:r>
        <w:br/>
      </w:r>
      <w:r>
        <w:t xml:space="preserve">- внутренние адреса преобразуются во внешние из заданного пула;</w:t>
      </w:r>
      <w:r>
        <w:t xml:space="preserve"> </w:t>
      </w:r>
      <w:r>
        <w:t xml:space="preserve">- соответствие создаётся временно;</w:t>
      </w:r>
      <w:r>
        <w:t xml:space="preserve"> </w:t>
      </w:r>
      <w:r>
        <w:t xml:space="preserve">- используется при наличии ограниченного числа публичных IP-адресов.</w:t>
      </w:r>
    </w:p>
    <w:p>
      <w:pPr>
        <w:pStyle w:val="BodyText"/>
      </w:pPr>
      <w:r>
        <w:rPr>
          <w:bCs/>
          <w:b/>
        </w:rPr>
        <w:t xml:space="preserve">Перегруженный NAT (PAT, NAT Overload)</w:t>
      </w:r>
      <w:r>
        <w:br/>
      </w:r>
      <w:r>
        <w:t xml:space="preserve">- множество внутренних адресов используют один внешний IP-адрес;</w:t>
      </w:r>
      <w:r>
        <w:t xml:space="preserve"> </w:t>
      </w:r>
      <w:r>
        <w:t xml:space="preserve">- различие соединений происходит по номерам портов;</w:t>
      </w:r>
      <w:r>
        <w:t xml:space="preserve"> </w:t>
      </w:r>
      <w:r>
        <w:t xml:space="preserve">- наиболее распространённый тип NAT в современных сетях.</w:t>
      </w:r>
    </w:p>
    <w:bookmarkEnd w:id="61"/>
    <w:bookmarkStart w:id="62" w:name="охарактеризуйте-типы-nat"/>
    <w:p>
      <w:pPr>
        <w:pStyle w:val="Heading3"/>
      </w:pPr>
      <w:r>
        <w:rPr>
          <w:rStyle w:val="SectionNumber"/>
        </w:rPr>
        <w:t xml:space="preserve">3.1.5</w:t>
      </w:r>
      <w:r>
        <w:tab/>
      </w:r>
      <w:r>
        <w:t xml:space="preserve">5. Охарактеризуйте типы NAT</w:t>
      </w:r>
    </w:p>
    <w:p>
      <w:pPr>
        <w:pStyle w:val="FirstParagraph"/>
      </w:pPr>
      <w:r>
        <w:t xml:space="preserve">С точки зрения направления и назначения различают следующие типы NAT:</w:t>
      </w:r>
    </w:p>
    <w:p>
      <w:pPr>
        <w:pStyle w:val="BodyText"/>
      </w:pPr>
      <w:r>
        <w:rPr>
          <w:bCs/>
          <w:b/>
        </w:rPr>
        <w:t xml:space="preserve">Inside Local</w:t>
      </w:r>
      <w:r>
        <w:t xml:space="preserve"> </w:t>
      </w:r>
      <w:r>
        <w:t xml:space="preserve">— внутренний IP-адрес устройства в локальной сети (например, 10.128.0.5).</w:t>
      </w:r>
      <w:r>
        <w:br/>
      </w:r>
      <w:r>
        <w:rPr>
          <w:bCs/>
          <w:b/>
        </w:rPr>
        <w:t xml:space="preserve">Inside Global</w:t>
      </w:r>
      <w:r>
        <w:t xml:space="preserve"> </w:t>
      </w:r>
      <w:r>
        <w:t xml:space="preserve">— внешний IP-адрес, под которым устройство представлено в Интернете.</w:t>
      </w:r>
      <w:r>
        <w:br/>
      </w:r>
      <w:r>
        <w:rPr>
          <w:bCs/>
          <w:b/>
        </w:rPr>
        <w:t xml:space="preserve">Outside Global</w:t>
      </w:r>
      <w:r>
        <w:t xml:space="preserve"> </w:t>
      </w:r>
      <w:r>
        <w:t xml:space="preserve">— реальный внешний адрес удалённого узла.</w:t>
      </w:r>
      <w:r>
        <w:br/>
      </w:r>
      <w:r>
        <w:rPr>
          <w:bCs/>
          <w:b/>
        </w:rPr>
        <w:t xml:space="preserve">Outside Local</w:t>
      </w:r>
      <w:r>
        <w:t xml:space="preserve"> </w:t>
      </w:r>
      <w:r>
        <w:t xml:space="preserve">— адрес внешнего узла, представленный внутри локальной сети (используется редко).</w:t>
      </w:r>
    </w:p>
    <w:p>
      <w:pPr>
        <w:pStyle w:val="BodyText"/>
      </w:pPr>
      <w:r>
        <w:t xml:space="preserve">Также NAT можно классифицировать по назначению: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Source NAT (SNAT)</w:t>
      </w:r>
      <w:r>
        <w:t xml:space="preserve"> </w:t>
      </w:r>
      <w:r>
        <w:t xml:space="preserve">— изменяется адрес источника;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Destination NAT (DNAT)</w:t>
      </w:r>
      <w:r>
        <w:t xml:space="preserve"> </w:t>
      </w:r>
      <w:r>
        <w:t xml:space="preserve">— изменяется адрес назначения (например, проброс портов);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PAT</w:t>
      </w:r>
      <w:r>
        <w:t xml:space="preserve"> </w:t>
      </w:r>
      <w:r>
        <w:t xml:space="preserve">— частный случай SNAT с использованием портов.</w:t>
      </w:r>
    </w:p>
    <w:p>
      <w:pPr>
        <w:pStyle w:val="BodyText"/>
      </w:pPr>
      <w:r>
        <w:t xml:space="preserve">Таким образом, NAT является ключевым механизмом, обеспечивающим взаимодействие частных сетей с глобальной сетью Интернет.</w:t>
      </w:r>
    </w:p>
    <w:bookmarkEnd w:id="62"/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11</dc:title>
  <dc:creator>Гафоров Нурмухаммад</dc:creator>
  <dc:language>ru-RU</dc:language>
  <cp:keywords/>
  <dcterms:created xsi:type="dcterms:W3CDTF">2026-04-19T10:51:32Z</dcterms:created>
  <dcterms:modified xsi:type="dcterms:W3CDTF">2026-04-19T10:51:32Z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NAT. Планирование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