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10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списков</w:t>
      </w:r>
      <w:r>
        <w:t xml:space="preserve"> </w:t>
      </w:r>
      <w:r>
        <w:t xml:space="preserve">управления</w:t>
      </w:r>
      <w:r>
        <w:t xml:space="preserve"> </w:t>
      </w:r>
      <w:r>
        <w:t xml:space="preserve">доступом</w:t>
      </w:r>
      <w:r>
        <w:t xml:space="preserve"> </w:t>
      </w:r>
      <w:r>
        <w:t xml:space="preserve">(ACL)</w:t>
      </w:r>
    </w:p>
    <w:p>
      <w:pPr>
        <w:pStyle w:val="Author"/>
      </w:pPr>
      <w:r>
        <w:t xml:space="preserve">Гафоров</w:t>
      </w:r>
      <w:r>
        <w:t xml:space="preserve"> </w:t>
      </w:r>
      <w:r>
        <w:t xml:space="preserve">Нурмухаммад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настройку прав доступа пользователей к ресурсам сети.</w:t>
      </w:r>
    </w:p>
    <w:bookmarkEnd w:id="20"/>
    <w:bookmarkEnd w:id="21"/>
    <w:bookmarkStart w:id="94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Packet Tracer был открыт проект с корпоративной сетью, включающей маршрутизатор</w:t>
      </w:r>
      <w:r>
        <w:t xml:space="preserve"> </w:t>
      </w:r>
      <w:r>
        <w:rPr>
          <w:bCs/>
          <w:b/>
        </w:rPr>
        <w:t xml:space="preserve">msk-donskaya-ngaforov-gw-1</w:t>
      </w:r>
      <w:r>
        <w:t xml:space="preserve">, несколько коммутаторов уровня доступа и распределения, а также сегменты пользовательской, серверной и административной сетей. В рабочем поле была изучена существующая топология и определены узлы, участвующие в настройке политики доступа: коммутатор</w:t>
      </w:r>
      <w:r>
        <w:t xml:space="preserve"> </w:t>
      </w:r>
      <w:r>
        <w:rPr>
          <w:bCs/>
          <w:b/>
        </w:rPr>
        <w:t xml:space="preserve">msk-donskaya-ngaforov-sw-4</w:t>
      </w:r>
      <w:r>
        <w:t xml:space="preserve">, сеть</w:t>
      </w:r>
      <w:r>
        <w:t xml:space="preserve"> </w:t>
      </w:r>
      <w:r>
        <w:rPr>
          <w:bCs/>
          <w:b/>
        </w:rPr>
        <w:t xml:space="preserve">Other</w:t>
      </w:r>
      <w:r>
        <w:t xml:space="preserve">, сеть управления и серверный сегмент с узлами</w:t>
      </w:r>
      <w:r>
        <w:t xml:space="preserve"> </w:t>
      </w:r>
      <w:r>
        <w:rPr>
          <w:bCs/>
          <w:b/>
        </w:rPr>
        <w:t xml:space="preserve">web-ngaforov</w:t>
      </w:r>
      <w:r>
        <w:t xml:space="preserve">,</w:t>
      </w:r>
      <w:r>
        <w:t xml:space="preserve"> </w:t>
      </w:r>
      <w:r>
        <w:rPr>
          <w:bCs/>
          <w:b/>
        </w:rPr>
        <w:t xml:space="preserve">file-ngaforov</w:t>
      </w:r>
      <w:r>
        <w:t xml:space="preserve">,</w:t>
      </w:r>
      <w:r>
        <w:t xml:space="preserve"> </w:t>
      </w:r>
      <w:r>
        <w:rPr>
          <w:bCs/>
          <w:b/>
        </w:rPr>
        <w:t xml:space="preserve">mail-ngaforov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dns-ngaforov</w:t>
      </w:r>
      <w:r>
        <w:t xml:space="preserve">.</w:t>
      </w:r>
    </w:p>
    <w:p>
      <w:pPr>
        <w:pStyle w:val="CaptionedFigure"/>
      </w:pPr>
      <w:bookmarkStart w:id="25" w:name="fig:010"/>
      <w:r>
        <w:drawing>
          <wp:inline>
            <wp:extent cx="5334000" cy="3098249"/>
            <wp:effectExtent b="0" l="0" r="0" t="0"/>
            <wp:docPr descr="Рис. 1: Топология сети с пользовательскими, серверными и управляющими сегментами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8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Топология сети с пользовательскими, серверными и управляющими сегментами</w:t>
      </w:r>
    </w:p>
    <w:p>
      <w:pPr>
        <w:pStyle w:val="BodyText"/>
      </w:pPr>
      <w:r>
        <w:t xml:space="preserve">Согласно условию, в сеть был подключён ноутбук администратора с именем</w:t>
      </w:r>
      <w:r>
        <w:t xml:space="preserve"> </w:t>
      </w:r>
      <w:r>
        <w:rPr>
          <w:bCs/>
          <w:b/>
        </w:rPr>
        <w:t xml:space="preserve">admin-donskaya-ngaforov-1</w:t>
      </w:r>
      <w:r>
        <w:t xml:space="preserve">. Устройство было соединено с портом</w:t>
      </w:r>
      <w:r>
        <w:t xml:space="preserve"> </w:t>
      </w:r>
      <w:r>
        <w:rPr>
          <w:bCs/>
          <w:b/>
        </w:rPr>
        <w:t xml:space="preserve">FastEthernet0/24</w:t>
      </w:r>
      <w:r>
        <w:t xml:space="preserve"> </w:t>
      </w:r>
      <w:r>
        <w:t xml:space="preserve">коммутатора</w:t>
      </w:r>
      <w:r>
        <w:t xml:space="preserve"> </w:t>
      </w:r>
      <w:r>
        <w:rPr>
          <w:bCs/>
          <w:b/>
        </w:rPr>
        <w:t xml:space="preserve">msk-donskaya-ngaforov-sw-4</w:t>
      </w:r>
      <w:r>
        <w:t xml:space="preserve">, после чего на вкладке</w:t>
      </w:r>
      <w:r>
        <w:t xml:space="preserve"> </w:t>
      </w:r>
      <w:r>
        <w:rPr>
          <w:bCs/>
          <w:b/>
        </w:rPr>
        <w:t xml:space="preserve">Desktop → IP Configuration</w:t>
      </w:r>
      <w:r>
        <w:t xml:space="preserve"> </w:t>
      </w:r>
      <w:r>
        <w:t xml:space="preserve">ему был назначен статический IPv4-адрес. В качестве адреса узла был установлен</w:t>
      </w:r>
      <w:r>
        <w:t xml:space="preserve"> </w:t>
      </w:r>
      <w:r>
        <w:rPr>
          <w:bCs/>
          <w:b/>
        </w:rPr>
        <w:t xml:space="preserve">10.128.6.200</w:t>
      </w:r>
      <w:r>
        <w:t xml:space="preserve">, маска подсети —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, адрес шлюза по умолчанию —</w:t>
      </w:r>
      <w:r>
        <w:t xml:space="preserve"> </w:t>
      </w:r>
      <w:r>
        <w:rPr>
          <w:bCs/>
          <w:b/>
        </w:rPr>
        <w:t xml:space="preserve">10.128.6.1</w:t>
      </w:r>
      <w:r>
        <w:t xml:space="preserve">, адрес DNS-сервера —</w:t>
      </w:r>
      <w:r>
        <w:t xml:space="preserve"> </w:t>
      </w:r>
      <w:r>
        <w:rPr>
          <w:bCs/>
          <w:b/>
        </w:rPr>
        <w:t xml:space="preserve">10.128.0.5</w:t>
      </w:r>
      <w:r>
        <w:t xml:space="preserve">.</w:t>
      </w:r>
    </w:p>
    <w:p>
      <w:pPr>
        <w:pStyle w:val="CaptionedFigure"/>
      </w:pPr>
      <w:bookmarkStart w:id="29" w:name="fig:011"/>
      <w:r>
        <w:drawing>
          <wp:inline>
            <wp:extent cx="5334000" cy="2491978"/>
            <wp:effectExtent b="0" l="0" r="0" t="0"/>
            <wp:docPr descr="Рис. 2: Настройка статических параметров IP для ноутбука администратора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1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Настройка статических параметров IP для ноутбука администратора</w:t>
      </w:r>
    </w:p>
    <w:p>
      <w:pPr>
        <w:pStyle w:val="BodyText"/>
      </w:pPr>
      <w:r>
        <w:t xml:space="preserve">После ввода параметров была выполнена проверка конфигурации устройства. Во всплывающем информационном окне Packet Tracer видно, что интерфейс</w:t>
      </w:r>
      <w:r>
        <w:t xml:space="preserve"> </w:t>
      </w:r>
      <w:r>
        <w:rPr>
          <w:bCs/>
          <w:b/>
        </w:rPr>
        <w:t xml:space="preserve">FastEthernet0</w:t>
      </w:r>
      <w:r>
        <w:t xml:space="preserve"> </w:t>
      </w:r>
      <w:r>
        <w:t xml:space="preserve">находится в состоянии</w:t>
      </w:r>
      <w:r>
        <w:t xml:space="preserve"> </w:t>
      </w:r>
      <w:r>
        <w:rPr>
          <w:bCs/>
          <w:b/>
        </w:rPr>
        <w:t xml:space="preserve">Up</w:t>
      </w:r>
      <w:r>
        <w:t xml:space="preserve">, а ноутбук администратора действительно получил адрес</w:t>
      </w:r>
      <w:r>
        <w:t xml:space="preserve"> </w:t>
      </w:r>
      <w:r>
        <w:rPr>
          <w:bCs/>
          <w:b/>
        </w:rPr>
        <w:t xml:space="preserve">10.128.6.200/24</w:t>
      </w:r>
      <w:r>
        <w:t xml:space="preserve"> </w:t>
      </w:r>
      <w:r>
        <w:t xml:space="preserve">с заданными параметрами шлюза и DNS. Это подтверждает корректное подключение управляющего устройства к сети и его готовность к выполнению административных функций.</w:t>
      </w:r>
    </w:p>
    <w:p>
      <w:pPr>
        <w:pStyle w:val="CaptionedFigure"/>
      </w:pPr>
      <w:bookmarkStart w:id="33" w:name="fig:012"/>
      <w:r>
        <w:drawing>
          <wp:inline>
            <wp:extent cx="5334000" cy="1691268"/>
            <wp:effectExtent b="0" l="0" r="0" t="0"/>
            <wp:docPr descr="Рис. 3: Проверка параметров узла admin: IP-адрес, шлюз и DNS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1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Проверка параметров узла admin: IP-адрес, шлюз и DNS</w:t>
      </w:r>
    </w:p>
    <w:p>
      <w:pPr>
        <w:pStyle w:val="BodyText"/>
      </w:pPr>
      <w:r>
        <w:t xml:space="preserve">Далее настройка прав доступа выполнялась на маршрутизаторе</w:t>
      </w:r>
      <w:r>
        <w:t xml:space="preserve"> </w:t>
      </w:r>
      <w:r>
        <w:rPr>
          <w:bCs/>
          <w:b/>
        </w:rPr>
        <w:t xml:space="preserve">msk-donskaya-ngaforov-gw-1</w:t>
      </w:r>
      <w:r>
        <w:t xml:space="preserve">, так как именно через него проходит межсетевой трафик между пользовательскими VLAN, серверной сетью и сетью управления. Для реализации требуемых ограничений использовались расширенные списки контроля доступа</w:t>
      </w:r>
      <w:r>
        <w:t xml:space="preserve"> </w:t>
      </w:r>
      <w:r>
        <w:rPr>
          <w:bCs/>
          <w:b/>
        </w:rPr>
        <w:t xml:space="preserve">ACL (Access Control List)</w:t>
      </w:r>
      <w:r>
        <w:t xml:space="preserve">, позволяющие фильтровать пакеты по IP-адресам, транспортным протоколам и номерам портов.</w:t>
      </w:r>
    </w:p>
    <w:p>
      <w:pPr>
        <w:pStyle w:val="BodyText"/>
      </w:pPr>
      <w:r>
        <w:t xml:space="preserve">Сначала был создан расширенный ACL для исходящего трафика в сторону серверной сети. В него были добавлены правила, разрешающие пользователям доступ к веб-серверу по протоколу</w:t>
      </w:r>
      <w:r>
        <w:t xml:space="preserve"> </w:t>
      </w:r>
      <w:r>
        <w:rPr>
          <w:bCs/>
          <w:b/>
        </w:rPr>
        <w:t xml:space="preserve">HTTP</w:t>
      </w:r>
      <w:r>
        <w:t xml:space="preserve"> </w:t>
      </w:r>
      <w:r>
        <w:t xml:space="preserve">через TCP-порт</w:t>
      </w:r>
      <w:r>
        <w:t xml:space="preserve"> </w:t>
      </w:r>
      <w:r>
        <w:rPr>
          <w:bCs/>
          <w:b/>
        </w:rPr>
        <w:t xml:space="preserve">80</w:t>
      </w:r>
      <w:r>
        <w:t xml:space="preserve">, а администратору — дополнительные подключения по протоколам</w:t>
      </w:r>
      <w:r>
        <w:t xml:space="preserve"> </w:t>
      </w:r>
      <w:r>
        <w:rPr>
          <w:bCs/>
          <w:b/>
        </w:rPr>
        <w:t xml:space="preserve">FTP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Telnet</w:t>
      </w:r>
      <w:r>
        <w:t xml:space="preserve">. Аналогично для почтового сервера были открыты пользовательские сервисы</w:t>
      </w:r>
      <w:r>
        <w:t xml:space="preserve"> </w:t>
      </w:r>
      <w:r>
        <w:rPr>
          <w:bCs/>
          <w:b/>
        </w:rPr>
        <w:t xml:space="preserve">SMTP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POP3</w:t>
      </w:r>
      <w:r>
        <w:t xml:space="preserve">, а для администратора — Telnet и FTP. Для файлового сервера был разрешён доступ из внутренней сети по соответствующим сервисным портам, а также FTP-доступ. Для DNS-сервера был разрешён протокол</w:t>
      </w:r>
      <w:r>
        <w:t xml:space="preserve"> </w:t>
      </w:r>
      <w:r>
        <w:rPr>
          <w:bCs/>
          <w:b/>
        </w:rPr>
        <w:t xml:space="preserve">UDP</w:t>
      </w:r>
      <w:r>
        <w:t xml:space="preserve"> </w:t>
      </w:r>
      <w:r>
        <w:t xml:space="preserve">через порт</w:t>
      </w:r>
      <w:r>
        <w:t xml:space="preserve"> </w:t>
      </w:r>
      <w:r>
        <w:rPr>
          <w:bCs/>
          <w:b/>
        </w:rPr>
        <w:t xml:space="preserve">53</w:t>
      </w:r>
      <w:r>
        <w:t xml:space="preserve"> </w:t>
      </w:r>
      <w:r>
        <w:t xml:space="preserve">только из внутренней сети. Кроме того, в ACL было включено разрешение на передачу</w:t>
      </w:r>
      <w:r>
        <w:t xml:space="preserve"> </w:t>
      </w:r>
      <w:r>
        <w:rPr>
          <w:bCs/>
          <w:b/>
        </w:rPr>
        <w:t xml:space="preserve">ICMP</w:t>
      </w:r>
      <w:r>
        <w:t xml:space="preserve">-сообщений в сторону серверной сети.</w:t>
      </w:r>
    </w:p>
    <w:p>
      <w:pPr>
        <w:pStyle w:val="BodyText"/>
      </w:pPr>
      <w:r>
        <w:t xml:space="preserve">Во время ввода правил в CLI была выполнена пошаговая настройка расширенного списка доступа</w:t>
      </w:r>
      <w:r>
        <w:t xml:space="preserve"> </w:t>
      </w:r>
      <w:r>
        <w:rPr>
          <w:bCs/>
          <w:b/>
        </w:rPr>
        <w:t xml:space="preserve">servers-out</w:t>
      </w:r>
      <w:r>
        <w:t xml:space="preserve"> </w:t>
      </w:r>
      <w:r>
        <w:t xml:space="preserve">с указанием конкретных адресов серверов и портов приложений. На экране видно добавление разрешающих правил для HTTP, FTP, Telnet, SMTP, POP3, DNS и ICMP, а затем привязка ACL к соответствующему подинтерфейсу маршрутизатора в направлении</w:t>
      </w:r>
      <w:r>
        <w:t xml:space="preserve"> </w:t>
      </w:r>
      <w:r>
        <w:rPr>
          <w:bCs/>
          <w:b/>
        </w:rPr>
        <w:t xml:space="preserve">out</w:t>
      </w:r>
      <w:r>
        <w:t xml:space="preserve">.</w:t>
      </w:r>
    </w:p>
    <w:p>
      <w:pPr>
        <w:pStyle w:val="CaptionedFigure"/>
      </w:pPr>
      <w:bookmarkStart w:id="37" w:name="fig:013"/>
      <w:r>
        <w:drawing>
          <wp:inline>
            <wp:extent cx="5334000" cy="3462829"/>
            <wp:effectExtent b="0" l="0" r="0" t="0"/>
            <wp:docPr descr="Рис. 4: Настройка расширенного ACL для серверной сети на маршрутизаторе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2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Настройка расширенного ACL для серверной сети на маршрутизаторе</w:t>
      </w:r>
    </w:p>
    <w:p>
      <w:pPr>
        <w:pStyle w:val="BodyText"/>
      </w:pPr>
      <w:r>
        <w:t xml:space="preserve">Затем были настроены ограничения для сети</w:t>
      </w:r>
      <w:r>
        <w:t xml:space="preserve"> </w:t>
      </w:r>
      <w:r>
        <w:rPr>
          <w:bCs/>
          <w:b/>
        </w:rPr>
        <w:t xml:space="preserve">Other</w:t>
      </w:r>
      <w:r>
        <w:t xml:space="preserve">. По условию требовалось полностью запретить данной сети любые обращения за пределы собственного сегмента, оставив исключение только для администратора. Для этого был создан отдельный расширенный ACL</w:t>
      </w:r>
      <w:r>
        <w:t xml:space="preserve"> </w:t>
      </w:r>
      <w:r>
        <w:rPr>
          <w:bCs/>
          <w:b/>
        </w:rPr>
        <w:t xml:space="preserve">other-in</w:t>
      </w:r>
      <w:r>
        <w:t xml:space="preserve">, в котором разрешён IP-трафик от хоста администратора</w:t>
      </w:r>
      <w:r>
        <w:t xml:space="preserve"> </w:t>
      </w:r>
      <w:r>
        <w:rPr>
          <w:bCs/>
          <w:b/>
        </w:rPr>
        <w:t xml:space="preserve">10.128.6.200</w:t>
      </w:r>
      <w:r>
        <w:t xml:space="preserve"> </w:t>
      </w:r>
      <w:r>
        <w:t xml:space="preserve">и второго административного узла, а остальной трафик сети</w:t>
      </w:r>
      <w:r>
        <w:t xml:space="preserve"> </w:t>
      </w:r>
      <w:r>
        <w:rPr>
          <w:bCs/>
          <w:b/>
        </w:rPr>
        <w:t xml:space="preserve">Other</w:t>
      </w:r>
      <w:r>
        <w:t xml:space="preserve"> </w:t>
      </w:r>
      <w:r>
        <w:t xml:space="preserve">блокируется неявным правилом</w:t>
      </w:r>
      <w:r>
        <w:t xml:space="preserve"> </w:t>
      </w:r>
      <w:r>
        <w:rPr>
          <w:bCs/>
          <w:b/>
        </w:rPr>
        <w:t xml:space="preserve">deny any</w:t>
      </w:r>
      <w:r>
        <w:t xml:space="preserve">.</w:t>
      </w:r>
    </w:p>
    <w:p>
      <w:pPr>
        <w:pStyle w:val="BodyText"/>
      </w:pPr>
      <w:r>
        <w:t xml:space="preserve">После этого был создан и применён ещё один ACL —</w:t>
      </w:r>
      <w:r>
        <w:t xml:space="preserve"> </w:t>
      </w:r>
      <w:r>
        <w:rPr>
          <w:bCs/>
          <w:b/>
        </w:rPr>
        <w:t xml:space="preserve">management-out</w:t>
      </w:r>
      <w:r>
        <w:t xml:space="preserve">, предназначенный для ограничения доступа в сеть управления сетевым оборудованием. В этот список были включены только разрешения для ноутбука администратора</w:t>
      </w:r>
      <w:r>
        <w:t xml:space="preserve"> </w:t>
      </w:r>
      <w:r>
        <w:rPr>
          <w:bCs/>
          <w:b/>
        </w:rPr>
        <w:t xml:space="preserve">10.128.6.200</w:t>
      </w:r>
      <w:r>
        <w:t xml:space="preserve"> </w:t>
      </w:r>
      <w:r>
        <w:t xml:space="preserve">и второго административного узла</w:t>
      </w:r>
      <w:r>
        <w:t xml:space="preserve"> </w:t>
      </w:r>
      <w:r>
        <w:rPr>
          <w:bCs/>
          <w:b/>
        </w:rPr>
        <w:t xml:space="preserve">10.128.6.222</w:t>
      </w:r>
      <w:r>
        <w:t xml:space="preserve"> </w:t>
      </w:r>
      <w:r>
        <w:t xml:space="preserve">на обращения к подсети управления</w:t>
      </w:r>
      <w:r>
        <w:t xml:space="preserve"> </w:t>
      </w:r>
      <w:r>
        <w:rPr>
          <w:bCs/>
          <w:b/>
        </w:rPr>
        <w:t xml:space="preserve">10.128.1.0/24</w:t>
      </w:r>
      <w:r>
        <w:t xml:space="preserve">. ACL был привязан к подинтерфейсу маршрутизатора в направлении</w:t>
      </w:r>
      <w:r>
        <w:t xml:space="preserve"> </w:t>
      </w:r>
      <w:r>
        <w:rPr>
          <w:bCs/>
          <w:b/>
        </w:rPr>
        <w:t xml:space="preserve">out</w:t>
      </w:r>
      <w:r>
        <w:t xml:space="preserve">.</w:t>
      </w:r>
    </w:p>
    <w:p>
      <w:pPr>
        <w:pStyle w:val="CaptionedFigure"/>
      </w:pPr>
      <w:bookmarkStart w:id="41" w:name="fig:014"/>
      <w:r>
        <w:drawing>
          <wp:inline>
            <wp:extent cx="5334000" cy="2557824"/>
            <wp:effectExtent b="0" l="0" r="0" t="0"/>
            <wp:docPr descr="Рис. 5: Настройка ACL для сети Other и сети управления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7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Настройка ACL для сети Other и сети управления</w:t>
      </w:r>
    </w:p>
    <w:p>
      <w:pPr>
        <w:pStyle w:val="BodyText"/>
      </w:pPr>
      <w:r>
        <w:t xml:space="preserve">После завершения конфигурации изменения были сохранены в энергонезависимую память командой</w:t>
      </w:r>
      <w:r>
        <w:t xml:space="preserve"> </w:t>
      </w:r>
      <w:r>
        <w:rPr>
          <w:bCs/>
          <w:b/>
        </w:rPr>
        <w:t xml:space="preserve">wr mem</w:t>
      </w:r>
      <w:r>
        <w:t xml:space="preserve">, а затем выполнена проверка списков доступа командой</w:t>
      </w:r>
      <w:r>
        <w:t xml:space="preserve"> </w:t>
      </w:r>
      <w:r>
        <w:rPr>
          <w:bCs/>
          <w:b/>
        </w:rPr>
        <w:t xml:space="preserve">show access-lists</w:t>
      </w:r>
      <w:r>
        <w:t xml:space="preserve">. В результате на экране отобразились три настроенных расширенных ACL: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servers-out</w:t>
      </w:r>
      <w:r>
        <w:t xml:space="preserve"> </w:t>
      </w:r>
      <w:r>
        <w:t xml:space="preserve">— для регулирования доступа к серверной сети;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other-in</w:t>
      </w:r>
      <w:r>
        <w:t xml:space="preserve"> </w:t>
      </w:r>
      <w:r>
        <w:t xml:space="preserve">— для ограничения исходящих запросов из сети Other;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management-out</w:t>
      </w:r>
      <w:r>
        <w:t xml:space="preserve"> </w:t>
      </w:r>
      <w:r>
        <w:t xml:space="preserve">— для контроля доступа в сеть управления.</w:t>
      </w:r>
    </w:p>
    <w:p>
      <w:pPr>
        <w:pStyle w:val="FirstParagraph"/>
      </w:pPr>
      <w:r>
        <w:t xml:space="preserve">По выводу команды видно, что в списке</w:t>
      </w:r>
      <w:r>
        <w:t xml:space="preserve"> </w:t>
      </w:r>
      <w:r>
        <w:rPr>
          <w:bCs/>
          <w:b/>
        </w:rPr>
        <w:t xml:space="preserve">servers-out</w:t>
      </w:r>
      <w:r>
        <w:t xml:space="preserve"> </w:t>
      </w:r>
      <w:r>
        <w:t xml:space="preserve">присутствуют правила для HTTP, FTP, Telnet, SMTP, POP3, DNS и ICMP. В списке</w:t>
      </w:r>
      <w:r>
        <w:t xml:space="preserve"> </w:t>
      </w:r>
      <w:r>
        <w:rPr>
          <w:bCs/>
          <w:b/>
        </w:rPr>
        <w:t xml:space="preserve">other-in</w:t>
      </w:r>
      <w:r>
        <w:t xml:space="preserve"> </w:t>
      </w:r>
      <w:r>
        <w:t xml:space="preserve">разрешения заданы только для администратора, а в списке</w:t>
      </w:r>
      <w:r>
        <w:t xml:space="preserve"> </w:t>
      </w:r>
      <w:r>
        <w:rPr>
          <w:bCs/>
          <w:b/>
        </w:rPr>
        <w:t xml:space="preserve">management-out</w:t>
      </w:r>
      <w:r>
        <w:t xml:space="preserve"> </w:t>
      </w:r>
      <w:r>
        <w:t xml:space="preserve">доступ к подсети управления открыт исключительно административным узлам.</w:t>
      </w:r>
    </w:p>
    <w:p>
      <w:pPr>
        <w:pStyle w:val="CaptionedFigure"/>
      </w:pPr>
      <w:bookmarkStart w:id="45" w:name="fig:015"/>
      <w:r>
        <w:drawing>
          <wp:inline>
            <wp:extent cx="5334000" cy="2590023"/>
            <wp:effectExtent b="0" l="0" r="0" t="0"/>
            <wp:docPr descr="Рис. 6: Проверка созданных ACL командой show access-lists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Проверка созданных ACL командой show access-lists</w:t>
      </w:r>
    </w:p>
    <w:p>
      <w:pPr>
        <w:pStyle w:val="BodyText"/>
      </w:pPr>
      <w:r>
        <w:t xml:space="preserve">После настройки расширенных списков контроля доступа была выполнена проверка правильности действия установленных правил доступа к серверным ресурсам. Проверка проводилась с разных узлов сети, чтобы убедиться, что разрешения и ограничения действительно соответствуют заданной политике безопасности.</w:t>
      </w:r>
    </w:p>
    <w:p>
      <w:pPr>
        <w:pStyle w:val="BodyText"/>
      </w:pPr>
      <w:r>
        <w:t xml:space="preserve">Сначала была проверена доступность web-сервера для обычного пользователя по протоколу</w:t>
      </w:r>
      <w:r>
        <w:t xml:space="preserve"> </w:t>
      </w:r>
      <w:r>
        <w:rPr>
          <w:bCs/>
          <w:b/>
        </w:rPr>
        <w:t xml:space="preserve">HTTP</w:t>
      </w:r>
      <w:r>
        <w:t xml:space="preserve">. На рабочей станции</w:t>
      </w:r>
      <w:r>
        <w:t xml:space="preserve"> </w:t>
      </w:r>
      <w:r>
        <w:rPr>
          <w:bCs/>
          <w:b/>
        </w:rPr>
        <w:t xml:space="preserve">dk-donskaya-ngaforov-1</w:t>
      </w:r>
      <w:r>
        <w:t xml:space="preserve"> </w:t>
      </w:r>
      <w:r>
        <w:t xml:space="preserve">в приложении</w:t>
      </w:r>
      <w:r>
        <w:t xml:space="preserve"> </w:t>
      </w:r>
      <w:r>
        <w:rPr>
          <w:bCs/>
          <w:b/>
        </w:rPr>
        <w:t xml:space="preserve">Web Browser</w:t>
      </w:r>
      <w:r>
        <w:t xml:space="preserve"> </w:t>
      </w:r>
      <w:r>
        <w:t xml:space="preserve">был введён адрес</w:t>
      </w:r>
      <w:r>
        <w:t xml:space="preserve"> </w:t>
      </w:r>
      <w:r>
        <w:rPr>
          <w:bCs/>
          <w:b/>
        </w:rPr>
        <w:t xml:space="preserve">http://www.donskaya.rudn.edu</w:t>
      </w:r>
      <w:r>
        <w:t xml:space="preserve">. В результате страница успешно открылась, что подтверждает корректность правила в ACL</w:t>
      </w:r>
      <w:r>
        <w:t xml:space="preserve"> </w:t>
      </w:r>
      <w:r>
        <w:rPr>
          <w:bCs/>
          <w:b/>
        </w:rPr>
        <w:t xml:space="preserve">servers-out</w:t>
      </w:r>
      <w:r>
        <w:t xml:space="preserve">, разрешающего всем пользователям доступ к web-серверу</w:t>
      </w:r>
      <w:r>
        <w:t xml:space="preserve"> </w:t>
      </w:r>
      <w:r>
        <w:rPr>
          <w:bCs/>
          <w:b/>
        </w:rPr>
        <w:t xml:space="preserve">10.128.0.2</w:t>
      </w:r>
      <w:r>
        <w:t xml:space="preserve"> </w:t>
      </w:r>
      <w:r>
        <w:t xml:space="preserve">по протоколу</w:t>
      </w:r>
      <w:r>
        <w:t xml:space="preserve"> </w:t>
      </w:r>
      <w:r>
        <w:rPr>
          <w:bCs/>
          <w:b/>
        </w:rPr>
        <w:t xml:space="preserve">TCP</w:t>
      </w:r>
      <w:r>
        <w:t xml:space="preserve"> </w:t>
      </w:r>
      <w:r>
        <w:t xml:space="preserve">через порт</w:t>
      </w:r>
      <w:r>
        <w:t xml:space="preserve"> </w:t>
      </w:r>
      <w:r>
        <w:rPr>
          <w:bCs/>
          <w:b/>
        </w:rPr>
        <w:t xml:space="preserve">80</w:t>
      </w:r>
      <w:r>
        <w:t xml:space="preserve">.</w:t>
      </w:r>
    </w:p>
    <w:p>
      <w:pPr>
        <w:pStyle w:val="CaptionedFigure"/>
      </w:pPr>
      <w:bookmarkStart w:id="49" w:name="fig:016"/>
      <w:r>
        <w:drawing>
          <wp:inline>
            <wp:extent cx="5334000" cy="2517004"/>
            <wp:effectExtent b="0" l="0" r="0" t="0"/>
            <wp:docPr descr="Рис. 7: Проверка доступа к web-серверу по протоколу HTTP с пользовательского узла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7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Проверка доступа к web-серверу по протоколу HTTP с пользовательского узла</w:t>
      </w:r>
    </w:p>
    <w:p>
      <w:pPr>
        <w:pStyle w:val="BodyText"/>
      </w:pPr>
      <w:r>
        <w:t xml:space="preserve">Затем была выполнена проверка ограничения доступа к web-серверу по протоколу</w:t>
      </w:r>
      <w:r>
        <w:t xml:space="preserve"> </w:t>
      </w:r>
      <w:r>
        <w:rPr>
          <w:bCs/>
          <w:b/>
        </w:rPr>
        <w:t xml:space="preserve">FTP</w:t>
      </w:r>
      <w:r>
        <w:t xml:space="preserve"> </w:t>
      </w:r>
      <w:r>
        <w:t xml:space="preserve">для обычного пользователя. На узле</w:t>
      </w:r>
      <w:r>
        <w:t xml:space="preserve"> </w:t>
      </w:r>
      <w:r>
        <w:rPr>
          <w:bCs/>
          <w:b/>
        </w:rPr>
        <w:t xml:space="preserve">dk-donskaya-ngaforov-1</w:t>
      </w:r>
      <w:r>
        <w:t xml:space="preserve"> </w:t>
      </w:r>
      <w:r>
        <w:t xml:space="preserve">в командной строке была введена команда подключения</w:t>
      </w:r>
      <w:r>
        <w:t xml:space="preserve"> </w:t>
      </w:r>
      <w:r>
        <w:rPr>
          <w:bCs/>
          <w:b/>
        </w:rPr>
        <w:t xml:space="preserve">ftp 10.128.0.2</w:t>
      </w:r>
      <w:r>
        <w:t xml:space="preserve">. Попытка соединения завершилась ошибкой</w:t>
      </w:r>
      <w:r>
        <w:t xml:space="preserve"> </w:t>
      </w:r>
      <w:r>
        <w:rPr>
          <w:bCs/>
          <w:b/>
        </w:rPr>
        <w:t xml:space="preserve">Timed out</w:t>
      </w:r>
      <w:r>
        <w:t xml:space="preserve">, что означает отсутствие разрешающего правила для данного хоста. Это подтверждает, что FTP-доступ к web-серверу открыт не всем пользователям, а только администратору.</w:t>
      </w:r>
    </w:p>
    <w:p>
      <w:pPr>
        <w:pStyle w:val="CaptionedFigure"/>
      </w:pPr>
      <w:bookmarkStart w:id="53" w:name="fig:017"/>
      <w:r>
        <w:drawing>
          <wp:inline>
            <wp:extent cx="4937760" cy="2675823"/>
            <wp:effectExtent b="0" l="0" r="0" t="0"/>
            <wp:docPr descr="Рис. 8: Попытка FTP-подключения к web-серверу с обычного пользовательского узла запрещена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675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Попытка FTP-подключения к web-серверу с обычного пользовательского узла запрещена</w:t>
      </w:r>
    </w:p>
    <w:p>
      <w:pPr>
        <w:pStyle w:val="BodyText"/>
      </w:pPr>
      <w:r>
        <w:t xml:space="preserve">После этого была проведена проверка доступа с ноутбука администратора</w:t>
      </w:r>
      <w:r>
        <w:t xml:space="preserve"> </w:t>
      </w:r>
      <w:r>
        <w:rPr>
          <w:bCs/>
          <w:b/>
        </w:rPr>
        <w:t xml:space="preserve">admin-donskaya-ngaforov-1</w:t>
      </w:r>
      <w:r>
        <w:t xml:space="preserve">, которому ранее был назначен адрес</w:t>
      </w:r>
      <w:r>
        <w:t xml:space="preserve"> </w:t>
      </w:r>
      <w:r>
        <w:rPr>
          <w:bCs/>
          <w:b/>
        </w:rPr>
        <w:t xml:space="preserve">10.128.6.200</w:t>
      </w:r>
      <w:r>
        <w:t xml:space="preserve">. В командной строке была введена команда</w:t>
      </w:r>
      <w:r>
        <w:t xml:space="preserve"> </w:t>
      </w:r>
      <w:r>
        <w:rPr>
          <w:bCs/>
          <w:b/>
        </w:rPr>
        <w:t xml:space="preserve">ftp 10.128.0.2</w:t>
      </w:r>
      <w:r>
        <w:t xml:space="preserve">, затем по запросу сервера введены имя пользователя</w:t>
      </w:r>
      <w:r>
        <w:t xml:space="preserve"> </w:t>
      </w:r>
      <w:r>
        <w:rPr>
          <w:bCs/>
          <w:b/>
        </w:rPr>
        <w:t xml:space="preserve">cisco</w:t>
      </w:r>
      <w:r>
        <w:t xml:space="preserve"> </w:t>
      </w:r>
      <w:r>
        <w:t xml:space="preserve">и пароль</w:t>
      </w:r>
      <w:r>
        <w:t xml:space="preserve"> </w:t>
      </w:r>
      <w:r>
        <w:rPr>
          <w:bCs/>
          <w:b/>
        </w:rPr>
        <w:t xml:space="preserve">cisco</w:t>
      </w:r>
      <w:r>
        <w:t xml:space="preserve">. Соединение было успешно установлено, сервер выдал приветственное сообщение</w:t>
      </w:r>
      <w:r>
        <w:t xml:space="preserve"> </w:t>
      </w:r>
      <w:r>
        <w:rPr>
          <w:bCs/>
          <w:b/>
        </w:rPr>
        <w:t xml:space="preserve">220-Welcome to PT ftp server</w:t>
      </w:r>
      <w:r>
        <w:t xml:space="preserve">, после чего выполнена авторизация и завершение сеанса командой</w:t>
      </w:r>
      <w:r>
        <w:t xml:space="preserve"> </w:t>
      </w:r>
      <w:r>
        <w:rPr>
          <w:bCs/>
          <w:b/>
        </w:rPr>
        <w:t xml:space="preserve">quit</w:t>
      </w:r>
      <w:r>
        <w:t xml:space="preserve">. Успешное подключение показывает, что правило ACL, разрешающее хосту</w:t>
      </w:r>
      <w:r>
        <w:t xml:space="preserve"> </w:t>
      </w:r>
      <w:r>
        <w:rPr>
          <w:bCs/>
          <w:b/>
        </w:rPr>
        <w:t xml:space="preserve">10.128.6.200</w:t>
      </w:r>
      <w:r>
        <w:t xml:space="preserve"> </w:t>
      </w:r>
      <w:r>
        <w:t xml:space="preserve">доступ к web-серверу по протоколу</w:t>
      </w:r>
      <w:r>
        <w:t xml:space="preserve"> </w:t>
      </w:r>
      <w:r>
        <w:rPr>
          <w:bCs/>
          <w:b/>
        </w:rPr>
        <w:t xml:space="preserve">FTP</w:t>
      </w:r>
      <w:r>
        <w:t xml:space="preserve">, работает корректно.</w:t>
      </w:r>
    </w:p>
    <w:p>
      <w:pPr>
        <w:pStyle w:val="CaptionedFigure"/>
      </w:pPr>
      <w:bookmarkStart w:id="57" w:name="fig:018"/>
      <w:r>
        <w:drawing>
          <wp:inline>
            <wp:extent cx="5334000" cy="3820297"/>
            <wp:effectExtent b="0" l="0" r="0" t="0"/>
            <wp:docPr descr="Рис. 9: Успешный FTP-доступ к web-серверу с устройства администратора 10.128.6.200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0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9: Успешный FTP-доступ к web-серверу с устройства администратора 10.128.6.200</w:t>
      </w:r>
    </w:p>
    <w:p>
      <w:pPr>
        <w:pStyle w:val="BodyText"/>
      </w:pPr>
      <w:r>
        <w:t xml:space="preserve">Дополнительно была выполнена аналогичная проверка с другого административного устройства</w:t>
      </w:r>
      <w:r>
        <w:t xml:space="preserve"> </w:t>
      </w:r>
      <w:r>
        <w:rPr>
          <w:bCs/>
          <w:b/>
        </w:rPr>
        <w:t xml:space="preserve">admin-pavlovskaya-ngaforov-1</w:t>
      </w:r>
      <w:r>
        <w:t xml:space="preserve">, имеющего адрес</w:t>
      </w:r>
      <w:r>
        <w:t xml:space="preserve"> </w:t>
      </w:r>
      <w:r>
        <w:rPr>
          <w:bCs/>
          <w:b/>
        </w:rPr>
        <w:t xml:space="preserve">10.128.6.222</w:t>
      </w:r>
      <w:r>
        <w:t xml:space="preserve">. В командной строке также была введена команда</w:t>
      </w:r>
      <w:r>
        <w:t xml:space="preserve"> </w:t>
      </w:r>
      <w:r>
        <w:rPr>
          <w:bCs/>
          <w:b/>
        </w:rPr>
        <w:t xml:space="preserve">ftp 10.128.0.2</w:t>
      </w:r>
      <w:r>
        <w:t xml:space="preserve">, затем выполнен вход с учётными данными</w:t>
      </w:r>
      <w:r>
        <w:t xml:space="preserve"> </w:t>
      </w:r>
      <w:r>
        <w:rPr>
          <w:bCs/>
          <w:b/>
        </w:rPr>
        <w:t xml:space="preserve">cisco/cisco</w:t>
      </w:r>
      <w:r>
        <w:t xml:space="preserve">. Соединение с FTP-сервером было успешно установлено и корректно завершено. Это подтверждает наличие в ACL отдельного разрешающего правила также и для второго административного узла.</w:t>
      </w:r>
    </w:p>
    <w:p>
      <w:pPr>
        <w:pStyle w:val="CaptionedFigure"/>
      </w:pPr>
      <w:bookmarkStart w:id="61" w:name="fig:019"/>
      <w:r>
        <w:drawing>
          <wp:inline>
            <wp:extent cx="5334000" cy="3247159"/>
            <wp:effectExtent b="0" l="0" r="0" t="0"/>
            <wp:docPr descr="Рис. 10: Проверка FTP-доступа к web-серверу со второго административного устройства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7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10: Проверка FTP-доступа к web-серверу со второго административного устройства</w:t>
      </w:r>
    </w:p>
    <w:p>
      <w:pPr>
        <w:pStyle w:val="BodyText"/>
      </w:pPr>
      <w:r>
        <w:t xml:space="preserve">Далее была проверена работа правил доступа к файловому серверу. Согласно настроенному ACL</w:t>
      </w:r>
      <w:r>
        <w:t xml:space="preserve"> </w:t>
      </w:r>
      <w:r>
        <w:rPr>
          <w:bCs/>
          <w:b/>
        </w:rPr>
        <w:t xml:space="preserve">servers-out</w:t>
      </w:r>
      <w:r>
        <w:t xml:space="preserve">, узлам внутренней сети</w:t>
      </w:r>
      <w:r>
        <w:t xml:space="preserve"> </w:t>
      </w:r>
      <w:r>
        <w:rPr>
          <w:bCs/>
          <w:b/>
        </w:rPr>
        <w:t xml:space="preserve">10.128.0.0/16</w:t>
      </w:r>
      <w:r>
        <w:t xml:space="preserve"> </w:t>
      </w:r>
      <w:r>
        <w:t xml:space="preserve">разрешён доступ к file-серверу по протоколу</w:t>
      </w:r>
      <w:r>
        <w:t xml:space="preserve"> </w:t>
      </w:r>
      <w:r>
        <w:rPr>
          <w:bCs/>
          <w:b/>
        </w:rPr>
        <w:t xml:space="preserve">SMB</w:t>
      </w:r>
      <w:r>
        <w:t xml:space="preserve"> </w:t>
      </w:r>
      <w:r>
        <w:t xml:space="preserve">через порт</w:t>
      </w:r>
      <w:r>
        <w:t xml:space="preserve"> </w:t>
      </w:r>
      <w:r>
        <w:rPr>
          <w:bCs/>
          <w:b/>
        </w:rPr>
        <w:t xml:space="preserve">445/TCP</w:t>
      </w:r>
      <w:r>
        <w:t xml:space="preserve">, а также предусмотрен доступ к нему по</w:t>
      </w:r>
      <w:r>
        <w:t xml:space="preserve"> </w:t>
      </w:r>
      <w:r>
        <w:rPr>
          <w:bCs/>
          <w:b/>
        </w:rPr>
        <w:t xml:space="preserve">FTP</w:t>
      </w:r>
      <w:r>
        <w:t xml:space="preserve">. Для проверки на пользовательском узле</w:t>
      </w:r>
      <w:r>
        <w:t xml:space="preserve"> </w:t>
      </w:r>
      <w:r>
        <w:rPr>
          <w:bCs/>
          <w:b/>
        </w:rPr>
        <w:t xml:space="preserve">dk-donskaya-ngaforov-1</w:t>
      </w:r>
      <w:r>
        <w:t xml:space="preserve"> </w:t>
      </w:r>
      <w:r>
        <w:t xml:space="preserve">была выполнена команда</w:t>
      </w:r>
      <w:r>
        <w:t xml:space="preserve"> </w:t>
      </w:r>
      <w:r>
        <w:rPr>
          <w:bCs/>
          <w:b/>
        </w:rPr>
        <w:t xml:space="preserve">ftp file.donskaya.rudn.edu</w:t>
      </w:r>
      <w:r>
        <w:t xml:space="preserve">. Соединение было успешно установлено, сервер выдал сообщение приветствия, после чего выполнена авторизация с логином</w:t>
      </w:r>
      <w:r>
        <w:t xml:space="preserve"> </w:t>
      </w:r>
      <w:r>
        <w:rPr>
          <w:bCs/>
          <w:b/>
        </w:rPr>
        <w:t xml:space="preserve">cisco</w:t>
      </w:r>
      <w:r>
        <w:t xml:space="preserve"> </w:t>
      </w:r>
      <w:r>
        <w:t xml:space="preserve">и паролем</w:t>
      </w:r>
      <w:r>
        <w:t xml:space="preserve"> </w:t>
      </w:r>
      <w:r>
        <w:rPr>
          <w:bCs/>
          <w:b/>
        </w:rPr>
        <w:t xml:space="preserve">cisco</w:t>
      </w:r>
      <w:r>
        <w:t xml:space="preserve">. Успешный вход на FTP-сервер подтвердил корректность настроенного правила доступа к файловому серверу.</w:t>
      </w:r>
    </w:p>
    <w:p>
      <w:pPr>
        <w:pStyle w:val="CaptionedFigure"/>
      </w:pPr>
      <w:bookmarkStart w:id="65" w:name="fig:020"/>
      <w:r>
        <w:drawing>
          <wp:inline>
            <wp:extent cx="5334000" cy="2554563"/>
            <wp:effectExtent b="0" l="0" r="0" t="0"/>
            <wp:docPr descr="Рис. 11: Проверка доступа к файловому серверу по протоколу FTP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11: Проверка доступа к файловому серверу по протоколу FTP</w:t>
      </w:r>
    </w:p>
    <w:p>
      <w:pPr>
        <w:pStyle w:val="BodyText"/>
      </w:pPr>
      <w:r>
        <w:t xml:space="preserve">После проверки правил доступа к web- и file-серверам была выполнена дополнительная проверка правил, относящихся к почтовому и DNS-сервисам, а также правил, регулирующих доступ администратора к сети управления сетевым оборудованием.</w:t>
      </w:r>
    </w:p>
    <w:p>
      <w:pPr>
        <w:pStyle w:val="BodyText"/>
      </w:pPr>
      <w:r>
        <w:t xml:space="preserve">Сначала была открыта конфигурация почтового сервера</w:t>
      </w:r>
      <w:r>
        <w:t xml:space="preserve"> </w:t>
      </w:r>
      <w:r>
        <w:rPr>
          <w:bCs/>
          <w:b/>
        </w:rPr>
        <w:t xml:space="preserve">mail-ngaforov</w:t>
      </w:r>
      <w:r>
        <w:t xml:space="preserve">. На вкладке</w:t>
      </w:r>
      <w:r>
        <w:t xml:space="preserve"> </w:t>
      </w:r>
      <w:r>
        <w:rPr>
          <w:bCs/>
          <w:b/>
        </w:rPr>
        <w:t xml:space="preserve">Services → EMAIL</w:t>
      </w:r>
      <w:r>
        <w:t xml:space="preserve"> </w:t>
      </w:r>
      <w:r>
        <w:t xml:space="preserve">видно, что на сервере включены службы</w:t>
      </w:r>
      <w:r>
        <w:t xml:space="preserve"> </w:t>
      </w:r>
      <w:r>
        <w:rPr>
          <w:bCs/>
          <w:b/>
        </w:rPr>
        <w:t xml:space="preserve">SMTP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POP3</w:t>
      </w:r>
      <w:r>
        <w:t xml:space="preserve">, а также созданы пользовательские учётные записи</w:t>
      </w:r>
      <w:r>
        <w:t xml:space="preserve"> </w:t>
      </w:r>
      <w:r>
        <w:rPr>
          <w:bCs/>
          <w:b/>
        </w:rPr>
        <w:t xml:space="preserve">ngaforov1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ngaforov2</w:t>
      </w:r>
      <w:r>
        <w:t xml:space="preserve">. Это означает, что почтовый сервер готов к обработке исходящей и входящей почты по соответствующим протоколам.</w:t>
      </w:r>
    </w:p>
    <w:p>
      <w:pPr>
        <w:pStyle w:val="CaptionedFigure"/>
      </w:pPr>
      <w:bookmarkStart w:id="69" w:name="fig:021"/>
      <w:r>
        <w:drawing>
          <wp:inline>
            <wp:extent cx="5334000" cy="4013339"/>
            <wp:effectExtent b="0" l="0" r="0" t="0"/>
            <wp:docPr descr="Рис. 12: Настройка почтового сервера: активные службы SMTP и POP3, созданные пользователи" title="" id="67" name="Picture"/>
            <a:graphic>
              <a:graphicData uri="http://schemas.openxmlformats.org/drawingml/2006/picture">
                <pic:pic>
                  <pic:nvPicPr>
                    <pic:cNvPr descr="Screenshot_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3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12: Настройка почтового сервера: активные службы SMTP и POP3, созданные пользователи</w:t>
      </w:r>
    </w:p>
    <w:p>
      <w:pPr>
        <w:pStyle w:val="BodyText"/>
      </w:pPr>
      <w:r>
        <w:t xml:space="preserve">Далее на пользовательском компьютере</w:t>
      </w:r>
      <w:r>
        <w:t xml:space="preserve"> </w:t>
      </w:r>
      <w:r>
        <w:rPr>
          <w:bCs/>
          <w:b/>
        </w:rPr>
        <w:t xml:space="preserve">dep-donskaya-ngaforov-1</w:t>
      </w:r>
      <w:r>
        <w:t xml:space="preserve"> </w:t>
      </w:r>
      <w:r>
        <w:t xml:space="preserve">была настроена почтовая программа. В окне</w:t>
      </w:r>
      <w:r>
        <w:t xml:space="preserve"> </w:t>
      </w:r>
      <w:r>
        <w:rPr>
          <w:bCs/>
          <w:b/>
        </w:rPr>
        <w:t xml:space="preserve">Configure Mail</w:t>
      </w:r>
      <w:r>
        <w:t xml:space="preserve"> </w:t>
      </w:r>
      <w:r>
        <w:t xml:space="preserve">указаны имя пользователя</w:t>
      </w:r>
      <w:r>
        <w:t xml:space="preserve"> </w:t>
      </w:r>
      <w:r>
        <w:rPr>
          <w:bCs/>
          <w:b/>
        </w:rPr>
        <w:t xml:space="preserve">ngaforov1</w:t>
      </w:r>
      <w:r>
        <w:t xml:space="preserve">, электронный адрес</w:t>
      </w:r>
      <w:r>
        <w:t xml:space="preserve"> </w:t>
      </w:r>
      <w:r>
        <w:rPr>
          <w:bCs/>
          <w:b/>
        </w:rPr>
        <w:t xml:space="preserve">ngaforov1@mail.donskaya.rudn.edu</w:t>
      </w:r>
      <w:r>
        <w:t xml:space="preserve">, а также адреса входящего и исходящего почтового сервера</w:t>
      </w:r>
      <w:r>
        <w:t xml:space="preserve"> </w:t>
      </w:r>
      <w:r>
        <w:rPr>
          <w:bCs/>
          <w:b/>
        </w:rPr>
        <w:t xml:space="preserve">mail.donskaya.rudn.edu</w:t>
      </w:r>
      <w:r>
        <w:t xml:space="preserve">. В поле аутентификации были введены логин и пароль соответствующей учётной записи. Это подтверждает, что для клиента используется именно почтовый сервер домена, доступ к которому должен быть разрешён правилами ACL по протоколам</w:t>
      </w:r>
      <w:r>
        <w:t xml:space="preserve"> </w:t>
      </w:r>
      <w:r>
        <w:rPr>
          <w:bCs/>
          <w:b/>
        </w:rPr>
        <w:t xml:space="preserve">SMTP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POP3</w:t>
      </w:r>
      <w:r>
        <w:t xml:space="preserve">.</w:t>
      </w:r>
    </w:p>
    <w:p>
      <w:pPr>
        <w:pStyle w:val="CaptionedFigure"/>
      </w:pPr>
      <w:bookmarkStart w:id="73" w:name="fig:022"/>
      <w:r>
        <w:drawing>
          <wp:inline>
            <wp:extent cx="5334000" cy="3187120"/>
            <wp:effectExtent b="0" l="0" r="0" t="0"/>
            <wp:docPr descr="Рис. 13: Настройка почтового клиента для пользователя ngaforov1" title="" id="71" name="Picture"/>
            <a:graphic>
              <a:graphicData uri="http://schemas.openxmlformats.org/drawingml/2006/picture">
                <pic:pic>
                  <pic:nvPicPr>
                    <pic:cNvPr descr="Screenshot_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7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13: Настройка почтового клиента для пользователя ngaforov1</w:t>
      </w:r>
    </w:p>
    <w:p>
      <w:pPr>
        <w:pStyle w:val="BodyText"/>
      </w:pPr>
      <w:r>
        <w:t xml:space="preserve">Аналогичная настройка была выполнена на другом узле</w:t>
      </w:r>
      <w:r>
        <w:t xml:space="preserve"> </w:t>
      </w:r>
      <w:r>
        <w:rPr>
          <w:bCs/>
          <w:b/>
        </w:rPr>
        <w:t xml:space="preserve">adm-donskaya-ngaforov-1</w:t>
      </w:r>
      <w:r>
        <w:t xml:space="preserve"> </w:t>
      </w:r>
      <w:r>
        <w:t xml:space="preserve">для пользователя</w:t>
      </w:r>
      <w:r>
        <w:t xml:space="preserve"> </w:t>
      </w:r>
      <w:r>
        <w:rPr>
          <w:bCs/>
          <w:b/>
        </w:rPr>
        <w:t xml:space="preserve">ngaforov2</w:t>
      </w:r>
      <w:r>
        <w:t xml:space="preserve">. В конфигурации указан адрес</w:t>
      </w:r>
      <w:r>
        <w:t xml:space="preserve"> </w:t>
      </w:r>
      <w:r>
        <w:rPr>
          <w:bCs/>
          <w:b/>
        </w:rPr>
        <w:t xml:space="preserve">ngaforov2@mail.donskaya.rudn.edu</w:t>
      </w:r>
      <w:r>
        <w:t xml:space="preserve">, а в качестве серверов входящей и исходящей почты также задано доменное имя</w:t>
      </w:r>
      <w:r>
        <w:t xml:space="preserve"> </w:t>
      </w:r>
      <w:r>
        <w:rPr>
          <w:bCs/>
          <w:b/>
        </w:rPr>
        <w:t xml:space="preserve">mail.donskaya.rudn.edu</w:t>
      </w:r>
      <w:r>
        <w:t xml:space="preserve">. Это позволяет использовать один и тот же почтовый сервер для обмена сообщениями между двумя различными пользователями сети.</w:t>
      </w:r>
    </w:p>
    <w:p>
      <w:pPr>
        <w:pStyle w:val="CaptionedFigure"/>
      </w:pPr>
      <w:bookmarkStart w:id="77" w:name="fig:023"/>
      <w:r>
        <w:drawing>
          <wp:inline>
            <wp:extent cx="5334000" cy="3412573"/>
            <wp:effectExtent b="0" l="0" r="0" t="0"/>
            <wp:docPr descr="Рис. 14: Настройка почтового клиента для пользователя ngaforov2" title="" id="75" name="Picture"/>
            <a:graphic>
              <a:graphicData uri="http://schemas.openxmlformats.org/drawingml/2006/picture">
                <pic:pic>
                  <pic:nvPicPr>
                    <pic:cNvPr descr="Screenshot_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2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Рис. 14: Настройка почтового клиента для пользователя ngaforov2</w:t>
      </w:r>
    </w:p>
    <w:p>
      <w:pPr>
        <w:pStyle w:val="BodyText"/>
      </w:pPr>
      <w:r>
        <w:t xml:space="preserve">После настройки почтовых клиентов была выполнена проверка доставки сообщений. На узле</w:t>
      </w:r>
      <w:r>
        <w:t xml:space="preserve"> </w:t>
      </w:r>
      <w:r>
        <w:rPr>
          <w:bCs/>
          <w:b/>
        </w:rPr>
        <w:t xml:space="preserve">adm-donskaya-ngaforov-1</w:t>
      </w:r>
      <w:r>
        <w:t xml:space="preserve"> </w:t>
      </w:r>
      <w:r>
        <w:t xml:space="preserve">в окне</w:t>
      </w:r>
      <w:r>
        <w:t xml:space="preserve"> </w:t>
      </w:r>
      <w:r>
        <w:rPr>
          <w:bCs/>
          <w:b/>
        </w:rPr>
        <w:t xml:space="preserve">Mail Browser</w:t>
      </w:r>
      <w:r>
        <w:t xml:space="preserve"> </w:t>
      </w:r>
      <w:r>
        <w:t xml:space="preserve">отображается письмо от отправителя</w:t>
      </w:r>
      <w:r>
        <w:t xml:space="preserve"> </w:t>
      </w:r>
      <w:r>
        <w:rPr>
          <w:bCs/>
          <w:b/>
        </w:rPr>
        <w:t xml:space="preserve">ngaforov1@mail.donskaya.rudn.edu</w:t>
      </w:r>
      <w:r>
        <w:t xml:space="preserve"> </w:t>
      </w:r>
      <w:r>
        <w:t xml:space="preserve">с темой</w:t>
      </w:r>
      <w:r>
        <w:t xml:space="preserve"> </w:t>
      </w:r>
      <w:r>
        <w:rPr>
          <w:bCs/>
          <w:b/>
        </w:rPr>
        <w:t xml:space="preserve">hello</w:t>
      </w:r>
      <w:r>
        <w:t xml:space="preserve">. В нижней части окна видно содержимое письма, а в строке состояния отражён успешный приём почты с POP3-сервера и разрешение доменного имени</w:t>
      </w:r>
      <w:r>
        <w:t xml:space="preserve"> </w:t>
      </w:r>
      <w:r>
        <w:rPr>
          <w:bCs/>
          <w:b/>
        </w:rPr>
        <w:t xml:space="preserve">mail.donskaya.rudn.edu</w:t>
      </w:r>
      <w:r>
        <w:t xml:space="preserve"> </w:t>
      </w:r>
      <w:r>
        <w:t xml:space="preserve">через DNS-сервер</w:t>
      </w:r>
      <w:r>
        <w:t xml:space="preserve"> </w:t>
      </w:r>
      <w:r>
        <w:rPr>
          <w:bCs/>
          <w:b/>
        </w:rPr>
        <w:t xml:space="preserve">10.128.0.5</w:t>
      </w:r>
      <w:r>
        <w:t xml:space="preserve">. Это подтверждает корректную работу правил ACL, разрешающих доступ к почтовому серверу по протоколам</w:t>
      </w:r>
      <w:r>
        <w:t xml:space="preserve"> </w:t>
      </w:r>
      <w:r>
        <w:rPr>
          <w:bCs/>
          <w:b/>
        </w:rPr>
        <w:t xml:space="preserve">SMTP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POP3</w:t>
      </w:r>
      <w:r>
        <w:t xml:space="preserve">, а также доступ к DNS-серверу по</w:t>
      </w:r>
      <w:r>
        <w:t xml:space="preserve"> </w:t>
      </w:r>
      <w:r>
        <w:rPr>
          <w:bCs/>
          <w:b/>
        </w:rPr>
        <w:t xml:space="preserve">UDP/53</w:t>
      </w:r>
      <w:r>
        <w:t xml:space="preserve"> </w:t>
      </w:r>
      <w:r>
        <w:t xml:space="preserve">для разрешения имён.</w:t>
      </w:r>
    </w:p>
    <w:p>
      <w:pPr>
        <w:pStyle w:val="CaptionedFigure"/>
      </w:pPr>
      <w:bookmarkStart w:id="81" w:name="fig:024"/>
      <w:r>
        <w:drawing>
          <wp:inline>
            <wp:extent cx="5334000" cy="5304284"/>
            <wp:effectExtent b="0" l="0" r="0" t="0"/>
            <wp:docPr descr="Рис. 15: Успешная доставка и получение письма через SMTP и POP3 с использованием DNS" title="" id="79" name="Picture"/>
            <a:graphic>
              <a:graphicData uri="http://schemas.openxmlformats.org/drawingml/2006/picture">
                <pic:pic>
                  <pic:nvPicPr>
                    <pic:cNvPr descr="Screenshot_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04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Рис. 15: Успешная доставка и получение письма через SMTP и POP3 с использованием DNS</w:t>
      </w:r>
    </w:p>
    <w:p>
      <w:pPr>
        <w:pStyle w:val="BodyText"/>
      </w:pPr>
      <w:r>
        <w:t xml:space="preserve">Затем была отдельно проверена сетевая доступность серверов с помощью протокола</w:t>
      </w:r>
      <w:r>
        <w:t xml:space="preserve"> </w:t>
      </w:r>
      <w:r>
        <w:rPr>
          <w:bCs/>
          <w:b/>
        </w:rPr>
        <w:t xml:space="preserve">ICMP</w:t>
      </w:r>
      <w:r>
        <w:t xml:space="preserve">. На административном узле</w:t>
      </w:r>
      <w:r>
        <w:t xml:space="preserve"> </w:t>
      </w:r>
      <w:r>
        <w:rPr>
          <w:bCs/>
          <w:b/>
        </w:rPr>
        <w:t xml:space="preserve">adm-donskaya-ngaforov-1</w:t>
      </w:r>
      <w:r>
        <w:t xml:space="preserve"> </w:t>
      </w:r>
      <w:r>
        <w:t xml:space="preserve">в командной строке были выполнены команды</w:t>
      </w:r>
      <w:r>
        <w:t xml:space="preserve"> </w:t>
      </w:r>
      <w:r>
        <w:rPr>
          <w:bCs/>
          <w:b/>
        </w:rPr>
        <w:t xml:space="preserve">ping 10.128.3.31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ping 10.128.0.2</w:t>
      </w:r>
      <w:r>
        <w:t xml:space="preserve">. В обоих случаях получены ответы без потерь пакетов. Это подтверждает правильность настройки правила, разрешающего</w:t>
      </w:r>
      <w:r>
        <w:t xml:space="preserve"> </w:t>
      </w:r>
      <w:r>
        <w:rPr>
          <w:bCs/>
          <w:b/>
        </w:rPr>
        <w:t xml:space="preserve">ICMP</w:t>
      </w:r>
      <w:r>
        <w:t xml:space="preserve">-сообщения в сторону сети серверов. Разрешение ICMP было добавлено в начало ACL, чтобы пакеты диагностики обрабатывались до более узкоспециализированных фильтров по сервисам и портам.</w:t>
      </w:r>
    </w:p>
    <w:p>
      <w:pPr>
        <w:pStyle w:val="CaptionedFigure"/>
      </w:pPr>
      <w:bookmarkStart w:id="85" w:name="fig:025"/>
      <w:r>
        <w:drawing>
          <wp:inline>
            <wp:extent cx="5334000" cy="4810890"/>
            <wp:effectExtent b="0" l="0" r="0" t="0"/>
            <wp:docPr descr="Рис. 16: Проверка доступности серверов по ICMP с административного узла" title="" id="83" name="Picture"/>
            <a:graphic>
              <a:graphicData uri="http://schemas.openxmlformats.org/drawingml/2006/picture">
                <pic:pic>
                  <pic:nvPicPr>
                    <pic:cNvPr descr="Screenshot_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0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ImageCaption"/>
      </w:pPr>
      <w:r>
        <w:t xml:space="preserve">Рис. 16: Проверка доступности серверов по ICMP с административного узла</w:t>
      </w:r>
    </w:p>
    <w:p>
      <w:pPr>
        <w:pStyle w:val="BodyText"/>
      </w:pPr>
      <w:r>
        <w:t xml:space="preserve">Следующим этапом была проверка доступа администратора к сети управления сетевым оборудованием. На ноутбуке</w:t>
      </w:r>
      <w:r>
        <w:t xml:space="preserve"> </w:t>
      </w:r>
      <w:r>
        <w:rPr>
          <w:bCs/>
          <w:b/>
        </w:rPr>
        <w:t xml:space="preserve">admin-donskaya-ngaforov-1</w:t>
      </w:r>
      <w:r>
        <w:t xml:space="preserve"> </w:t>
      </w:r>
      <w:r>
        <w:t xml:space="preserve">в командной строке выполнены подключения по</w:t>
      </w:r>
      <w:r>
        <w:t xml:space="preserve"> </w:t>
      </w:r>
      <w:r>
        <w:rPr>
          <w:bCs/>
          <w:b/>
        </w:rPr>
        <w:t xml:space="preserve">SSH</w:t>
      </w:r>
      <w:r>
        <w:t xml:space="preserve"> </w:t>
      </w:r>
      <w:r>
        <w:t xml:space="preserve">к устройствам с адресами</w:t>
      </w:r>
      <w:r>
        <w:t xml:space="preserve"> </w:t>
      </w:r>
      <w:r>
        <w:rPr>
          <w:bCs/>
          <w:b/>
        </w:rPr>
        <w:t xml:space="preserve">10.128.1.2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10.128.1.1</w:t>
      </w:r>
      <w:r>
        <w:t xml:space="preserve"> </w:t>
      </w:r>
      <w:r>
        <w:t xml:space="preserve">с использованием учётной записи</w:t>
      </w:r>
      <w:r>
        <w:t xml:space="preserve"> </w:t>
      </w:r>
      <w:r>
        <w:rPr>
          <w:bCs/>
          <w:b/>
        </w:rPr>
        <w:t xml:space="preserve">admin</w:t>
      </w:r>
      <w:r>
        <w:t xml:space="preserve">. После ввода пароля соединение с сетевыми устройствами было успешно установлено, а затем корректно завершено командой</w:t>
      </w:r>
      <w:r>
        <w:t xml:space="preserve"> </w:t>
      </w:r>
      <w:r>
        <w:rPr>
          <w:bCs/>
          <w:b/>
        </w:rPr>
        <w:t xml:space="preserve">exit</w:t>
      </w:r>
      <w:r>
        <w:t xml:space="preserve">. Это подтверждает, что ACL</w:t>
      </w:r>
      <w:r>
        <w:t xml:space="preserve"> </w:t>
      </w:r>
      <w:r>
        <w:rPr>
          <w:bCs/>
          <w:b/>
        </w:rPr>
        <w:t xml:space="preserve">management-out</w:t>
      </w:r>
      <w:r>
        <w:t xml:space="preserve"> </w:t>
      </w:r>
      <w:r>
        <w:t xml:space="preserve">действительно разрешает устройству администратора</w:t>
      </w:r>
      <w:r>
        <w:t xml:space="preserve"> </w:t>
      </w:r>
      <w:r>
        <w:rPr>
          <w:bCs/>
          <w:b/>
        </w:rPr>
        <w:t xml:space="preserve">10.128.6.200</w:t>
      </w:r>
      <w:r>
        <w:t xml:space="preserve"> </w:t>
      </w:r>
      <w:r>
        <w:t xml:space="preserve">доступ к подсети управления</w:t>
      </w:r>
      <w:r>
        <w:t xml:space="preserve"> </w:t>
      </w:r>
      <w:r>
        <w:rPr>
          <w:bCs/>
          <w:b/>
        </w:rPr>
        <w:t xml:space="preserve">10.128.1.0/24</w:t>
      </w:r>
      <w:r>
        <w:t xml:space="preserve">.</w:t>
      </w:r>
    </w:p>
    <w:p>
      <w:pPr>
        <w:pStyle w:val="CaptionedFigure"/>
      </w:pPr>
      <w:bookmarkStart w:id="89" w:name="fig:026"/>
      <w:r>
        <w:drawing>
          <wp:inline>
            <wp:extent cx="5334000" cy="3585004"/>
            <wp:effectExtent b="0" l="0" r="0" t="0"/>
            <wp:docPr descr="Рис. 17: Проверка SSH-доступа администратора к устройствам сети управления с узла 10.128.6.200" title="" id="87" name="Picture"/>
            <a:graphic>
              <a:graphicData uri="http://schemas.openxmlformats.org/drawingml/2006/picture">
                <pic:pic>
                  <pic:nvPicPr>
                    <pic:cNvPr descr="Screenshot_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5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pStyle w:val="ImageCaption"/>
      </w:pPr>
      <w:r>
        <w:t xml:space="preserve">Рис. 17: Проверка SSH-доступа администратора к устройствам сети управления с узла 10.128.6.200</w:t>
      </w:r>
    </w:p>
    <w:p>
      <w:pPr>
        <w:pStyle w:val="BodyText"/>
      </w:pPr>
      <w:r>
        <w:t xml:space="preserve">Дополнительно аналогичная проверка была выполнена со второго административного устройства</w:t>
      </w:r>
      <w:r>
        <w:t xml:space="preserve"> </w:t>
      </w:r>
      <w:r>
        <w:rPr>
          <w:bCs/>
          <w:b/>
        </w:rPr>
        <w:t xml:space="preserve">admin-pavlovskaya-ngaforov-1</w:t>
      </w:r>
      <w:r>
        <w:t xml:space="preserve">. С его командной строки были установлены SSH-соединения с устройствами</w:t>
      </w:r>
      <w:r>
        <w:t xml:space="preserve"> </w:t>
      </w:r>
      <w:r>
        <w:rPr>
          <w:bCs/>
          <w:b/>
        </w:rPr>
        <w:t xml:space="preserve">10.128.1.3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10.128.1.4</w:t>
      </w:r>
      <w:r>
        <w:t xml:space="preserve">. Подключения завершились успешно, что подтверждает наличие отдельного разрешающего правила в ACL</w:t>
      </w:r>
      <w:r>
        <w:t xml:space="preserve"> </w:t>
      </w:r>
      <w:r>
        <w:rPr>
          <w:bCs/>
          <w:b/>
        </w:rPr>
        <w:t xml:space="preserve">management-out</w:t>
      </w:r>
      <w:r>
        <w:t xml:space="preserve"> </w:t>
      </w:r>
      <w:r>
        <w:t xml:space="preserve">и для второго административного хоста</w:t>
      </w:r>
      <w:r>
        <w:t xml:space="preserve"> </w:t>
      </w:r>
      <w:r>
        <w:rPr>
          <w:bCs/>
          <w:b/>
        </w:rPr>
        <w:t xml:space="preserve">10.128.6.222</w:t>
      </w:r>
      <w:r>
        <w:t xml:space="preserve">.</w:t>
      </w:r>
    </w:p>
    <w:p>
      <w:pPr>
        <w:pStyle w:val="CaptionedFigure"/>
      </w:pPr>
      <w:bookmarkStart w:id="93" w:name="fig:027"/>
      <w:r>
        <w:drawing>
          <wp:inline>
            <wp:extent cx="5334000" cy="3599290"/>
            <wp:effectExtent b="0" l="0" r="0" t="0"/>
            <wp:docPr descr="Рис. 18: Проверка SSH-доступа со второго административного устройства к сети управления" title="" id="91" name="Picture"/>
            <a:graphic>
              <a:graphicData uri="http://schemas.openxmlformats.org/drawingml/2006/picture">
                <pic:pic>
                  <pic:nvPicPr>
                    <pic:cNvPr descr="Screenshot_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9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ImageCaption"/>
      </w:pPr>
      <w:r>
        <w:t xml:space="preserve">Рис. 18: Проверка SSH-доступа со второго административного устройства к сети управления</w:t>
      </w:r>
    </w:p>
    <w:bookmarkEnd w:id="94"/>
    <w:bookmarkStart w:id="100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были изучены принципы настройки и применения списков контроля доступа (ACL) в Cisco Packet Tracer. Выполнена настройка расширенных ACL для разграничения доступа пользователей к различным сетевым ресурсам в зависимости от их роли, IP-адреса и используемых протоколов. Реализована фильтрация трафика к web-, file-, mail- и DNS-серверам, а также ограничение доступа к сети управления.</w:t>
      </w:r>
    </w:p>
    <w:p>
      <w:pPr>
        <w:pStyle w:val="BodyText"/>
      </w:pPr>
      <w:r>
        <w:t xml:space="preserve">Проведённая проверка показала, что правила ACL корректно обрабатывают сетевой трафик: разрешён доступ к необходимым сервисам (HTTP, SMTP, POP3, DNS, ICMP), ограничен доступ к административным протоколам для обычных пользователей, а также реализован контроль доступа к сетевому оборудованию только для администраторов. Таким образом, обеспечено эффективное разграничение прав доступа и повышение безопасности сети.</w:t>
      </w:r>
    </w:p>
    <w:bookmarkStart w:id="99" w:name="контрольные-вопрос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Контрольные вопросы</w:t>
      </w:r>
    </w:p>
    <w:bookmarkStart w:id="95" w:name="X97d447ba77adb113f906b58438130b1a9cfe5a5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1. Как задать действие правила для конкретного протокола?</w:t>
      </w:r>
    </w:p>
    <w:p>
      <w:pPr>
        <w:pStyle w:val="FirstParagraph"/>
      </w:pPr>
      <w:r>
        <w:t xml:space="preserve">Действие правила для конкретного протокола задаётся при создании записи в расширенном ACL с указанием нужного протокола.</w:t>
      </w:r>
    </w:p>
    <w:p>
      <w:pPr>
        <w:pStyle w:val="BodyText"/>
      </w:pPr>
      <w:r>
        <w:t xml:space="preserve">Например: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permit tcp</w:t>
      </w:r>
      <w:r>
        <w:t xml:space="preserve"> </w:t>
      </w:r>
      <w:r>
        <w:t xml:space="preserve">— разрешить трафик по протоколу TCP;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permit udp</w:t>
      </w:r>
      <w:r>
        <w:t xml:space="preserve"> </w:t>
      </w:r>
      <w:r>
        <w:t xml:space="preserve">— разрешить трафик по протоколу UDP;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permit icmp</w:t>
      </w:r>
      <w:r>
        <w:t xml:space="preserve"> </w:t>
      </w:r>
      <w:r>
        <w:t xml:space="preserve">— разрешить ICMP-сообщения.</w:t>
      </w:r>
    </w:p>
    <w:p>
      <w:pPr>
        <w:pStyle w:val="BodyText"/>
      </w:pPr>
      <w:r>
        <w:t xml:space="preserve">Также можно использовать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для запрета. Таким образом, протокол указывается непосредственно в команде ACL, что позволяет точно контролировать тип передаваемого трафика.</w:t>
      </w:r>
    </w:p>
    <w:bookmarkEnd w:id="95"/>
    <w:bookmarkStart w:id="96" w:name="Xb90030718414e450dfbb37be117b20941635e56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2. Как задать действие правила сразу для нескольких портов?</w:t>
      </w:r>
    </w:p>
    <w:p>
      <w:pPr>
        <w:pStyle w:val="FirstParagraph"/>
      </w:pPr>
      <w:r>
        <w:t xml:space="preserve">Для задания действия сразу для нескольких портов используется ключевое слово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, позволяющее указать диапазон портов.</w:t>
      </w:r>
    </w:p>
    <w:p>
      <w:pPr>
        <w:pStyle w:val="BodyText"/>
      </w:pPr>
      <w:r>
        <w:t xml:space="preserve">Например: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permit tcp any host 10.128.0.2 range 20 21</w:t>
      </w:r>
      <w:r>
        <w:t xml:space="preserve"> </w:t>
      </w:r>
      <w:r>
        <w:t xml:space="preserve">— разрешает доступ по портам 20 и 21 (FTP);</w:t>
      </w:r>
      <w:r>
        <w:t xml:space="preserve"> </w:t>
      </w:r>
      <w:r>
        <w:t xml:space="preserve">- также можно добавлять несколько отдельных правил для разных портов (например, отдельно для 80, 25, 110).</w:t>
      </w:r>
    </w:p>
    <w:bookmarkEnd w:id="96"/>
    <w:bookmarkStart w:id="97" w:name="Xab6c393c15b46ce4ec1b8ab5d3813e06cbbcb1c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3. Как узнать номер правила в списке прав доступа?</w:t>
      </w:r>
    </w:p>
    <w:p>
      <w:pPr>
        <w:pStyle w:val="FirstParagraph"/>
      </w:pPr>
      <w:r>
        <w:t xml:space="preserve">Номер правила можно узнать с помощью команды: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show access-lists</w:t>
      </w:r>
    </w:p>
    <w:p>
      <w:pPr>
        <w:pStyle w:val="BodyText"/>
      </w:pPr>
      <w:r>
        <w:t xml:space="preserve">В выводе отображается список ACL с порядковыми номерами строк (sequence numbers), которые определяют порядок обработки правил. Эти номера используются для управления и редактирования списка.</w:t>
      </w:r>
    </w:p>
    <w:bookmarkEnd w:id="97"/>
    <w:bookmarkStart w:id="98" w:name="Xa572443914be23fbabd41f3d6acb9228be07aed"/>
    <w:p>
      <w:pPr>
        <w:pStyle w:val="Heading3"/>
      </w:pPr>
      <w:r>
        <w:rPr>
          <w:rStyle w:val="SectionNumber"/>
        </w:rPr>
        <w:t xml:space="preserve">3.1.4</w:t>
      </w:r>
      <w:r>
        <w:tab/>
      </w:r>
      <w:r>
        <w:t xml:space="preserve">4. Каким образом можно изменить порядок применения правил в списке контроля доступа?</w:t>
      </w:r>
    </w:p>
    <w:p>
      <w:pPr>
        <w:pStyle w:val="FirstParagraph"/>
      </w:pPr>
      <w:r>
        <w:t xml:space="preserve">Порядок применения правил можно изменить следующими способами:</w:t>
      </w:r>
    </w:p>
    <w:p>
      <w:pPr>
        <w:numPr>
          <w:ilvl w:val="0"/>
          <w:numId w:val="1002"/>
        </w:numPr>
        <w:pStyle w:val="Compact"/>
      </w:pPr>
      <w:r>
        <w:t xml:space="preserve">указать номер строки (sequence number) при добавлении правила, чтобы разместить его в нужной позиции списка;</w:t>
      </w:r>
    </w:p>
    <w:p>
      <w:pPr>
        <w:numPr>
          <w:ilvl w:val="0"/>
          <w:numId w:val="1002"/>
        </w:numPr>
        <w:pStyle w:val="Compact"/>
      </w:pPr>
      <w:r>
        <w:t xml:space="preserve">удалить правило и добавить его заново в нужное место;</w:t>
      </w:r>
    </w:p>
    <w:p>
      <w:pPr>
        <w:numPr>
          <w:ilvl w:val="0"/>
          <w:numId w:val="1002"/>
        </w:numPr>
        <w:pStyle w:val="Compact"/>
      </w:pPr>
      <w:r>
        <w:t xml:space="preserve">создать новый ACL с правильным порядком правил.</w:t>
      </w:r>
    </w:p>
    <w:p>
      <w:pPr>
        <w:pStyle w:val="FirstParagraph"/>
      </w:pPr>
      <w:r>
        <w:t xml:space="preserve">Так как правила ACL обрабатываются сверху вниз, изменение их порядка напрямую влияет на поведение фильтрации трафика.</w:t>
      </w:r>
    </w:p>
    <w:bookmarkEnd w:id="98"/>
    <w:bookmarkEnd w:id="99"/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10</dc:title>
  <dc:creator>Гафоров Нурмухаммад</dc:creator>
  <dc:language>ru-RU</dc:language>
  <cp:keywords/>
  <dcterms:created xsi:type="dcterms:W3CDTF">2026-04-12T09:35:54Z</dcterms:created>
  <dcterms:modified xsi:type="dcterms:W3CDTF">2026-04-12T09:35:54Z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списков управления доступом (ACL)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