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End w:id="21"/>
    <w:bookmarkStart w:id="9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была выполнена настройка оборудования провайдера и маршрутизатора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. В работе использовались маршрутизатор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 </w:t>
      </w:r>
      <w:r>
        <w:t xml:space="preserve">и маршрутизатор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, через который локальная сеть организации подключается к сети провайдера.</w:t>
      </w:r>
    </w:p>
    <w:p>
      <w:pPr>
        <w:pStyle w:val="BodyText"/>
      </w:pPr>
      <w:r>
        <w:t xml:space="preserve">Сначала была выполнена первоначальная настройка маршрутизатора провайдера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. Был осуществлён переход в привилегированный режим, затем в режим глобальной конфигурации. На устройстве было задано имя, настроены пароли для доступа через консоль и виртуальные терминальные линии, а также включено шифрование паролей.</w:t>
      </w:r>
    </w:p>
    <w:p>
      <w:pPr>
        <w:pStyle w:val="BodyText"/>
      </w:pPr>
      <w:r>
        <w:t xml:space="preserve">Были выполнены следующие основные действия:</w:t>
      </w:r>
    </w:p>
    <w:p>
      <w:pPr>
        <w:numPr>
          <w:ilvl w:val="0"/>
          <w:numId w:val="1001"/>
        </w:numPr>
        <w:pStyle w:val="Compact"/>
      </w:pPr>
      <w:r>
        <w:t xml:space="preserve">задано имя устройства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настроен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для доступа через VTY-линии;</w:t>
      </w:r>
    </w:p>
    <w:p>
      <w:pPr>
        <w:numPr>
          <w:ilvl w:val="0"/>
          <w:numId w:val="1001"/>
        </w:numPr>
        <w:pStyle w:val="Compact"/>
      </w:pPr>
      <w:r>
        <w:t xml:space="preserve">настроен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для доступа через консоль;</w:t>
      </w:r>
    </w:p>
    <w:p>
      <w:pPr>
        <w:numPr>
          <w:ilvl w:val="0"/>
          <w:numId w:val="1001"/>
        </w:numPr>
        <w:pStyle w:val="Compact"/>
      </w:pPr>
      <w:r>
        <w:t xml:space="preserve">задан пароль привилегированного режима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включено шифрование паролей командой</w:t>
      </w:r>
      <w:r>
        <w:t xml:space="preserve"> </w:t>
      </w:r>
      <w:r>
        <w:rPr>
          <w:bCs/>
          <w:b/>
        </w:rPr>
        <w:t xml:space="preserve">service password-encryption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уровнем привилегий 1.</w:t>
      </w:r>
    </w:p>
    <w:p>
      <w:pPr>
        <w:pStyle w:val="FirstParagraph"/>
      </w:pPr>
      <w:r>
        <w:t xml:space="preserve">После этого были настроены интерфейсы маршрутизатора провайдера. На физическом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 выполнен запуск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Затем был создан подинтерфейс</w:t>
      </w:r>
      <w:r>
        <w:t xml:space="preserve"> </w:t>
      </w:r>
      <w:r>
        <w:rPr>
          <w:bCs/>
          <w:b/>
        </w:rPr>
        <w:t xml:space="preserve">FastEthernet0/0.4</w:t>
      </w:r>
      <w:r>
        <w:t xml:space="preserve">, предназначенный для работы с VLAN 4. Для него была настроена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с номером VLAN</w:t>
      </w:r>
      <w:r>
        <w:t xml:space="preserve"> </w:t>
      </w:r>
      <w:r>
        <w:rPr>
          <w:bCs/>
          <w:b/>
        </w:rPr>
        <w:t xml:space="preserve">4</w:t>
      </w:r>
      <w:r>
        <w:t xml:space="preserve">, а также назначен IP-адрес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 Данный адрес используется как шлюз со стороны провайдера для соединения с сетью организации.</w:t>
      </w:r>
    </w:p>
    <w:p>
      <w:pPr>
        <w:pStyle w:val="BodyText"/>
      </w:pPr>
      <w:r>
        <w:t xml:space="preserve">Также был включён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которому назначен адрес</w:t>
      </w:r>
      <w:r>
        <w:t xml:space="preserve"> </w:t>
      </w:r>
      <w:r>
        <w:rPr>
          <w:bCs/>
          <w:b/>
        </w:rPr>
        <w:t xml:space="preserve">192.0.2.1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Этот интерфейс используется для связи с внешней сетью.</w:t>
      </w:r>
    </w:p>
    <w:p>
      <w:pPr>
        <w:pStyle w:val="CaptionedFigure"/>
      </w:pPr>
      <w:bookmarkStart w:id="25" w:name="fig:001"/>
      <w:r>
        <w:drawing>
          <wp:inline>
            <wp:extent cx="5334000" cy="4372242"/>
            <wp:effectExtent b="0" l="0" r="0" t="0"/>
            <wp:docPr descr="Рис. 1: Первоначальная настройка маршрутизатора provider-gw-1 и настройка его интерфейсов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2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Первоначальная настройка маршрутизатора provider-gw-1 и настройка его интерфейсов</w:t>
      </w:r>
    </w:p>
    <w:p>
      <w:pPr>
        <w:pStyle w:val="BodyText"/>
      </w:pPr>
      <w:r>
        <w:t xml:space="preserve">Далее была выполнена настройка коммутатора провайдера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. На устройстве было задано имя, настроены пароли доступа через консоль и VTY-линии, включено шифрование паролей, а также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BodyText"/>
      </w:pPr>
      <w:r>
        <w:t xml:space="preserve">Основные параметры первоначальной настройки коммутатора:</w:t>
      </w:r>
    </w:p>
    <w:p>
      <w:pPr>
        <w:numPr>
          <w:ilvl w:val="0"/>
          <w:numId w:val="1002"/>
        </w:numPr>
        <w:pStyle w:val="Compact"/>
      </w:pPr>
      <w:r>
        <w:t xml:space="preserve">имя устройства —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пароль для VTY-линий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пароль для консольного доступа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пароль привилегированного режима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включено шифрование паролей;</w:t>
      </w:r>
    </w:p>
    <w:p>
      <w:pPr>
        <w:numPr>
          <w:ilvl w:val="0"/>
          <w:numId w:val="1002"/>
        </w:numPr>
        <w:pStyle w:val="Compact"/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FirstParagraph"/>
      </w:pPr>
      <w:r>
        <w:t xml:space="preserve">После базовой настройки были настроены порты коммутатора. 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были переведены в режим транка командой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 Это необходимо для передачи трафика VLAN между коммутатором и маршрутизаторами по одному физическому соединению с использованием тегирования кадров.</w:t>
      </w:r>
    </w:p>
    <w:p>
      <w:pPr>
        <w:pStyle w:val="BodyText"/>
      </w:pPr>
      <w:r>
        <w:t xml:space="preserve">Затем была создана VLAN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nat</w:t>
      </w:r>
      <w:r>
        <w:t xml:space="preserve">. Для неё был настроен интерфейс управления</w:t>
      </w:r>
      <w:r>
        <w:t xml:space="preserve"> </w:t>
      </w:r>
      <w:r>
        <w:rPr>
          <w:bCs/>
          <w:b/>
        </w:rPr>
        <w:t xml:space="preserve">Vlan4</w:t>
      </w:r>
      <w:r>
        <w:t xml:space="preserve">, который 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Создание VLAN 4 необходимо для организации отдельного сегмента, через который сеть организации подключается к сети провайдера.</w:t>
      </w:r>
    </w:p>
    <w:p>
      <w:pPr>
        <w:pStyle w:val="CaptionedFigure"/>
      </w:pPr>
      <w:bookmarkStart w:id="29" w:name="fig:002"/>
      <w:r>
        <w:drawing>
          <wp:inline>
            <wp:extent cx="5334000" cy="4965667"/>
            <wp:effectExtent b="0" l="0" r="0" t="0"/>
            <wp:docPr descr="Рис. 2: Настройка коммутатора provider-sw-1: пароли, trunk-порты и VLAN 4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5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коммутатора provider-sw-1: пароли, trunk-порты и VLAN 4</w:t>
      </w:r>
    </w:p>
    <w:p>
      <w:pPr>
        <w:pStyle w:val="BodyText"/>
      </w:pPr>
      <w:r>
        <w:t xml:space="preserve">После настройки оборудования провайдера была выполнена настройка маршрутизатора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. Сначала был включён физический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который используется для подключения к коммутатору провайдера. Затем был создан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 </w:t>
      </w:r>
      <w:r>
        <w:t xml:space="preserve">для работы во VLAN 4.</w:t>
      </w:r>
    </w:p>
    <w:p>
      <w:pPr>
        <w:pStyle w:val="BodyText"/>
      </w:pPr>
      <w:r>
        <w:t xml:space="preserve">На подинтерфейсе были заданы следующие параметры:</w:t>
      </w:r>
    </w:p>
    <w:p>
      <w:pPr>
        <w:numPr>
          <w:ilvl w:val="0"/>
          <w:numId w:val="1003"/>
        </w:numPr>
      </w:pPr>
      <w:r>
        <w:t xml:space="preserve">инкапсуляция</w:t>
      </w:r>
      <w:r>
        <w:t xml:space="preserve"> </w:t>
      </w:r>
      <w:r>
        <w:rPr>
          <w:bCs/>
          <w:b/>
        </w:rPr>
        <w:t xml:space="preserve">dot1Q 4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IP-адрес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маска подсети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198.51.100.1</w:t>
      </w:r>
      <w:r>
        <w:t xml:space="preserve"> </w:t>
      </w:r>
      <w:r>
        <w:t xml:space="preserve">— адрес маршрутизатора провайдера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;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198.51.100.2</w:t>
      </w:r>
      <w:r>
        <w:t xml:space="preserve"> </w:t>
      </w:r>
      <w:r>
        <w:t xml:space="preserve">— адрес маршрутизатора организации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.</w:t>
      </w:r>
    </w:p>
    <w:p>
      <w:pPr>
        <w:pStyle w:val="FirstParagraph"/>
      </w:pPr>
      <w:r>
        <w:t xml:space="preserve">Для направления трафика из сети организации во внешнюю сеть 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был настроен маршрут по умолчанию:</w:t>
      </w:r>
    </w:p>
    <w:p>
      <w:pPr>
        <w:pStyle w:val="BodyText"/>
      </w:pPr>
      <w:r>
        <w:rPr>
          <w:bCs/>
          <w:b/>
        </w:rPr>
        <w:t xml:space="preserve">ip route 0.0.0.0 0.0.0.0 198.51.100.1</w:t>
      </w:r>
    </w:p>
    <w:p>
      <w:pPr>
        <w:pStyle w:val="BodyText"/>
      </w:pPr>
      <w:r>
        <w:t xml:space="preserve">Этот маршрут указывает, что весь трафик к неизвестным сетям должен передаваться на шлюз провайдера.</w:t>
      </w:r>
    </w:p>
    <w:p>
      <w:pPr>
        <w:pStyle w:val="CaptionedFigure"/>
      </w:pPr>
      <w:bookmarkStart w:id="33" w:name="fig:003"/>
      <w:r>
        <w:drawing>
          <wp:inline>
            <wp:extent cx="5334000" cy="3471333"/>
            <wp:effectExtent b="0" l="0" r="0" t="0"/>
            <wp:docPr descr="Рис. 3: Настройка интерфейса маршрутизатора сети «Донская» для подключения к провайдеру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интерфейса маршрутизатора сети «Донская» для подключения к провайдеру</w:t>
      </w:r>
    </w:p>
    <w:p>
      <w:pPr>
        <w:pStyle w:val="BodyText"/>
      </w:pPr>
      <w:r>
        <w:t xml:space="preserve">Далее на маршрутизаторе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была выполнена настройка NAT. Сначала был создан пул внешних адресов</w:t>
      </w:r>
      <w:r>
        <w:t xml:space="preserve"> </w:t>
      </w:r>
      <w:r>
        <w:rPr>
          <w:bCs/>
          <w:b/>
        </w:rPr>
        <w:t xml:space="preserve">main-pool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ip nat pool main-pool 198.51.100.2 198.51.100.14 netmask 255.255.255.240</w:t>
      </w:r>
    </w:p>
    <w:p>
      <w:pPr>
        <w:pStyle w:val="BodyText"/>
      </w:pPr>
      <w:r>
        <w:t xml:space="preserve">Этот пул содержит диапазон адресов, которые могут использоваться для трансляции внутренних адресов организации во внешнюю сеть. Затем был 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определяющий, какие внутренние узлы и сети имеют право использовать NAT и каким внешним сервисам разрешён доступ.</w:t>
      </w:r>
    </w:p>
    <w:p>
      <w:pPr>
        <w:pStyle w:val="BodyText"/>
      </w:pPr>
      <w:r>
        <w:t xml:space="preserve">В список доступа были добавлены правила для рабочих станций и серверов внутренних подразделений. В частности, были разрешены TCP-подключения из внутренних сетей к внешним узлам 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, а также разрешён доступ для отдельных административных хостов:</w:t>
      </w:r>
    </w:p>
    <w:p>
      <w:pPr>
        <w:numPr>
          <w:ilvl w:val="0"/>
          <w:numId w:val="1004"/>
        </w:numPr>
        <w:pStyle w:val="Compact"/>
      </w:pPr>
      <w:r>
        <w:t xml:space="preserve">сеть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— к хосту</w:t>
      </w:r>
      <w:r>
        <w:t xml:space="preserve"> </w:t>
      </w:r>
      <w:r>
        <w:rPr>
          <w:bCs/>
          <w:b/>
        </w:rPr>
        <w:t xml:space="preserve">192.0.2.11</w:t>
      </w:r>
      <w:r>
        <w:t xml:space="preserve"> </w:t>
      </w:r>
      <w:r>
        <w:t xml:space="preserve">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сеть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— к хосту</w:t>
      </w:r>
      <w:r>
        <w:t xml:space="preserve"> </w:t>
      </w:r>
      <w:r>
        <w:rPr>
          <w:bCs/>
          <w:b/>
        </w:rPr>
        <w:t xml:space="preserve">192.0.2.12</w:t>
      </w:r>
      <w:r>
        <w:t xml:space="preserve"> </w:t>
      </w:r>
      <w:r>
        <w:t xml:space="preserve">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сеть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— к хосту</w:t>
      </w:r>
      <w:r>
        <w:t xml:space="preserve"> </w:t>
      </w:r>
      <w:r>
        <w:rPr>
          <w:bCs/>
          <w:b/>
        </w:rPr>
        <w:t xml:space="preserve">192.0.2.13</w:t>
      </w:r>
      <w:r>
        <w:t xml:space="preserve"> </w:t>
      </w:r>
      <w:r>
        <w:t xml:space="preserve">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сеть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— к хосту</w:t>
      </w:r>
      <w:r>
        <w:t xml:space="preserve"> </w:t>
      </w:r>
      <w:r>
        <w:rPr>
          <w:bCs/>
          <w:b/>
        </w:rPr>
        <w:t xml:space="preserve">192.0.2.14</w:t>
      </w:r>
      <w:r>
        <w:t xml:space="preserve"> </w:t>
      </w:r>
      <w:r>
        <w:t xml:space="preserve">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хост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— доступ к любым внешним адресам;</w:t>
      </w:r>
    </w:p>
    <w:p>
      <w:pPr>
        <w:numPr>
          <w:ilvl w:val="0"/>
          <w:numId w:val="1004"/>
        </w:numPr>
        <w:pStyle w:val="Compact"/>
      </w:pPr>
      <w:r>
        <w:t xml:space="preserve">хост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— доступ к любым внешним адресам.</w:t>
      </w:r>
    </w:p>
    <w:p>
      <w:pPr>
        <w:pStyle w:val="FirstParagraph"/>
      </w:pPr>
      <w:r>
        <w:t xml:space="preserve">После создания списка доступа была настроена динамическая трансляция с перегрузкой:</w:t>
      </w:r>
    </w:p>
    <w:p>
      <w:pPr>
        <w:pStyle w:val="BodyText"/>
      </w:pPr>
      <w:r>
        <w:rPr>
          <w:bCs/>
          <w:b/>
        </w:rPr>
        <w:t xml:space="preserve">ip nat inside source list nat-inet pool main-pool overload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bCs/>
          <w:b/>
        </w:rPr>
        <w:t xml:space="preserve">overload</w:t>
      </w:r>
      <w:r>
        <w:t xml:space="preserve"> </w:t>
      </w:r>
      <w:r>
        <w:t xml:space="preserve">означает использование PAT — трансляции многих внутренних соединений через внешний пул адресов с различением соединений по номерам портов.</w:t>
      </w:r>
    </w:p>
    <w:p>
      <w:pPr>
        <w:pStyle w:val="CaptionedFigure"/>
      </w:pPr>
      <w:bookmarkStart w:id="37" w:name="fig:004"/>
      <w:r>
        <w:drawing>
          <wp:inline>
            <wp:extent cx="5334000" cy="2591518"/>
            <wp:effectExtent b="0" l="0" r="0" t="0"/>
            <wp:docPr descr="Рис. 4: Настройка NAT на маршрутизаторе сети «Донская»: пул адресов и ACL nat-ine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NAT на маршрутизаторе сети «Донская»: пул адресов и ACL nat-inet</w:t>
      </w:r>
    </w:p>
    <w:p>
      <w:pPr>
        <w:pStyle w:val="BodyText"/>
      </w:pPr>
      <w:r>
        <w:t xml:space="preserve">Затем были назначены роли NAT-интерфейсов. Внутренними интерфейсами были указаны подинтерфейсы, подключённые к локальным VLAN организации: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FastEthernet0/0.3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FastEthernet0/0.101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FastEthernet0/0.102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FastEthernet0/0.103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FastEthernet0/0.104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.</w:t>
      </w:r>
    </w:p>
    <w:p>
      <w:pPr>
        <w:pStyle w:val="FirstParagraph"/>
      </w:pPr>
      <w:r>
        <w:t xml:space="preserve">Внешним NAT-интерфейсом был указан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подключённый к сети провайдера: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FastEthernet0/1.4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.</w:t>
      </w:r>
    </w:p>
    <w:p>
      <w:pPr>
        <w:pStyle w:val="FirstParagraph"/>
      </w:pPr>
      <w:r>
        <w:t xml:space="preserve">После этого был настроен статический NAT для доступа из внешней сети к внутренним серверам организации. Были созданы правила проброса портов, которые сопоставляют внешние адреса и порты с внутренними сервисами: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198.51.100.2:80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10.128.0.2:80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198.51.100.3:20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10.128.0.3:20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198.51.100.3:21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10.128.0.3:21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198.51.100.4:25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10.128.0.4:25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198.51.100.4:110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10.128.0.4:110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198.51.100.10:3389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10.128.6.200:3389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3214076"/>
            <wp:effectExtent b="0" l="0" r="0" t="0"/>
            <wp:docPr descr="Рис. 5: Назначение NAT inside/outside и настройка статической трансляции портов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Назначение NAT inside/outside и настройка статической трансляции портов</w:t>
      </w:r>
    </w:p>
    <w:bookmarkStart w:id="77" w:name="проверка-работоспособности-настроек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работоспособности настроек</w:t>
      </w:r>
    </w:p>
    <w:p>
      <w:pPr>
        <w:pStyle w:val="FirstParagraph"/>
      </w:pPr>
      <w:r>
        <w:t xml:space="preserve">После завершения настройки оборудования была выполнена проверка доступа пользователей различных сегментов сети к внешним ресурсам с использованием встроенного веб-браузера в Packet Tracer.</w:t>
      </w:r>
    </w:p>
    <w:p>
      <w:pPr>
        <w:pStyle w:val="BodyText"/>
      </w:pPr>
      <w:r>
        <w:t xml:space="preserve">Сначала была проверена сеть дисплейных классов. Согласно условиям, пользователям данной сети разрешён доступ только к образовательным ресурсам: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</w:t>
      </w:r>
    </w:p>
    <w:p>
      <w:pPr>
        <w:pStyle w:val="BodyText"/>
      </w:pPr>
      <w:r>
        <w:t xml:space="preserve">В ходе проверки было установлено:</w:t>
      </w:r>
    </w:p>
    <w:p>
      <w:pPr>
        <w:numPr>
          <w:ilvl w:val="0"/>
          <w:numId w:val="1008"/>
        </w:numPr>
        <w:pStyle w:val="Compact"/>
      </w:pPr>
      <w:r>
        <w:t xml:space="preserve">при обращении к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страница успешно открывается;</w:t>
      </w:r>
    </w:p>
    <w:p>
      <w:pPr>
        <w:numPr>
          <w:ilvl w:val="0"/>
          <w:numId w:val="1008"/>
        </w:numPr>
        <w:pStyle w:val="Compact"/>
      </w:pPr>
      <w:r>
        <w:t xml:space="preserve">при обращении к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доступ также успешно осуществляется.</w:t>
      </w:r>
    </w:p>
    <w:p>
      <w:pPr>
        <w:pStyle w:val="CaptionedFigure"/>
      </w:pPr>
      <w:bookmarkStart w:id="44" w:name="fig:006"/>
      <w:r>
        <w:drawing>
          <wp:inline>
            <wp:extent cx="5334000" cy="3214076"/>
            <wp:effectExtent b="0" l="0" r="0" t="0"/>
            <wp:docPr descr="Рис. 6: Доступ к www.yandex.ru из сети дисплейных классов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Доступ к www.yandex.ru из сети дисплейных классов</w:t>
      </w:r>
    </w:p>
    <w:p>
      <w:pPr>
        <w:pStyle w:val="CaptionedFigure"/>
      </w:pPr>
      <w:bookmarkStart w:id="48" w:name="fig:007"/>
      <w:r>
        <w:drawing>
          <wp:inline>
            <wp:extent cx="5334000" cy="2804409"/>
            <wp:effectExtent b="0" l="0" r="0" t="0"/>
            <wp:docPr descr="Рис. 7: Доступ к stud.rudn.university из сети дисплейных классов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Доступ к stud.rudn.university из сети дисплейных классов</w:t>
      </w:r>
    </w:p>
    <w:p>
      <w:pPr>
        <w:pStyle w:val="BodyText"/>
      </w:pPr>
      <w:r>
        <w:t xml:space="preserve">При попытке открыть сторонний ресурс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, не входящий в разрешённый список, доступ не был получен — отображается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, что подтверждает корректную работу ограничений.</w:t>
      </w:r>
    </w:p>
    <w:p>
      <w:pPr>
        <w:pStyle w:val="CaptionedFigure"/>
      </w:pPr>
      <w:bookmarkStart w:id="52" w:name="fig:008"/>
      <w:r>
        <w:drawing>
          <wp:inline>
            <wp:extent cx="5334000" cy="2533183"/>
            <wp:effectExtent b="0" l="0" r="0" t="0"/>
            <wp:docPr descr="Рис. 8: Ограничение доступа к запрещённому ресурсу из сети дисплейных классов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Ограничение доступа к запрещённому ресурсу из сети дисплейных классов</w:t>
      </w:r>
    </w:p>
    <w:p>
      <w:pPr>
        <w:pStyle w:val="BodyText"/>
      </w:pPr>
      <w:r>
        <w:t xml:space="preserve">Далее была проверена сеть кафедр. Пользователям этой сети разрешён доступ только к образовательному ресурсу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</w:t>
      </w:r>
    </w:p>
    <w:p>
      <w:pPr>
        <w:pStyle w:val="BodyText"/>
      </w:pPr>
      <w:r>
        <w:t xml:space="preserve">Результаты проверки:</w:t>
      </w:r>
    </w:p>
    <w:p>
      <w:pPr>
        <w:numPr>
          <w:ilvl w:val="0"/>
          <w:numId w:val="1009"/>
        </w:numPr>
        <w:pStyle w:val="Compact"/>
      </w:pPr>
      <w:r>
        <w:t xml:space="preserve">доступ к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успешно осуществляется;</w:t>
      </w:r>
    </w:p>
    <w:p>
      <w:pPr>
        <w:numPr>
          <w:ilvl w:val="0"/>
          <w:numId w:val="1009"/>
        </w:numPr>
        <w:pStyle w:val="Compact"/>
      </w:pPr>
      <w:r>
        <w:t xml:space="preserve">попытка доступа к другим ресурсам, например</w:t>
      </w:r>
      <w:r>
        <w:t xml:space="preserve"> </w:t>
      </w:r>
      <w:r>
        <w:rPr>
          <w:bCs/>
          <w:b/>
        </w:rPr>
        <w:t xml:space="preserve">www.rudn.ru</w:t>
      </w:r>
      <w:r>
        <w:t xml:space="preserve">, завершается ошибкой (</w:t>
      </w:r>
      <w:r>
        <w:rPr>
          <w:bCs/>
          <w:b/>
        </w:rPr>
        <w:t xml:space="preserve">Request Timeout</w:t>
      </w:r>
      <w:r>
        <w:t xml:space="preserve">).</w:t>
      </w:r>
    </w:p>
    <w:p>
      <w:pPr>
        <w:pStyle w:val="CaptionedFigure"/>
      </w:pPr>
      <w:bookmarkStart w:id="56" w:name="fig:009"/>
      <w:r>
        <w:drawing>
          <wp:inline>
            <wp:extent cx="5334000" cy="2635770"/>
            <wp:effectExtent b="0" l="0" r="0" t="0"/>
            <wp:docPr descr="Рис. 9: Доступ к esystem.pfur.ru из сети кафедр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Доступ к esystem.pfur.ru из сети кафедр</w:t>
      </w:r>
    </w:p>
    <w:p>
      <w:pPr>
        <w:pStyle w:val="CaptionedFigure"/>
      </w:pPr>
      <w:bookmarkStart w:id="60" w:name="fig:010"/>
      <w:r>
        <w:drawing>
          <wp:inline>
            <wp:extent cx="5334000" cy="2293121"/>
            <wp:effectExtent b="0" l="0" r="0" t="0"/>
            <wp:docPr descr="Рис. 10: Ограничение доступа к сторонним сайтам из сети кафедр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Ограничение доступа к сторонним сайтам из сети кафедр</w:t>
      </w:r>
    </w:p>
    <w:p>
      <w:pPr>
        <w:pStyle w:val="BodyText"/>
      </w:pPr>
      <w:r>
        <w:t xml:space="preserve">Затем была проверена сеть администрации. В соответствии с заданием пользователям данной сети разрешён доступ только к официальному сайту университета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</w:t>
      </w:r>
    </w:p>
    <w:p>
      <w:pPr>
        <w:pStyle w:val="BodyText"/>
      </w:pPr>
      <w:r>
        <w:t xml:space="preserve">Результаты:</w:t>
      </w:r>
    </w:p>
    <w:p>
      <w:pPr>
        <w:numPr>
          <w:ilvl w:val="0"/>
          <w:numId w:val="1010"/>
        </w:numPr>
        <w:pStyle w:val="Compact"/>
      </w:pPr>
      <w:r>
        <w:t xml:space="preserve">доступ к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успешно выполняется;</w:t>
      </w:r>
    </w:p>
    <w:p>
      <w:pPr>
        <w:numPr>
          <w:ilvl w:val="0"/>
          <w:numId w:val="1010"/>
        </w:numPr>
        <w:pStyle w:val="Compact"/>
      </w:pPr>
      <w:r>
        <w:t xml:space="preserve">при попытке перехода на другие сайты, например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, соединение не устанавливается.</w:t>
      </w:r>
    </w:p>
    <w:p>
      <w:pPr>
        <w:pStyle w:val="CaptionedFigure"/>
      </w:pPr>
      <w:bookmarkStart w:id="64" w:name="fig:011"/>
      <w:r>
        <w:drawing>
          <wp:inline>
            <wp:extent cx="5334000" cy="2801129"/>
            <wp:effectExtent b="0" l="0" r="0" t="0"/>
            <wp:docPr descr="Рис. 11: Доступ к www.rudn.ru из сети администрации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Доступ к www.rudn.ru из сети администрации</w:t>
      </w:r>
    </w:p>
    <w:p>
      <w:pPr>
        <w:pStyle w:val="CaptionedFigure"/>
      </w:pPr>
      <w:bookmarkStart w:id="68" w:name="fig:012"/>
      <w:r>
        <w:drawing>
          <wp:inline>
            <wp:extent cx="5334000" cy="2364428"/>
            <wp:effectExtent b="0" l="0" r="0" t="0"/>
            <wp:docPr descr="Рис. 12: Блокировка доступа к другим сайтам из сети администрации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Блокировка доступа к другим сайтам из сети администрации</w:t>
      </w:r>
    </w:p>
    <w:p>
      <w:pPr>
        <w:pStyle w:val="BodyText"/>
      </w:pPr>
      <w:r>
        <w:t xml:space="preserve">В сегменте «другие пользователи» была проверена особая политика доступа. Согласно условиям:</w:t>
      </w:r>
    </w:p>
    <w:p>
      <w:pPr>
        <w:numPr>
          <w:ilvl w:val="0"/>
          <w:numId w:val="1011"/>
        </w:numPr>
        <w:pStyle w:val="Compact"/>
      </w:pPr>
      <w:r>
        <w:t xml:space="preserve">компьютер администратора должен иметь полный доступ в Интернет;</w:t>
      </w:r>
    </w:p>
    <w:p>
      <w:pPr>
        <w:numPr>
          <w:ilvl w:val="0"/>
          <w:numId w:val="1011"/>
        </w:numPr>
        <w:pStyle w:val="Compact"/>
      </w:pPr>
      <w:r>
        <w:t xml:space="preserve">остальные пользователи данной сети не должны иметь доступа во внешнюю сеть.</w:t>
      </w:r>
    </w:p>
    <w:p>
      <w:pPr>
        <w:pStyle w:val="CaptionedFigure"/>
      </w:pPr>
      <w:bookmarkStart w:id="72" w:name="fig:013"/>
      <w:r>
        <w:drawing>
          <wp:inline>
            <wp:extent cx="5334000" cy="2037637"/>
            <wp:effectExtent b="0" l="0" r="0" t="0"/>
            <wp:docPr descr="Рис. 13: Полный доступ администратора к внешней сети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Полный доступ администратора к внешней сети</w:t>
      </w:r>
    </w:p>
    <w:p>
      <w:pPr>
        <w:pStyle w:val="CaptionedFigure"/>
      </w:pPr>
      <w:bookmarkStart w:id="76" w:name="fig:014"/>
      <w:r>
        <w:drawing>
          <wp:inline>
            <wp:extent cx="5334000" cy="2090183"/>
            <wp:effectExtent b="0" l="0" r="0" t="0"/>
            <wp:docPr descr="Рис. 14: Отсутствие доступа у прочих пользователей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Отсутствие доступа у прочих пользователей</w:t>
      </w:r>
    </w:p>
    <w:bookmarkEnd w:id="77"/>
    <w:bookmarkStart w:id="94" w:name="Xf7517e4b6ef2d6f3277ef4eda8e9ddfe28a1ec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доступности серверов из внешней сети</w:t>
      </w:r>
    </w:p>
    <w:p>
      <w:pPr>
        <w:pStyle w:val="FirstParagraph"/>
      </w:pPr>
      <w:r>
        <w:t xml:space="preserve">После настройки статического NAT была выполнена проверка доступности внутренних серверов организации из внешней сети в соответствии с заданными ограничениями по портам.</w:t>
      </w:r>
    </w:p>
    <w:p>
      <w:pPr>
        <w:pStyle w:val="BodyText"/>
      </w:pPr>
      <w:r>
        <w:t xml:space="preserve">Проверка осуществлялась с узла внешней сети (</w:t>
      </w:r>
      <w:r>
        <w:rPr>
          <w:bCs/>
          <w:b/>
        </w:rPr>
        <w:t xml:space="preserve">webuser-ngaforov</w:t>
      </w:r>
      <w:r>
        <w:t xml:space="preserve">), который имеет IP-адрес</w:t>
      </w:r>
      <w:r>
        <w:t xml:space="preserve"> </w:t>
      </w:r>
      <w:r>
        <w:rPr>
          <w:bCs/>
          <w:b/>
        </w:rPr>
        <w:t xml:space="preserve">192.0.2.15</w:t>
      </w:r>
      <w:r>
        <w:t xml:space="preserve"> </w:t>
      </w:r>
      <w:r>
        <w:t xml:space="preserve">и подключён к сети Интернет провайдера.</w:t>
      </w:r>
    </w:p>
    <w:p>
      <w:pPr>
        <w:pStyle w:val="CaptionedFigure"/>
      </w:pPr>
      <w:bookmarkStart w:id="81" w:name="fig:015"/>
      <w:r>
        <w:drawing>
          <wp:inline>
            <wp:extent cx="5334000" cy="2716850"/>
            <wp:effectExtent b="0" l="0" r="0" t="0"/>
            <wp:docPr descr="Рис. 15: Расположение внешнего узла и параметры подключения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Расположение внешнего узла и параметры подключения</w:t>
      </w:r>
    </w:p>
    <w:p>
      <w:pPr>
        <w:pStyle w:val="BodyText"/>
      </w:pPr>
      <w:r>
        <w:t xml:space="preserve">Сначала была проверена доступность WEB-сервера. Согласно настройкам, он должен быть доступен извне по протоколу HTTP (порт</w:t>
      </w:r>
      <w:r>
        <w:t xml:space="preserve"> </w:t>
      </w:r>
      <w:r>
        <w:rPr>
          <w:bCs/>
          <w:b/>
        </w:rPr>
        <w:t xml:space="preserve">80</w:t>
      </w:r>
      <w:r>
        <w:t xml:space="preserve">) через внешний 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pStyle w:val="BodyText"/>
      </w:pPr>
      <w:r>
        <w:t xml:space="preserve">В браузере было выполнено обращение по адресу:</w:t>
      </w:r>
    </w:p>
    <w:p>
      <w:pPr>
        <w:pStyle w:val="BodyText"/>
      </w:pPr>
      <w:r>
        <w:rPr>
          <w:bCs/>
          <w:b/>
        </w:rPr>
        <w:t xml:space="preserve">http://198.51.100.2</w:t>
      </w:r>
    </w:p>
    <w:p>
      <w:pPr>
        <w:pStyle w:val="BodyText"/>
      </w:pPr>
      <w:r>
        <w:t xml:space="preserve">В результате страница успешно загрузилась, что подтверждает корректную работу правила статического NAT для WEB-сервера.</w:t>
      </w:r>
    </w:p>
    <w:p>
      <w:pPr>
        <w:pStyle w:val="CaptionedFigure"/>
      </w:pPr>
      <w:bookmarkStart w:id="85" w:name="fig:016"/>
      <w:r>
        <w:drawing>
          <wp:inline>
            <wp:extent cx="5334000" cy="3783309"/>
            <wp:effectExtent b="0" l="0" r="0" t="0"/>
            <wp:docPr descr="Рис. 16: Доступ к WEB-серверу по порту 80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Доступ к WEB-серверу по порту 80</w:t>
      </w:r>
    </w:p>
    <w:p>
      <w:pPr>
        <w:pStyle w:val="BodyText"/>
      </w:pPr>
      <w:r>
        <w:t xml:space="preserve">Далее была проверена доступность файлового сервера по протоколу FTP. Согласно настройке, сервер должен быть доступен по портам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21</w:t>
      </w:r>
      <w:r>
        <w:t xml:space="preserve"> </w:t>
      </w:r>
      <w:r>
        <w:t xml:space="preserve">через внешний адрес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.</w:t>
      </w:r>
    </w:p>
    <w:p>
      <w:pPr>
        <w:pStyle w:val="BodyText"/>
      </w:pPr>
      <w:r>
        <w:t xml:space="preserve">С внешнего узла было выполнено подключение с использованием FTP-клиента:</w:t>
      </w:r>
    </w:p>
    <w:p>
      <w:pPr>
        <w:numPr>
          <w:ilvl w:val="0"/>
          <w:numId w:val="1012"/>
        </w:numPr>
        <w:pStyle w:val="Compact"/>
      </w:pPr>
      <w:r>
        <w:t xml:space="preserve">выполнено соединение с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успешно произведена аутентификация пользователя;</w:t>
      </w:r>
    </w:p>
    <w:p>
      <w:pPr>
        <w:numPr>
          <w:ilvl w:val="0"/>
          <w:numId w:val="1012"/>
        </w:numPr>
        <w:pStyle w:val="Compact"/>
      </w:pPr>
      <w:r>
        <w:t xml:space="preserve">установлено соединение с сервером и выполнен выход.</w:t>
      </w:r>
    </w:p>
    <w:p>
      <w:pPr>
        <w:pStyle w:val="FirstParagraph"/>
      </w:pPr>
      <w:r>
        <w:t xml:space="preserve">Это подтверждает корректную работу NAT для FTP-сервера и доступность соответствующих портов.</w:t>
      </w:r>
    </w:p>
    <w:p>
      <w:pPr>
        <w:pStyle w:val="CaptionedFigure"/>
      </w:pPr>
      <w:bookmarkStart w:id="89" w:name="fig:017"/>
      <w:r>
        <w:drawing>
          <wp:inline>
            <wp:extent cx="5334000" cy="3434984"/>
            <wp:effectExtent b="0" l="0" r="0" t="0"/>
            <wp:docPr descr="Рис. 17: Подключение к FTP-серверу (порты 20/21)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Подключение к FTP-серверу (порты 20/21)</w:t>
      </w:r>
    </w:p>
    <w:p>
      <w:pPr>
        <w:pStyle w:val="BodyText"/>
      </w:pPr>
      <w:r>
        <w:t xml:space="preserve">Затем была проверена работа почтового сервера. Согласно условиям, он должен быть доступен по портам: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25</w:t>
      </w:r>
      <w:r>
        <w:t xml:space="preserve"> </w:t>
      </w:r>
      <w:r>
        <w:t xml:space="preserve">(SMTP — отправка почты);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110</w:t>
      </w:r>
      <w:r>
        <w:t xml:space="preserve"> </w:t>
      </w:r>
      <w:r>
        <w:t xml:space="preserve">(POP3 — получение почты).</w:t>
      </w:r>
    </w:p>
    <w:p>
      <w:pPr>
        <w:pStyle w:val="FirstParagraph"/>
      </w:pPr>
      <w:r>
        <w:t xml:space="preserve">Проверка выполнялась с использованием почтового клиента. Было установлено соединение с сервером, получено и отправлено тестовое сообщение.</w:t>
      </w:r>
    </w:p>
    <w:p>
      <w:pPr>
        <w:numPr>
          <w:ilvl w:val="0"/>
          <w:numId w:val="1014"/>
        </w:numPr>
        <w:pStyle w:val="Compact"/>
      </w:pPr>
      <w:r>
        <w:t xml:space="preserve">письмо успешно получено;</w:t>
      </w:r>
    </w:p>
    <w:p>
      <w:pPr>
        <w:numPr>
          <w:ilvl w:val="0"/>
          <w:numId w:val="1014"/>
        </w:numPr>
        <w:pStyle w:val="Compact"/>
      </w:pPr>
      <w:r>
        <w:t xml:space="preserve">ответное сообщение отправлено без ошибок.</w:t>
      </w:r>
    </w:p>
    <w:p>
      <w:pPr>
        <w:pStyle w:val="FirstParagraph"/>
      </w:pPr>
      <w:r>
        <w:t xml:space="preserve">Это свидетельствует о корректной настройке NAT и доступности почтовых сервисов извне.</w:t>
      </w:r>
    </w:p>
    <w:p>
      <w:pPr>
        <w:pStyle w:val="CaptionedFigure"/>
      </w:pPr>
      <w:bookmarkStart w:id="93" w:name="fig:018"/>
      <w:r>
        <w:drawing>
          <wp:inline>
            <wp:extent cx="5334000" cy="6315604"/>
            <wp:effectExtent b="0" l="0" r="0" t="0"/>
            <wp:docPr descr="Рис. 18: Проверка работы почтового сервера (SMTP и POP3)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Проверка работы почтового сервера (SMTP и POP3)</w:t>
      </w:r>
    </w:p>
    <w:bookmarkEnd w:id="94"/>
    <w:bookmarkEnd w:id="95"/>
    <w:bookmarkStart w:id="10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принципы трансляции сетевых адресов (NAT) и её применение для организации доступа локальной сети к внешним ресурсам. Выполнена настройка динамического NAT с перегрузкой (PAT) и статического NAT для публикации внутренних сервисов во внешнюю сеть. Исследовано использование списков доступа для ограничения трафика и разграничения прав пользователей. Установлено, что NAT позволяет экономить публичные IP-адреса, скрывать внутреннюю структуру сети и реализовывать контролируемый доступ к ресурсам Интернета.</w:t>
      </w:r>
    </w:p>
    <w:bookmarkStart w:id="101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96" w:name="Xac699ee745e98823b06defe53378b9f89f2cf4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В чём состоит основной принцип работы NAT (что даёт наличие NAT в сети организации)?</w:t>
      </w:r>
    </w:p>
    <w:p>
      <w:pPr>
        <w:pStyle w:val="FirstParagraph"/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механизм преобразования IP-адресов, при котором внутренние (частные) адреса локальной сети заменяются на внешние (публичные) при выходе в Интернет.</w:t>
      </w:r>
    </w:p>
    <w:p>
      <w:pPr>
        <w:pStyle w:val="BodyText"/>
      </w:pPr>
      <w:r>
        <w:t xml:space="preserve">Основной принцип заключается в том, что маршрутизатор изменяет IP-адрес отправителя (а при необходимости и порт), сохраняя соответствие между внутренним и внешним соединением.</w:t>
      </w:r>
    </w:p>
    <w:p>
      <w:pPr>
        <w:pStyle w:val="BodyText"/>
      </w:pPr>
      <w:r>
        <w:t xml:space="preserve">Использование NAT даёт следующие преимущества:</w:t>
      </w:r>
    </w:p>
    <w:p>
      <w:pPr>
        <w:numPr>
          <w:ilvl w:val="0"/>
          <w:numId w:val="1015"/>
        </w:numPr>
        <w:pStyle w:val="Compact"/>
      </w:pPr>
      <w:r>
        <w:t xml:space="preserve">экономия публичных IP-адресов;</w:t>
      </w:r>
    </w:p>
    <w:p>
      <w:pPr>
        <w:numPr>
          <w:ilvl w:val="0"/>
          <w:numId w:val="1015"/>
        </w:numPr>
        <w:pStyle w:val="Compact"/>
      </w:pPr>
      <w:r>
        <w:t xml:space="preserve">возможность выхода в Интернет для множества устройств через один или несколько внешних адресов;</w:t>
      </w:r>
    </w:p>
    <w:p>
      <w:pPr>
        <w:numPr>
          <w:ilvl w:val="0"/>
          <w:numId w:val="1015"/>
        </w:numPr>
        <w:pStyle w:val="Compact"/>
      </w:pPr>
      <w:r>
        <w:t xml:space="preserve">скрытие внутренней структуры сети (повышение безопасности);</w:t>
      </w:r>
    </w:p>
    <w:p>
      <w:pPr>
        <w:numPr>
          <w:ilvl w:val="0"/>
          <w:numId w:val="1015"/>
        </w:numPr>
        <w:pStyle w:val="Compact"/>
      </w:pPr>
      <w:r>
        <w:t xml:space="preserve">контроль доступа пользователей к внешним ресурсам.</w:t>
      </w:r>
    </w:p>
    <w:bookmarkEnd w:id="96"/>
    <w:bookmarkStart w:id="97" w:name="Xec315314a40981de3a15ba3d8381e6cb08cca4e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В чём состоит принцип настройки NAT (на каком оборудовании и что нужно настроить для из локальной сети во внешнюю сеть через NAT)?</w:t>
      </w:r>
    </w:p>
    <w:p>
      <w:pPr>
        <w:pStyle w:val="FirstParagraph"/>
      </w:pPr>
      <w:r>
        <w:t xml:space="preserve">NAT настраивается на</w:t>
      </w:r>
      <w:r>
        <w:t xml:space="preserve"> </w:t>
      </w:r>
      <w:r>
        <w:rPr>
          <w:bCs/>
          <w:b/>
        </w:rPr>
        <w:t xml:space="preserve">маршрутизаторе</w:t>
      </w:r>
      <w:r>
        <w:t xml:space="preserve">, который соединяет локальную сеть с внешней сетью (Интернетом).</w:t>
      </w:r>
    </w:p>
    <w:p>
      <w:pPr>
        <w:pStyle w:val="BodyText"/>
      </w:pPr>
      <w:r>
        <w:t xml:space="preserve">Для настройки необходимо:</w:t>
      </w:r>
    </w:p>
    <w:p>
      <w:pPr>
        <w:numPr>
          <w:ilvl w:val="0"/>
          <w:numId w:val="1016"/>
        </w:numPr>
        <w:pStyle w:val="Compact"/>
      </w:pPr>
      <w:r>
        <w:t xml:space="preserve">определить внутренние (</w:t>
      </w:r>
      <w:r>
        <w:rPr>
          <w:bCs/>
          <w:b/>
        </w:rPr>
        <w:t xml:space="preserve">inside</w:t>
      </w:r>
      <w:r>
        <w:t xml:space="preserve">) и внешние (</w:t>
      </w:r>
      <w:r>
        <w:rPr>
          <w:bCs/>
          <w:b/>
        </w:rPr>
        <w:t xml:space="preserve">outside</w:t>
      </w:r>
      <w:r>
        <w:t xml:space="preserve">) интерфейсы;</w:t>
      </w:r>
    </w:p>
    <w:p>
      <w:pPr>
        <w:numPr>
          <w:ilvl w:val="0"/>
          <w:numId w:val="1016"/>
        </w:numPr>
        <w:pStyle w:val="Compact"/>
      </w:pPr>
      <w:r>
        <w:t xml:space="preserve">создать список доступа (ACL), который определяет, какие внутренние адреса будут транслироваться;</w:t>
      </w:r>
    </w:p>
    <w:p>
      <w:pPr>
        <w:numPr>
          <w:ilvl w:val="0"/>
          <w:numId w:val="1016"/>
        </w:numPr>
        <w:pStyle w:val="Compact"/>
      </w:pPr>
      <w:r>
        <w:t xml:space="preserve">при необходимости создать пул внешних IP-адресов;</w:t>
      </w:r>
    </w:p>
    <w:p>
      <w:pPr>
        <w:numPr>
          <w:ilvl w:val="0"/>
          <w:numId w:val="1016"/>
        </w:numPr>
        <w:pStyle w:val="Compact"/>
      </w:pPr>
      <w:r>
        <w:t xml:space="preserve">настроить правило трансляции, например:</w:t>
      </w:r>
    </w:p>
    <w:p>
      <w:pPr>
        <w:numPr>
          <w:ilvl w:val="1"/>
          <w:numId w:val="1017"/>
        </w:numPr>
        <w:pStyle w:val="Compact"/>
      </w:pPr>
      <w:r>
        <w:t xml:space="preserve">динамический NAT;</w:t>
      </w:r>
    </w:p>
    <w:p>
      <w:pPr>
        <w:numPr>
          <w:ilvl w:val="1"/>
          <w:numId w:val="1017"/>
        </w:numPr>
        <w:pStyle w:val="Compact"/>
      </w:pPr>
      <w:r>
        <w:t xml:space="preserve">PAT (NAT с перегрузкой);</w:t>
      </w:r>
    </w:p>
    <w:p>
      <w:pPr>
        <w:numPr>
          <w:ilvl w:val="1"/>
          <w:numId w:val="1017"/>
        </w:numPr>
        <w:pStyle w:val="Compact"/>
      </w:pPr>
      <w:r>
        <w:t xml:space="preserve">статический NAT.</w:t>
      </w:r>
    </w:p>
    <w:p>
      <w:pPr>
        <w:pStyle w:val="FirstParagraph"/>
      </w:pPr>
      <w:r>
        <w:t xml:space="preserve">Для выхода из локальной сети во внешнюю обычно используется команда:</w:t>
      </w:r>
    </w:p>
    <w:p>
      <w:pPr>
        <w:pStyle w:val="BodyText"/>
      </w:pPr>
      <w:r>
        <w:rPr>
          <w:bCs/>
          <w:b/>
        </w:rPr>
        <w:t xml:space="preserve">ip nat inside source list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pool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overload</w:t>
      </w:r>
    </w:p>
    <w:p>
      <w:pPr>
        <w:pStyle w:val="BodyText"/>
      </w:pPr>
      <w:r>
        <w:t xml:space="preserve">Это позволяет нескольким внутренним устройствам использовать один или несколько внешних IP-адресов.</w:t>
      </w:r>
    </w:p>
    <w:bookmarkEnd w:id="97"/>
    <w:bookmarkStart w:id="98" w:name="Xe20dfda11f4e01b05ce966138538711f4e2a128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Можно ли применить Cisco IOS NAT к субинтерфейсам?</w:t>
      </w:r>
    </w:p>
    <w:p>
      <w:pPr>
        <w:pStyle w:val="FirstParagraph"/>
      </w:pPr>
      <w:r>
        <w:t xml:space="preserve">Да, NAT в Cisco IOS можно применять к</w:t>
      </w:r>
      <w:r>
        <w:t xml:space="preserve"> </w:t>
      </w:r>
      <w:r>
        <w:rPr>
          <w:bCs/>
          <w:b/>
        </w:rPr>
        <w:t xml:space="preserve">субинтерфейсам</w:t>
      </w:r>
      <w:r>
        <w:t xml:space="preserve">.</w:t>
      </w:r>
    </w:p>
    <w:p>
      <w:pPr>
        <w:pStyle w:val="BodyText"/>
      </w:pPr>
      <w:r>
        <w:t xml:space="preserve">Субинтерфейсы часто используются при работе с VLAN (например, схема «router-on-a-stick»). Для них можно задавать роли: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ip nat inside</w:t>
      </w:r>
      <w:r>
        <w:t xml:space="preserve"> </w:t>
      </w:r>
      <w:r>
        <w:t xml:space="preserve">— для внутренних сетей;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ip nat outside</w:t>
      </w:r>
      <w:r>
        <w:t xml:space="preserve"> </w:t>
      </w:r>
      <w:r>
        <w:t xml:space="preserve">— для внешнего интерфейса.</w:t>
      </w:r>
    </w:p>
    <w:bookmarkEnd w:id="98"/>
    <w:bookmarkStart w:id="99" w:name="что-такое-пулы-ip-nat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Что такое пулы IP NAT?</w:t>
      </w:r>
    </w:p>
    <w:p>
      <w:pPr>
        <w:pStyle w:val="FirstParagraph"/>
      </w:pPr>
      <w:r>
        <w:rPr>
          <w:bCs/>
          <w:b/>
        </w:rPr>
        <w:t xml:space="preserve">Пул NAT</w:t>
      </w:r>
      <w:r>
        <w:t xml:space="preserve"> </w:t>
      </w:r>
      <w:r>
        <w:t xml:space="preserve">— это диапазон публичных IP-адресов, который используется для трансляции внутренних адресов во внешнюю сеть.</w:t>
      </w:r>
    </w:p>
    <w:p>
      <w:pPr>
        <w:pStyle w:val="BodyText"/>
      </w:pPr>
      <w:r>
        <w:t xml:space="preserve">Пул задаётся на маршрутизаторе и может содержать один или несколько адресов. При динамическом NAT каждому соединению назначается свободный адрес из пула.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bCs/>
          <w:b/>
        </w:rPr>
        <w:t xml:space="preserve">ip nat pool main-pool 198.51.100.2 198.51.100.14 netmask 255.255.255.240</w:t>
      </w:r>
    </w:p>
    <w:p>
      <w:pPr>
        <w:pStyle w:val="BodyText"/>
      </w:pPr>
      <w:r>
        <w:t xml:space="preserve">Пулы позволяют гибко управлять распределением внешних адресов между внутренними пользователями.</w:t>
      </w:r>
    </w:p>
    <w:bookmarkEnd w:id="99"/>
    <w:bookmarkStart w:id="100" w:name="что-такое-статические-преобразования-nat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Что такое статические преобразования NAT?</w:t>
      </w:r>
    </w:p>
    <w:p>
      <w:pPr>
        <w:pStyle w:val="FirstParagraph"/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это постоянное соответствие между внутренним (частным) и внешним (публичным) IP-адресом или портом.</w:t>
      </w:r>
    </w:p>
    <w:p>
      <w:pPr>
        <w:pStyle w:val="BodyText"/>
      </w:pPr>
      <w:r>
        <w:t xml:space="preserve">Такое преобразование настраивается вручную и не изменяется со временем. Оно используется для публикации внутренних серверов во внешнюю сеть.</w:t>
      </w:r>
    </w:p>
    <w:p>
      <w:pPr>
        <w:pStyle w:val="BodyText"/>
      </w:pPr>
      <w:r>
        <w:t xml:space="preserve">Примеры:</w:t>
      </w:r>
    </w:p>
    <w:p>
      <w:pPr>
        <w:numPr>
          <w:ilvl w:val="0"/>
          <w:numId w:val="1019"/>
        </w:numPr>
        <w:pStyle w:val="Compact"/>
      </w:pPr>
      <w:r>
        <w:t xml:space="preserve">сопоставление IP-адресов (1:1);</w:t>
      </w:r>
    </w:p>
    <w:p>
      <w:pPr>
        <w:numPr>
          <w:ilvl w:val="0"/>
          <w:numId w:val="1019"/>
        </w:numPr>
        <w:pStyle w:val="Compact"/>
      </w:pPr>
      <w:r>
        <w:t xml:space="preserve">проброс портов (port forwarding), например:</w:t>
      </w:r>
    </w:p>
    <w:p>
      <w:pPr>
        <w:numPr>
          <w:ilvl w:val="1"/>
          <w:numId w:val="1020"/>
        </w:numPr>
        <w:pStyle w:val="Compact"/>
      </w:pPr>
      <w:r>
        <w:t xml:space="preserve">внешний адрес и порт → внутренний сервер и порт.</w:t>
      </w:r>
    </w:p>
    <w:p>
      <w:pPr>
        <w:pStyle w:val="FirstParagraph"/>
      </w:pPr>
      <w:r>
        <w:t xml:space="preserve">Статический NAT позволяет обеспечить доступ извне к внутренним сервисам (WEB, FTP, почта), при этом контролируя, какие именно порты и ресурсы будут доступны.</w:t>
      </w:r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Гафоров Нурмухаммад</dc:creator>
  <dc:language>ru-RU</dc:language>
  <cp:keywords/>
  <dcterms:created xsi:type="dcterms:W3CDTF">2026-04-27T08:44:47Z</dcterms:created>
  <dcterms:modified xsi:type="dcterms:W3CDTF">2026-04-27T08:44:47Z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