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90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27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End w:id="21"/>
    <w:bookmarkStart w:id="13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6" w:name="Xe46a0374a49af766d06b13de06dd074d485db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проекта и развертывание топологии в GNS3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 создан новый проект. На рабочее поле добавлены устройства: маршрутизатор</w:t>
      </w:r>
      <w:r>
        <w:t xml:space="preserve"> </w:t>
      </w:r>
      <w:r>
        <w:rPr>
          <w:bCs/>
          <w:b/>
        </w:rPr>
        <w:t xml:space="preserve">ngaforov-gw-01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ngaforov-sw-01</w:t>
      </w:r>
      <w:r>
        <w:t xml:space="preserve"> </w:t>
      </w:r>
      <w:r>
        <w:t xml:space="preserve">и хост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. Устройства соединены в соответствии с заданной топологией.</w:t>
      </w:r>
    </w:p>
    <w:p>
      <w:pPr>
        <w:pStyle w:val="CaptionedFigure"/>
      </w:pPr>
      <w:bookmarkStart w:id="25" w:name="fig:001"/>
      <w:r>
        <w:drawing>
          <wp:inline>
            <wp:extent cx="3676850" cy="3128210"/>
            <wp:effectExtent b="0" l="0" r="0" t="0"/>
            <wp:docPr descr="Рис. 1: Топология сети в GNS3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850" cy="312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в GNS3</w:t>
      </w:r>
    </w:p>
    <w:p>
      <w:pPr>
        <w:pStyle w:val="BodyText"/>
      </w:pPr>
      <w:r>
        <w:t xml:space="preserve">Названия устройств приведены к требуемому формату:</w:t>
      </w:r>
      <w:r>
        <w:br/>
      </w:r>
      <w:r>
        <w:t xml:space="preserve">маршрутизатор —</w:t>
      </w:r>
      <w:r>
        <w:t xml:space="preserve"> </w:t>
      </w:r>
      <w:r>
        <w:rPr>
          <w:bCs/>
          <w:b/>
        </w:rPr>
        <w:t xml:space="preserve">ngaforov-gw-01</w:t>
      </w:r>
      <w:r>
        <w:t xml:space="preserve">,</w:t>
      </w:r>
      <w:r>
        <w:br/>
      </w:r>
      <w:r>
        <w:t xml:space="preserve">коммутатор —</w:t>
      </w:r>
      <w:r>
        <w:t xml:space="preserve"> </w:t>
      </w:r>
      <w:r>
        <w:rPr>
          <w:bCs/>
          <w:b/>
        </w:rPr>
        <w:t xml:space="preserve">ngaforov-sw-01</w:t>
      </w:r>
      <w:r>
        <w:t xml:space="preserve">,</w:t>
      </w:r>
      <w:r>
        <w:br/>
      </w:r>
      <w:r>
        <w:t xml:space="preserve">клиент —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.</w:t>
      </w:r>
    </w:p>
    <w:p>
      <w:pPr>
        <w:pStyle w:val="BodyText"/>
      </w:pPr>
      <w:r>
        <w:t xml:space="preserve">На линке между коммутатором и маршрутизатором активирован захват пакетов.</w:t>
      </w:r>
    </w:p>
    <w:bookmarkEnd w:id="26"/>
    <w:bookmarkStart w:id="31" w:name="установка-и-настройка-vyo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и настройка VyOS</w:t>
      </w:r>
    </w:p>
    <w:p>
      <w:pPr>
        <w:pStyle w:val="FirstParagraph"/>
      </w:pPr>
      <w:r>
        <w:t xml:space="preserve">На маршрутизаторе выполнена установка системы VyOS через мастер install image. После завершения установки устройство перезагружено. Затем маршрутизатор переведён в режим конфигурирования, задано имя хоста, доменное имя, создан пользователь</w:t>
      </w:r>
      <w:r>
        <w:t xml:space="preserve"> </w:t>
      </w:r>
      <w:r>
        <w:rPr>
          <w:bCs/>
          <w:b/>
        </w:rPr>
        <w:t xml:space="preserve">ngaforov</w:t>
      </w:r>
      <w:r>
        <w:t xml:space="preserve"> </w:t>
      </w:r>
      <w:r>
        <w:t xml:space="preserve">и удалён стандартный пользователь vyos.</w:t>
      </w:r>
    </w:p>
    <w:p>
      <w:pPr>
        <w:pStyle w:val="CaptionedFigure"/>
      </w:pPr>
      <w:bookmarkStart w:id="30" w:name="fig:002"/>
      <w:r>
        <w:drawing>
          <wp:inline>
            <wp:extent cx="5334000" cy="3434652"/>
            <wp:effectExtent b="0" l="0" r="0" t="0"/>
            <wp:docPr descr="Рис. 2: Настройка имени устройства и домена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имени устройства и домена</w:t>
      </w:r>
    </w:p>
    <w:p>
      <w:pPr>
        <w:pStyle w:val="BodyText"/>
      </w:pPr>
      <w:r>
        <w:t xml:space="preserve">Настройки сохранены через commit и save.</w:t>
      </w:r>
    </w:p>
    <w:bookmarkEnd w:id="31"/>
    <w:bookmarkStart w:id="36" w:name="настройка-интерфейса-и-dhcp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интерфейса и DHCP-сервера</w:t>
      </w:r>
    </w:p>
    <w:p>
      <w:pPr>
        <w:pStyle w:val="FirstParagraph"/>
      </w:pPr>
      <w:r>
        <w:t xml:space="preserve">Интерфейсу eth0 маршрутизатора присвоен адрес</w:t>
      </w:r>
      <w:r>
        <w:t xml:space="preserve"> </w:t>
      </w:r>
      <w:r>
        <w:rPr>
          <w:bCs/>
          <w:b/>
        </w:rPr>
        <w:t xml:space="preserve">10.0.0.1/24</w:t>
      </w:r>
      <w:r>
        <w:t xml:space="preserve">. После этого выполнена настройка DHCP-сервера: создана shared-network с именем</w:t>
      </w:r>
      <w:r>
        <w:t xml:space="preserve"> </w:t>
      </w:r>
      <w:r>
        <w:rPr>
          <w:bCs/>
          <w:b/>
        </w:rPr>
        <w:t xml:space="preserve">ngaforov</w:t>
      </w:r>
      <w:r>
        <w:t xml:space="preserve">, указано доменное имя, DNS-сервер, адрес маршрутизатора, а также диапазон адресов для выдачи клиентам — от</w:t>
      </w:r>
      <w:r>
        <w:t xml:space="preserve"> </w:t>
      </w:r>
      <w:r>
        <w:rPr>
          <w:bCs/>
          <w:b/>
        </w:rPr>
        <w:t xml:space="preserve">10.0.0.2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10.0.0.253</w:t>
      </w:r>
      <w:r>
        <w:t xml:space="preserve">.</w:t>
      </w:r>
    </w:p>
    <w:p>
      <w:pPr>
        <w:pStyle w:val="CaptionedFigure"/>
      </w:pPr>
      <w:bookmarkStart w:id="35" w:name="fig:003"/>
      <w:r>
        <w:drawing>
          <wp:inline>
            <wp:extent cx="5334000" cy="3418824"/>
            <wp:effectExtent b="0" l="0" r="0" t="0"/>
            <wp:docPr descr="Рис. 3: Настройка DHCP сервера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Настройка DHCP сервера</w:t>
      </w:r>
    </w:p>
    <w:p>
      <w:pPr>
        <w:pStyle w:val="BodyText"/>
      </w:pPr>
      <w:r>
        <w:t xml:space="preserve">Конфигурация сохранена.</w:t>
      </w:r>
    </w:p>
    <w:bookmarkEnd w:id="36"/>
    <w:bookmarkStart w:id="41" w:name="X2bd117aeed4b66e4c3fe8b3d98db970c23643c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Получение IPv4-адреса по DHCP на клиенте PC1</w:t>
      </w:r>
    </w:p>
    <w:p>
      <w:pPr>
        <w:pStyle w:val="FirstParagraph"/>
      </w:pPr>
      <w:r>
        <w:t xml:space="preserve">На хосте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 </w:t>
      </w:r>
      <w:r>
        <w:t xml:space="preserve">выполнен запрос параметров через DHCP. На экране отображён полный DORA-цикл: Discover, Offer, Request, Ack. Клиент получил адрес</w:t>
      </w:r>
      <w:r>
        <w:t xml:space="preserve"> </w:t>
      </w:r>
      <w:r>
        <w:rPr>
          <w:bCs/>
          <w:b/>
        </w:rPr>
        <w:t xml:space="preserve">10.0.0.2/24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DNS</w:t>
      </w:r>
      <w:r>
        <w:t xml:space="preserve"> </w:t>
      </w:r>
      <w:r>
        <w:rPr>
          <w:bCs/>
          <w:b/>
        </w:rPr>
        <w:t xml:space="preserve">10.0.0.1</w:t>
      </w:r>
      <w:r>
        <w:t xml:space="preserve">, домен</w:t>
      </w:r>
      <w:r>
        <w:t xml:space="preserve"> </w:t>
      </w:r>
      <w:r>
        <w:rPr>
          <w:bCs/>
          <w:b/>
        </w:rPr>
        <w:t xml:space="preserve">ngaforov.net</w:t>
      </w:r>
      <w:r>
        <w:t xml:space="preserve">.</w:t>
      </w:r>
    </w:p>
    <w:p>
      <w:pPr>
        <w:pStyle w:val="CaptionedFigure"/>
      </w:pPr>
      <w:bookmarkStart w:id="40" w:name="fig:004"/>
      <w:r>
        <w:drawing>
          <wp:inline>
            <wp:extent cx="5334000" cy="3411837"/>
            <wp:effectExtent b="0" l="0" r="0" t="0"/>
            <wp:docPr descr="Рис. 4: Получение IP по DHCP на PC1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Получение IP по DHCP на PC1</w:t>
      </w:r>
    </w:p>
    <w:bookmarkEnd w:id="41"/>
    <w:bookmarkStart w:id="46" w:name="проверка-конфигурации-и-связност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конфигурации и связности</w:t>
      </w:r>
    </w:p>
    <w:p>
      <w:pPr>
        <w:pStyle w:val="FirstParagraph"/>
      </w:pPr>
      <w:r>
        <w:t xml:space="preserve">Команда show ip вывела полную конфигурацию интерфейса, включая адрес, шлюз, аренду DHCP и MAC-адрес. Затем выполнена проверка доступности маршрутизатора командой ping, результат — два успешных ответа.</w:t>
      </w:r>
    </w:p>
    <w:p>
      <w:pPr>
        <w:pStyle w:val="CaptionedFigure"/>
      </w:pPr>
      <w:bookmarkStart w:id="45" w:name="fig:005"/>
      <w:r>
        <w:drawing>
          <wp:inline>
            <wp:extent cx="5284269" cy="3753852"/>
            <wp:effectExtent b="0" l="0" r="0" t="0"/>
            <wp:docPr descr="Рис. 5: Просмотр IP-конфигурации на PC1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375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Просмотр IP-конфигурации на PC1</w:t>
      </w:r>
    </w:p>
    <w:bookmarkEnd w:id="46"/>
    <w:bookmarkStart w:id="51" w:name="статистика-dhcp-сервер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Статистика DHCP-сервера</w:t>
      </w:r>
    </w:p>
    <w:p>
      <w:pPr>
        <w:pStyle w:val="FirstParagraph"/>
      </w:pPr>
      <w:r>
        <w:t xml:space="preserve">На маршрутизаторе просмотрены текущие показатели DHCP-сервера и активные аренды. Пул содержит 252 возможных адреса, выдан один адрес —</w:t>
      </w:r>
      <w:r>
        <w:t xml:space="preserve"> </w:t>
      </w:r>
      <w:r>
        <w:rPr>
          <w:bCs/>
          <w:b/>
        </w:rPr>
        <w:t xml:space="preserve">10.0.0.2</w:t>
      </w:r>
      <w:r>
        <w:t xml:space="preserve"> </w:t>
      </w:r>
      <w:r>
        <w:t xml:space="preserve">хосту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.</w:t>
      </w:r>
    </w:p>
    <w:p>
      <w:pPr>
        <w:pStyle w:val="CaptionedFigure"/>
      </w:pPr>
      <w:bookmarkStart w:id="50" w:name="fig:006"/>
      <w:r>
        <w:drawing>
          <wp:inline>
            <wp:extent cx="5334000" cy="1687773"/>
            <wp:effectExtent b="0" l="0" r="0" t="0"/>
            <wp:docPr descr="Рис. 6: Статистика DHCP-сервера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Статистика DHCP-сервера</w:t>
      </w:r>
    </w:p>
    <w:bookmarkEnd w:id="51"/>
    <w:bookmarkStart w:id="56" w:name="журнал-работы-dhcp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Журнал работы DHCP</w:t>
      </w:r>
    </w:p>
    <w:p>
      <w:pPr>
        <w:pStyle w:val="FirstParagraph"/>
      </w:pPr>
      <w:r>
        <w:t xml:space="preserve">Просмотр журнала работы DHCP показал корректную обработку клиентского запроса: DISCOVER → OFFER → REQUEST → ACK. Все записи соответствуют последовательности выдачи адреса.</w:t>
      </w:r>
    </w:p>
    <w:p>
      <w:pPr>
        <w:pStyle w:val="CaptionedFigure"/>
      </w:pPr>
      <w:bookmarkStart w:id="55" w:name="fig:007"/>
      <w:r>
        <w:drawing>
          <wp:inline>
            <wp:extent cx="5334000" cy="3380591"/>
            <wp:effectExtent b="0" l="0" r="0" t="0"/>
            <wp:docPr descr="Рис. 7: Журнал DHCP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Журнал DHCP</w:t>
      </w:r>
    </w:p>
    <w:bookmarkEnd w:id="56"/>
    <w:bookmarkStart w:id="61" w:name="анализ-dhcp-трафика-в-wireshark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Анализ DHCP-трафика в Wireshark</w:t>
      </w:r>
    </w:p>
    <w:p>
      <w:pPr>
        <w:pStyle w:val="FirstParagraph"/>
      </w:pPr>
      <w:r>
        <w:t xml:space="preserve">В Wireshark зафиксированы основные пакеты DHCP, включая Offer и Ack, а также ARP-запросы клиента, подтверждающие отсутствие конфликта IP-адресов. Пакеты отображают полный процесс назначения IP-адреса клиенту.</w:t>
      </w:r>
    </w:p>
    <w:p>
      <w:pPr>
        <w:pStyle w:val="CaptionedFigure"/>
      </w:pPr>
      <w:bookmarkStart w:id="60" w:name="fig:008"/>
      <w:r>
        <w:drawing>
          <wp:inline>
            <wp:extent cx="5334000" cy="3955497"/>
            <wp:effectExtent b="0" l="0" r="0" t="0"/>
            <wp:docPr descr="Рис. 8: DHCP-пакеты в Wireshark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DHCP-пакеты в Wireshark</w:t>
      </w:r>
    </w:p>
    <w:bookmarkEnd w:id="61"/>
    <w:bookmarkStart w:id="66" w:name="X1706e81aaadef4eef7d75ac39972e1b1e203089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Дополнение топологии и подготовка рабочей среды</w:t>
      </w:r>
    </w:p>
    <w:p>
      <w:pPr>
        <w:pStyle w:val="FirstParagraph"/>
      </w:pPr>
      <w:r>
        <w:t xml:space="preserve">В существующий проект GNS3 была добавлена расширенная топология, включающая дополнительные коммутаторы</w:t>
      </w:r>
      <w:r>
        <w:t xml:space="preserve"> </w:t>
      </w:r>
      <w:r>
        <w:rPr>
          <w:bCs/>
          <w:b/>
        </w:rPr>
        <w:t xml:space="preserve">ngaforov-sw-02</w:t>
      </w:r>
      <w:r>
        <w:t xml:space="preserve">,</w:t>
      </w:r>
      <w:r>
        <w:t xml:space="preserve"> </w:t>
      </w:r>
      <w:r>
        <w:rPr>
          <w:bCs/>
          <w:b/>
        </w:rPr>
        <w:t xml:space="preserve">ngaforov-sw-03</w:t>
      </w:r>
      <w:r>
        <w:t xml:space="preserve">, а также клиентский хост</w:t>
      </w:r>
      <w:r>
        <w:t xml:space="preserve"> </w:t>
      </w:r>
      <w:r>
        <w:rPr>
          <w:bCs/>
          <w:b/>
        </w:rPr>
        <w:t xml:space="preserve">PC2-ngaforov</w:t>
      </w:r>
      <w:r>
        <w:t xml:space="preserve"> </w:t>
      </w:r>
      <w:r>
        <w:t xml:space="preserve">на базе Kali Linux CLI, поскольку VPCS не поддерживает протокол DHCPv6. Все устройства были соединены в соответствии с требуемой схемой.</w:t>
      </w:r>
    </w:p>
    <w:p>
      <w:pPr>
        <w:pStyle w:val="CaptionedFigure"/>
      </w:pPr>
      <w:bookmarkStart w:id="65" w:name="fig:009"/>
      <w:r>
        <w:drawing>
          <wp:inline>
            <wp:extent cx="5334000" cy="3573049"/>
            <wp:effectExtent b="0" l="0" r="0" t="0"/>
            <wp:docPr descr="Рис. 9: Топология сети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Топология сети</w:t>
      </w:r>
    </w:p>
    <w:p>
      <w:pPr>
        <w:pStyle w:val="BodyText"/>
      </w:pPr>
      <w:r>
        <w:t xml:space="preserve">Все устройства были переименованы в соответствии с правилами:</w:t>
      </w:r>
      <w:r>
        <w:t xml:space="preserve"> </w:t>
      </w:r>
      <w:r>
        <w:t xml:space="preserve">- маршрутизатор:</w:t>
      </w:r>
      <w:r>
        <w:t xml:space="preserve"> </w:t>
      </w:r>
      <w:r>
        <w:rPr>
          <w:bCs/>
          <w:b/>
        </w:rPr>
        <w:t xml:space="preserve">ngaforov-gw-01</w:t>
      </w:r>
      <w:r>
        <w:br/>
      </w:r>
      <w:r>
        <w:t xml:space="preserve">- коммутаторы:</w:t>
      </w:r>
      <w:r>
        <w:t xml:space="preserve"> </w:t>
      </w:r>
      <w:r>
        <w:rPr>
          <w:bCs/>
          <w:b/>
        </w:rPr>
        <w:t xml:space="preserve">ngaforov-sw-01</w:t>
      </w:r>
      <w:r>
        <w:t xml:space="preserve">,</w:t>
      </w:r>
      <w:r>
        <w:t xml:space="preserve"> </w:t>
      </w:r>
      <w:r>
        <w:rPr>
          <w:bCs/>
          <w:b/>
        </w:rPr>
        <w:t xml:space="preserve">ngaforov-sw-02</w:t>
      </w:r>
      <w:r>
        <w:t xml:space="preserve">,</w:t>
      </w:r>
      <w:r>
        <w:t xml:space="preserve"> </w:t>
      </w:r>
      <w:r>
        <w:rPr>
          <w:bCs/>
          <w:b/>
        </w:rPr>
        <w:t xml:space="preserve">ngaforov-sw-03</w:t>
      </w:r>
      <w:r>
        <w:br/>
      </w:r>
      <w:r>
        <w:t xml:space="preserve">- клиенты: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,</w:t>
      </w:r>
      <w:r>
        <w:t xml:space="preserve"> </w:t>
      </w:r>
      <w:r>
        <w:rPr>
          <w:bCs/>
          <w:b/>
        </w:rPr>
        <w:t xml:space="preserve">PC2-ngaforov</w:t>
      </w:r>
      <w:r>
        <w:t xml:space="preserve">,</w:t>
      </w:r>
      <w:r>
        <w:t xml:space="preserve"> </w:t>
      </w:r>
      <w:r>
        <w:rPr>
          <w:bCs/>
          <w:b/>
        </w:rPr>
        <w:t xml:space="preserve">PC3-ngaforov</w:t>
      </w:r>
    </w:p>
    <w:p>
      <w:pPr>
        <w:pStyle w:val="BodyText"/>
      </w:pPr>
      <w:r>
        <w:t xml:space="preserve">На соединениях между маршрутизатором и коммутаторами</w:t>
      </w:r>
      <w:r>
        <w:t xml:space="preserve"> </w:t>
      </w:r>
      <w:r>
        <w:rPr>
          <w:bCs/>
          <w:b/>
        </w:rPr>
        <w:t xml:space="preserve">sw-02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sw-03</w:t>
      </w:r>
      <w:r>
        <w:t xml:space="preserve"> </w:t>
      </w:r>
      <w:r>
        <w:t xml:space="preserve">был включён захват трафика.</w:t>
      </w:r>
    </w:p>
    <w:bookmarkEnd w:id="66"/>
    <w:bookmarkStart w:id="71" w:name="X4b90e03bc8799584ac1f07516b1b77b92b80260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IPv6-адресации на маршрутизаторе</w:t>
      </w:r>
    </w:p>
    <w:p>
      <w:pPr>
        <w:pStyle w:val="FirstParagraph"/>
      </w:pPr>
      <w:r>
        <w:t xml:space="preserve">Маршрутизатор</w:t>
      </w:r>
      <w:r>
        <w:t xml:space="preserve"> </w:t>
      </w:r>
      <w:r>
        <w:rPr>
          <w:bCs/>
          <w:b/>
        </w:rPr>
        <w:t xml:space="preserve">ngaforov-gw-01</w:t>
      </w:r>
      <w:r>
        <w:t xml:space="preserve"> </w:t>
      </w:r>
      <w:r>
        <w:t xml:space="preserve">переведён в режим конфигурирования, после чего интерфейсам были назначены IPv6-адреса:</w:t>
      </w:r>
    </w:p>
    <w:p>
      <w:pPr>
        <w:numPr>
          <w:ilvl w:val="0"/>
          <w:numId w:val="1001"/>
        </w:numPr>
        <w:pStyle w:val="Compac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— сеть</w:t>
      </w:r>
      <w:r>
        <w:t xml:space="preserve"> </w:t>
      </w:r>
      <w:r>
        <w:rPr>
          <w:bCs/>
          <w:b/>
        </w:rPr>
        <w:t xml:space="preserve">2000::/64</w:t>
      </w:r>
      <w:r>
        <w:t xml:space="preserve">, адрес</w:t>
      </w:r>
      <w:r>
        <w:t xml:space="preserve"> </w:t>
      </w:r>
      <w:r>
        <w:rPr>
          <w:bCs/>
          <w:b/>
        </w:rPr>
        <w:t xml:space="preserve">2000::1/64</w:t>
      </w:r>
    </w:p>
    <w:p>
      <w:pPr>
        <w:numPr>
          <w:ilvl w:val="0"/>
          <w:numId w:val="1001"/>
        </w:numPr>
        <w:pStyle w:val="Compac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eth2</w:t>
      </w:r>
      <w:r>
        <w:t xml:space="preserve"> </w:t>
      </w:r>
      <w:r>
        <w:t xml:space="preserve">— сеть</w:t>
      </w:r>
      <w:r>
        <w:t xml:space="preserve"> </w:t>
      </w:r>
      <w:r>
        <w:rPr>
          <w:bCs/>
          <w:b/>
        </w:rPr>
        <w:t xml:space="preserve">2001::/64</w:t>
      </w:r>
      <w:r>
        <w:t xml:space="preserve">, адрес</w:t>
      </w:r>
      <w:r>
        <w:t xml:space="preserve"> </w:t>
      </w:r>
      <w:r>
        <w:rPr>
          <w:bCs/>
          <w:b/>
        </w:rPr>
        <w:t xml:space="preserve">2001::1/64</w:t>
      </w:r>
    </w:p>
    <w:p>
      <w:pPr>
        <w:pStyle w:val="CaptionedFigure"/>
      </w:pPr>
      <w:bookmarkStart w:id="70" w:name="fig:010"/>
      <w:r>
        <w:drawing>
          <wp:inline>
            <wp:extent cx="5334000" cy="3430147"/>
            <wp:effectExtent b="0" l="0" r="0" t="0"/>
            <wp:docPr descr="Рис. 10: Настройка IPv6 интерфейсов" title="" id="68" name="Picture"/>
            <a:graphic>
              <a:graphicData uri="http://schemas.openxmlformats.org/drawingml/2006/picture">
                <pic:pic>
                  <pic:nvPicPr>
                    <pic:cNvPr descr="Screenshot_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10: Настройка IPv6 интерфейсов</w:t>
      </w:r>
    </w:p>
    <w:p>
      <w:pPr>
        <w:pStyle w:val="BodyText"/>
      </w:pPr>
      <w:r>
        <w:t xml:space="preserve">После проверки конфигурации с помощью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настройки были зафиксированы командами commit и save.</w:t>
      </w:r>
    </w:p>
    <w:bookmarkEnd w:id="71"/>
    <w:bookmarkStart w:id="80" w:name="X973260fbe2dbab506d6dd84d01e59a5ef0f0cec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Router Advertisements и DHCPv6 Stateless</w:t>
      </w:r>
    </w:p>
    <w:p>
      <w:pPr>
        <w:pStyle w:val="FirstParagraph"/>
      </w:pPr>
      <w:r>
        <w:t xml:space="preserve">Для автоматического предоставления хостам IPv6-адресов по SLAAC, а также передачи вспомогательных параметров через DHCPv6 Stateless, выполнена настройка RA на интерфейсе</w:t>
      </w:r>
      <w:r>
        <w:t xml:space="preserve"> </w:t>
      </w:r>
      <w:r>
        <w:rPr>
          <w:bCs/>
          <w:b/>
        </w:rPr>
        <w:t xml:space="preserve">eth1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Указан префикс</w:t>
      </w:r>
      <w:r>
        <w:t xml:space="preserve"> </w:t>
      </w:r>
      <w:r>
        <w:rPr>
          <w:bCs/>
          <w:b/>
        </w:rPr>
        <w:t xml:space="preserve">2000::/64</w:t>
      </w:r>
    </w:p>
    <w:p>
      <w:pPr>
        <w:numPr>
          <w:ilvl w:val="0"/>
          <w:numId w:val="1002"/>
        </w:numPr>
        <w:pStyle w:val="Compact"/>
      </w:pPr>
      <w:r>
        <w:t xml:space="preserve">Включён флаг</w:t>
      </w:r>
      <w:r>
        <w:t xml:space="preserve"> </w:t>
      </w:r>
      <w:r>
        <w:rPr>
          <w:bCs/>
          <w:b/>
        </w:rPr>
        <w:t xml:space="preserve">other-config-flag</w:t>
      </w:r>
      <w:r>
        <w:t xml:space="preserve">, указывающий, что неадресная информация будет передаваться через DHCPv6</w:t>
      </w:r>
    </w:p>
    <w:p>
      <w:pPr>
        <w:pStyle w:val="FirstParagraph"/>
      </w:pPr>
      <w:r>
        <w:t xml:space="preserve">Далее настроен DHCPv6-сервер в режиме Stateless:</w:t>
      </w:r>
    </w:p>
    <w:p>
      <w:pPr>
        <w:numPr>
          <w:ilvl w:val="0"/>
          <w:numId w:val="1003"/>
        </w:numPr>
        <w:pStyle w:val="Compact"/>
      </w:pPr>
      <w:r>
        <w:t xml:space="preserve">создана shared-network</w:t>
      </w:r>
      <w:r>
        <w:t xml:space="preserve"> </w:t>
      </w:r>
      <w:r>
        <w:rPr>
          <w:bCs/>
          <w:b/>
        </w:rPr>
        <w:t xml:space="preserve">ngaforov-stateless</w:t>
      </w:r>
    </w:p>
    <w:p>
      <w:pPr>
        <w:numPr>
          <w:ilvl w:val="0"/>
          <w:numId w:val="1003"/>
        </w:numPr>
        <w:pStyle w:val="Compact"/>
      </w:pPr>
      <w:r>
        <w:t xml:space="preserve">задан домен</w:t>
      </w:r>
      <w:r>
        <w:t xml:space="preserve"> </w:t>
      </w:r>
      <w:r>
        <w:rPr>
          <w:bCs/>
          <w:b/>
        </w:rPr>
        <w:t xml:space="preserve">ngaforov.net</w:t>
      </w:r>
    </w:p>
    <w:p>
      <w:pPr>
        <w:numPr>
          <w:ilvl w:val="0"/>
          <w:numId w:val="1003"/>
        </w:numPr>
        <w:pStyle w:val="Compact"/>
      </w:pPr>
      <w:r>
        <w:t xml:space="preserve">указан DNS-сервер</w:t>
      </w:r>
      <w:r>
        <w:t xml:space="preserve"> </w:t>
      </w:r>
      <w:r>
        <w:rPr>
          <w:bCs/>
          <w:b/>
        </w:rPr>
        <w:t xml:space="preserve">2000::1</w:t>
      </w:r>
    </w:p>
    <w:p>
      <w:pPr>
        <w:pStyle w:val="CaptionedFigure"/>
      </w:pPr>
      <w:bookmarkStart w:id="75" w:name="fig:011"/>
      <w:r>
        <w:drawing>
          <wp:inline>
            <wp:extent cx="5334000" cy="3380038"/>
            <wp:effectExtent b="0" l="0" r="0" t="0"/>
            <wp:docPr descr="Рис. 11: Настройка DHCPv6 Stateless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Настройка DHCPv6 Stateless</w:t>
      </w:r>
    </w:p>
    <w:p>
      <w:pPr>
        <w:pStyle w:val="BodyText"/>
      </w:pPr>
      <w:r>
        <w:t xml:space="preserve">Конфигурация сервиса отображена командой</w:t>
      </w:r>
      <w:r>
        <w:t xml:space="preserve"> </w:t>
      </w:r>
      <w:r>
        <w:rPr>
          <w:rStyle w:val="VerbatimChar"/>
        </w:rPr>
        <w:t xml:space="preserve">run show configuration</w:t>
      </w:r>
      <w:r>
        <w:t xml:space="preserve">:</w:t>
      </w:r>
    </w:p>
    <w:p>
      <w:pPr>
        <w:pStyle w:val="CaptionedFigure"/>
      </w:pPr>
      <w:bookmarkStart w:id="79" w:name="fig:012"/>
      <w:r>
        <w:drawing>
          <wp:inline>
            <wp:extent cx="5334000" cy="4033956"/>
            <wp:effectExtent b="0" l="0" r="0" t="0"/>
            <wp:docPr descr="Рис. 12: Конфигурация DHCPv6 Stateless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Конфигурация DHCPv6 Stateless</w:t>
      </w:r>
    </w:p>
    <w:bookmarkEnd w:id="80"/>
    <w:bookmarkStart w:id="85" w:name="проверка-ipv6-параметров-на-узле-pc2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Проверка IPv6-параметров на узле PC2</w:t>
      </w:r>
    </w:p>
    <w:p>
      <w:pPr>
        <w:pStyle w:val="FirstParagraph"/>
      </w:pPr>
      <w:r>
        <w:t xml:space="preserve">На хосте</w:t>
      </w:r>
      <w:r>
        <w:t xml:space="preserve"> </w:t>
      </w:r>
      <w:r>
        <w:rPr>
          <w:bCs/>
          <w:b/>
        </w:rPr>
        <w:t xml:space="preserve">PC2-ngaforov</w:t>
      </w:r>
      <w:r>
        <w:t xml:space="preserve"> </w:t>
      </w:r>
      <w:r>
        <w:t xml:space="preserve">после получения Router Advertisements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показала, что интерфейс eth0 автоматически получил IPv6-адрес, сформированный по SLAAC.</w:t>
      </w:r>
    </w:p>
    <w:p>
      <w:pPr>
        <w:pStyle w:val="BodyText"/>
      </w:pPr>
      <w:r>
        <w:t xml:space="preserve">Маршрутизация IPv6 также отображена корректно — присутствует маршрут по префиксу 2000::/64 и маршрут по умолчанию через fe80::/e1d:79ff:fee3:1.</w:t>
      </w:r>
    </w:p>
    <w:p>
      <w:pPr>
        <w:pStyle w:val="CaptionedFigure"/>
      </w:pPr>
      <w:bookmarkStart w:id="84" w:name="fig:013"/>
      <w:r>
        <w:drawing>
          <wp:inline>
            <wp:extent cx="5334000" cy="5137790"/>
            <wp:effectExtent b="0" l="0" r="0" t="0"/>
            <wp:docPr descr="Рис. 13: Начальные IPv6 параметры на PC2" title="" id="82" name="Picture"/>
            <a:graphic>
              <a:graphicData uri="http://schemas.openxmlformats.org/drawingml/2006/picture">
                <pic:pic>
                  <pic:nvPicPr>
                    <pic:cNvPr descr="Screenshot_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13: Начальные IPv6 параметры на PC2</w:t>
      </w:r>
    </w:p>
    <w:p>
      <w:pPr>
        <w:pStyle w:val="BodyText"/>
      </w:pPr>
      <w:r>
        <w:t xml:space="preserve">Проверка связи с маршрутизатором успешна</w:t>
      </w:r>
    </w:p>
    <w:bookmarkEnd w:id="85"/>
    <w:bookmarkStart w:id="89" w:name="проверка-настроек-dns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Проверка настроек DNS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параметры, переданные по DHCPv6-Stateless:</w:t>
      </w:r>
    </w:p>
    <w:p>
      <w:pPr>
        <w:numPr>
          <w:ilvl w:val="0"/>
          <w:numId w:val="1004"/>
        </w:numPr>
        <w:pStyle w:val="Compact"/>
      </w:pPr>
      <w:r>
        <w:t xml:space="preserve">домен:</w:t>
      </w:r>
      <w:r>
        <w:t xml:space="preserve"> </w:t>
      </w:r>
      <w:r>
        <w:rPr>
          <w:bCs/>
          <w:b/>
        </w:rPr>
        <w:t xml:space="preserve">ngaforov.net</w:t>
      </w:r>
    </w:p>
    <w:p>
      <w:pPr>
        <w:numPr>
          <w:ilvl w:val="0"/>
          <w:numId w:val="1004"/>
        </w:numPr>
        <w:pStyle w:val="Compact"/>
      </w:pPr>
      <w:r>
        <w:t xml:space="preserve">DNS:</w:t>
      </w:r>
      <w:r>
        <w:t xml:space="preserve"> </w:t>
      </w:r>
      <w:r>
        <w:rPr>
          <w:bCs/>
          <w:b/>
        </w:rPr>
        <w:t xml:space="preserve">2000::1</w:t>
      </w:r>
    </w:p>
    <w:p>
      <w:pPr>
        <w:pStyle w:val="CaptionedFigure"/>
      </w:pPr>
      <w:bookmarkStart w:id="88" w:name="fig:014"/>
      <w:r>
        <w:drawing>
          <wp:inline>
            <wp:extent cx="5334000" cy="5137790"/>
            <wp:effectExtent b="0" l="0" r="0" t="0"/>
            <wp:docPr descr="Рис. 14: Первичное содержимое resolv.conf" title="" id="86" name="Picture"/>
            <a:graphic>
              <a:graphicData uri="http://schemas.openxmlformats.org/drawingml/2006/picture">
                <pic:pic>
                  <pic:nvPicPr>
                    <pic:cNvPr descr="Screenshot_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14: Первичное содержимое resolv.conf</w:t>
      </w:r>
    </w:p>
    <w:bookmarkEnd w:id="89"/>
    <w:bookmarkStart w:id="97" w:name="запрос-параметров-через-dhcpv6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Запрос параметров через DHCPv6</w:t>
      </w:r>
    </w:p>
    <w:p>
      <w:pPr>
        <w:pStyle w:val="FirstParagraph"/>
      </w:pPr>
      <w:r>
        <w:t xml:space="preserve">Для получения параметров DHCPv6 выполнена команда: dhclient -6 -S -v eth0</w:t>
      </w:r>
    </w:p>
    <w:p>
      <w:pPr>
        <w:pStyle w:val="BodyText"/>
      </w:pPr>
      <w:r>
        <w:t xml:space="preserve">Опции: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-6</w:t>
      </w:r>
      <w:r>
        <w:t xml:space="preserve"> </w:t>
      </w:r>
      <w:r>
        <w:t xml:space="preserve">— использование DHCPv6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— запрос только информации, без выдачи адреса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детализированный вывод</w:t>
      </w:r>
    </w:p>
    <w:p>
      <w:pPr>
        <w:pStyle w:val="BodyText"/>
      </w:pPr>
      <w:r>
        <w:t xml:space="preserve">Хост получил DHCPv6-параметры — доменное имя и DNS-сервер.</w:t>
      </w:r>
    </w:p>
    <w:p>
      <w:pPr>
        <w:pStyle w:val="CaptionedFigure"/>
      </w:pPr>
      <w:bookmarkStart w:id="93" w:name="fig:015"/>
      <w:r>
        <w:drawing>
          <wp:inline>
            <wp:extent cx="5334000" cy="4621582"/>
            <wp:effectExtent b="0" l="0" r="0" t="0"/>
            <wp:docPr descr="Рис. 15: Работа DHCPv6 клиента" title="" id="91" name="Picture"/>
            <a:graphic>
              <a:graphicData uri="http://schemas.openxmlformats.org/drawingml/2006/picture">
                <pic:pic>
                  <pic:nvPicPr>
                    <pic:cNvPr descr="Screenshot_1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15: Работа DHCPv6 клиента</w:t>
      </w:r>
    </w:p>
    <w:p>
      <w:pPr>
        <w:pStyle w:val="BodyText"/>
      </w:pPr>
      <w:r>
        <w:t xml:space="preserve">После этого параметры DNS повторно подтверждены:</w:t>
      </w:r>
    </w:p>
    <w:p>
      <w:pPr>
        <w:pStyle w:val="CaptionedFigure"/>
      </w:pPr>
      <w:bookmarkStart w:id="96" w:name="fig:016"/>
      <w:r>
        <w:drawing>
          <wp:inline>
            <wp:extent cx="5334000" cy="4621582"/>
            <wp:effectExtent b="0" l="0" r="0" t="0"/>
            <wp:docPr descr="Рис. 16: Обновлённый resolv.conf" title="" id="94" name="Picture"/>
            <a:graphic>
              <a:graphicData uri="http://schemas.openxmlformats.org/drawingml/2006/picture">
                <pic:pic>
                  <pic:nvPicPr>
                    <pic:cNvPr descr="Screenshot_1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16: Обновлённый resolv.conf</w:t>
      </w:r>
    </w:p>
    <w:bookmarkEnd w:id="97"/>
    <w:bookmarkStart w:id="102" w:name="X02f8a071558952cfdec46ef72c701cbd2fbc372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Проверка статистики DHCPv6-сервера на маршрутизаторе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run show dhcpv6 server leases</w:t>
      </w:r>
      <w:r>
        <w:t xml:space="preserve"> </w:t>
      </w:r>
      <w:r>
        <w:t xml:space="preserve">вывела пустой список, что является нормальным для DHCPv6-Stateless — сервер не выдаёт адресов, а только параметры, поэтому таблица аренд остаётся пустой.</w:t>
      </w:r>
    </w:p>
    <w:p>
      <w:pPr>
        <w:pStyle w:val="CaptionedFigure"/>
      </w:pPr>
      <w:bookmarkStart w:id="101" w:name="fig:017"/>
      <w:r>
        <w:drawing>
          <wp:inline>
            <wp:extent cx="5334000" cy="1465832"/>
            <wp:effectExtent b="0" l="0" r="0" t="0"/>
            <wp:docPr descr="Рис. 17: Статистика DHCPv6" title="" id="99" name="Picture"/>
            <a:graphic>
              <a:graphicData uri="http://schemas.openxmlformats.org/drawingml/2006/picture">
                <pic:pic>
                  <pic:nvPicPr>
                    <pic:cNvPr descr="Screenshot_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17: Статистика DHCPv6</w:t>
      </w:r>
    </w:p>
    <w:bookmarkEnd w:id="102"/>
    <w:bookmarkStart w:id="107" w:name="анализ-dhcpv6-трафика-в-wireshark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Анализ DHCPv6-трафика в Wireshark</w:t>
      </w:r>
    </w:p>
    <w:p>
      <w:pPr>
        <w:pStyle w:val="FirstParagraph"/>
      </w:pPr>
      <w:r>
        <w:t xml:space="preserve">В захваченном трафике присутствуют пакеты: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Router Advertisement</w:t>
      </w:r>
      <w:r>
        <w:t xml:space="preserve"> </w:t>
      </w:r>
      <w:r>
        <w:t xml:space="preserve">— объявление префикса 2000::/64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Neighbor Solicitation / Neighbor Advertisement</w:t>
      </w:r>
      <w:r>
        <w:t xml:space="preserve"> </w:t>
      </w:r>
      <w:r>
        <w:t xml:space="preserve">— часть работы IPv6 ND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DHCPv6 Information-request</w:t>
      </w:r>
      <w:r>
        <w:t xml:space="preserve"> </w:t>
      </w:r>
      <w:r>
        <w:t xml:space="preserve">— запрос с опциями:</w:t>
      </w:r>
      <w:r>
        <w:br/>
      </w:r>
      <w:r>
        <w:t xml:space="preserve">- DNS Recursive Name Server</w:t>
      </w:r>
      <w:r>
        <w:br/>
      </w:r>
      <w:r>
        <w:t xml:space="preserve">- Domain Search List</w:t>
      </w:r>
      <w:r>
        <w:br/>
      </w:r>
      <w:r>
        <w:t xml:space="preserve">- Client FQDN</w:t>
      </w:r>
      <w:r>
        <w:br/>
      </w:r>
      <w:r>
        <w:t xml:space="preserve">- Simple NTP Server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DHCPv6 Reply</w:t>
      </w:r>
      <w:r>
        <w:t xml:space="preserve"> </w:t>
      </w:r>
      <w:r>
        <w:t xml:space="preserve">— ответ DHCPv6-сервера с требуемыми параметрами</w:t>
      </w:r>
    </w:p>
    <w:p>
      <w:pPr>
        <w:pStyle w:val="CaptionedFigure"/>
      </w:pPr>
      <w:bookmarkStart w:id="106" w:name="fig:018"/>
      <w:r>
        <w:drawing>
          <wp:inline>
            <wp:extent cx="5334000" cy="3734273"/>
            <wp:effectExtent b="0" l="0" r="0" t="0"/>
            <wp:docPr descr="Рис. 18: DHCPv6 трафик в Wireshark" title="" id="104" name="Picture"/>
            <a:graphic>
              <a:graphicData uri="http://schemas.openxmlformats.org/drawingml/2006/picture">
                <pic:pic>
                  <pic:nvPicPr>
                    <pic:cNvPr descr="Screenshot_1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18: DHCPv6 трафик в Wireshark</w:t>
      </w:r>
    </w:p>
    <w:p>
      <w:pPr>
        <w:pStyle w:val="BodyText"/>
      </w:pPr>
      <w:r>
        <w:t xml:space="preserve">Пакеты соответствуют сценарию Stateless, при котором адрес формируется по SLAAC, а дополнительные настройки передаются через DHCPv6-сервер.</w:t>
      </w:r>
    </w:p>
    <w:bookmarkEnd w:id="107"/>
    <w:bookmarkStart w:id="112" w:name="Xa6031e754a5728f7a9b9047ddfa6a67eae423aa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Настройка DHCPv6 Stateful на маршрутизаторе</w:t>
      </w:r>
    </w:p>
    <w:p>
      <w:pPr>
        <w:pStyle w:val="FirstParagraph"/>
      </w:pPr>
      <w:r>
        <w:t xml:space="preserve">Для реализации режима DHCPv6 Stateful на интерфейсе</w:t>
      </w:r>
      <w:r>
        <w:t xml:space="preserve"> </w:t>
      </w:r>
      <w:r>
        <w:rPr>
          <w:bCs/>
          <w:b/>
        </w:rPr>
        <w:t xml:space="preserve">eth2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Cs/>
          <w:b/>
        </w:rPr>
        <w:t xml:space="preserve">ngaforov-gw-01</w:t>
      </w:r>
      <w:r>
        <w:t xml:space="preserve"> </w:t>
      </w:r>
      <w:r>
        <w:t xml:space="preserve">был активирован флаг</w:t>
      </w:r>
      <w:r>
        <w:t xml:space="preserve"> </w:t>
      </w:r>
      <w:r>
        <w:rPr>
          <w:bCs/>
          <w:b/>
        </w:rPr>
        <w:t xml:space="preserve">managed-flag</w:t>
      </w:r>
      <w:r>
        <w:t xml:space="preserve">, информирующий клиентов о необходимости получения IPv6-адресов по DHCPv6.</w:t>
      </w:r>
    </w:p>
    <w:p>
      <w:pPr>
        <w:pStyle w:val="BodyText"/>
      </w:pPr>
      <w:r>
        <w:t xml:space="preserve">Далее была создана разделяемая сеть</w:t>
      </w:r>
      <w:r>
        <w:t xml:space="preserve"> </w:t>
      </w:r>
      <w:r>
        <w:rPr>
          <w:bCs/>
          <w:b/>
        </w:rPr>
        <w:t xml:space="preserve">ngaforov-stateful</w:t>
      </w:r>
      <w:r>
        <w:t xml:space="preserve">, настроен DNS-сервер, доменное имя и указан диапазон адресов</w:t>
      </w:r>
      <w:r>
        <w:t xml:space="preserve"> </w:t>
      </w:r>
      <w:r>
        <w:rPr>
          <w:bCs/>
          <w:b/>
        </w:rPr>
        <w:t xml:space="preserve">2001::100 – 2001::199</w:t>
      </w:r>
      <w:r>
        <w:t xml:space="preserve">, который будет использоваться для выдачи адресов клиентам.</w:t>
      </w:r>
    </w:p>
    <w:p>
      <w:pPr>
        <w:pStyle w:val="CaptionedFigure"/>
      </w:pPr>
      <w:bookmarkStart w:id="111" w:name="fig:019"/>
      <w:r>
        <w:drawing>
          <wp:inline>
            <wp:extent cx="5334000" cy="3430713"/>
            <wp:effectExtent b="0" l="0" r="0" t="0"/>
            <wp:docPr descr="Рис. 19: Настройка DHCPv6 Stateful" title="" id="109" name="Picture"/>
            <a:graphic>
              <a:graphicData uri="http://schemas.openxmlformats.org/drawingml/2006/picture">
                <pic:pic>
                  <pic:nvPicPr>
                    <pic:cNvPr descr="Screenshot_1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19: Настройка DHCPv6 Stateful</w:t>
      </w:r>
    </w:p>
    <w:p>
      <w:pPr>
        <w:pStyle w:val="BodyText"/>
      </w:pPr>
      <w:r>
        <w:t xml:space="preserve">Конфигурация сохранена командами commit и save.</w:t>
      </w:r>
    </w:p>
    <w:bookmarkEnd w:id="112"/>
    <w:bookmarkStart w:id="117" w:name="Xea2d30598e0b718186bff609b415243a0f0e11b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Проверка начальных параметров на узле PC3</w:t>
      </w:r>
    </w:p>
    <w:p>
      <w:pPr>
        <w:pStyle w:val="FirstParagraph"/>
      </w:pPr>
      <w:r>
        <w:t xml:space="preserve">Перед запросом адреса по DHCPv6 были просмотрены текущие параметры интерфейса, таблица маршрутизации и содержимое файла resolv.conf.</w:t>
      </w:r>
    </w:p>
    <w:p>
      <w:pPr>
        <w:pStyle w:val="BodyText"/>
      </w:pPr>
      <w:r>
        <w:t xml:space="preserve">На интерфейсе присутствовал SLAAC-адрес из сети</w:t>
      </w:r>
      <w:r>
        <w:t xml:space="preserve"> </w:t>
      </w:r>
      <w:r>
        <w:rPr>
          <w:bCs/>
          <w:b/>
        </w:rPr>
        <w:t xml:space="preserve">2001::/64</w:t>
      </w:r>
      <w:r>
        <w:t xml:space="preserve">, полученный через RA, но отсутствовал адрес, выдаваемый DHCPv6.</w:t>
      </w:r>
    </w:p>
    <w:p>
      <w:pPr>
        <w:pStyle w:val="CaptionedFigure"/>
      </w:pPr>
      <w:bookmarkStart w:id="116" w:name="fig:020"/>
      <w:r>
        <w:drawing>
          <wp:inline>
            <wp:extent cx="5334000" cy="4510949"/>
            <wp:effectExtent b="0" l="0" r="0" t="0"/>
            <wp:docPr descr="Рис. 20: Начальные параметры PC3" title="" id="114" name="Picture"/>
            <a:graphic>
              <a:graphicData uri="http://schemas.openxmlformats.org/drawingml/2006/picture">
                <pic:pic>
                  <pic:nvPicPr>
                    <pic:cNvPr descr="Screenshot_1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20: Начальные параметры PC3</w:t>
      </w:r>
    </w:p>
    <w:bookmarkEnd w:id="117"/>
    <w:bookmarkStart w:id="122" w:name="получение-ipv6-адреса-по-dhcpv6-stateful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Получение IPv6-адреса по DHCPv6 Stateful</w:t>
      </w:r>
    </w:p>
    <w:p>
      <w:pPr>
        <w:pStyle w:val="FirstParagraph"/>
      </w:pPr>
      <w:r>
        <w:t xml:space="preserve">На клиенте</w:t>
      </w:r>
      <w:r>
        <w:t xml:space="preserve"> </w:t>
      </w:r>
      <w:r>
        <w:rPr>
          <w:bCs/>
          <w:b/>
        </w:rPr>
        <w:t xml:space="preserve">PC3-ngaforov</w:t>
      </w:r>
      <w:r>
        <w:t xml:space="preserve"> </w:t>
      </w:r>
      <w:r>
        <w:t xml:space="preserve">была выполнена команда: dhclient -6 -v eth0</w:t>
      </w:r>
    </w:p>
    <w:p>
      <w:pPr>
        <w:pStyle w:val="BodyText"/>
      </w:pPr>
      <w:r>
        <w:t xml:space="preserve">Запрос прошёл полный процесс DORA-подобного обмена, адаптированного под DHCPv6:</w:t>
      </w:r>
    </w:p>
    <w:p>
      <w:pPr>
        <w:numPr>
          <w:ilvl w:val="0"/>
          <w:numId w:val="1005"/>
        </w:numPr>
        <w:pStyle w:val="Compact"/>
      </w:pPr>
      <w:r>
        <w:t xml:space="preserve">Forming Solicit</w:t>
      </w:r>
    </w:p>
    <w:p>
      <w:pPr>
        <w:numPr>
          <w:ilvl w:val="0"/>
          <w:numId w:val="1005"/>
        </w:numPr>
        <w:pStyle w:val="Compact"/>
      </w:pPr>
      <w:r>
        <w:t xml:space="preserve">Advertise message from сервер</w:t>
      </w:r>
    </w:p>
    <w:p>
      <w:pPr>
        <w:numPr>
          <w:ilvl w:val="0"/>
          <w:numId w:val="1005"/>
        </w:numPr>
        <w:pStyle w:val="Compact"/>
      </w:pPr>
      <w:r>
        <w:t xml:space="preserve">Request</w:t>
      </w:r>
    </w:p>
    <w:p>
      <w:pPr>
        <w:numPr>
          <w:ilvl w:val="0"/>
          <w:numId w:val="1005"/>
        </w:numPr>
        <w:pStyle w:val="Compact"/>
      </w:pPr>
      <w:r>
        <w:t xml:space="preserve">Reply с выдачей адреса из диапазона</w:t>
      </w:r>
    </w:p>
    <w:p>
      <w:pPr>
        <w:pStyle w:val="CaptionedFigure"/>
      </w:pPr>
      <w:bookmarkStart w:id="121" w:name="fig:021"/>
      <w:r>
        <w:drawing>
          <wp:inline>
            <wp:extent cx="5334000" cy="4754651"/>
            <wp:effectExtent b="0" l="0" r="0" t="0"/>
            <wp:docPr descr="Рис. 21: Процесс DHCPv6 на PC3" title="" id="119" name="Picture"/>
            <a:graphic>
              <a:graphicData uri="http://schemas.openxmlformats.org/drawingml/2006/picture">
                <pic:pic>
                  <pic:nvPicPr>
                    <pic:cNvPr descr="Screenshot_1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21: Процесс DHCPv6 на PC3</w:t>
      </w:r>
    </w:p>
    <w:p>
      <w:pPr>
        <w:pStyle w:val="BodyText"/>
      </w:pPr>
      <w:r>
        <w:t xml:space="preserve">Клиент получил адрес из диапазона DHCPv6 Stateful —</w:t>
      </w:r>
      <w:r>
        <w:t xml:space="preserve"> </w:t>
      </w:r>
      <w:r>
        <w:rPr>
          <w:bCs/>
          <w:b/>
        </w:rPr>
        <w:t xml:space="preserve">2001::198/128</w:t>
      </w:r>
      <w:r>
        <w:t xml:space="preserve">.</w:t>
      </w:r>
    </w:p>
    <w:bookmarkEnd w:id="122"/>
    <w:bookmarkStart w:id="127" w:name="X0df308a3fa25bb48ef274bd48466a8fca0f25b9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Повторная проверка состояния интерфейса и маршрутизации</w:t>
      </w:r>
    </w:p>
    <w:p>
      <w:pPr>
        <w:pStyle w:val="FirstParagraph"/>
      </w:pPr>
      <w:r>
        <w:t xml:space="preserve">После получения адреса интерфейс получил новый non-temporary адрес, выданный DHCPv6. Таблица маршрутизации также обновилась.</w:t>
      </w:r>
    </w:p>
    <w:p>
      <w:pPr>
        <w:pStyle w:val="CaptionedFigure"/>
      </w:pPr>
      <w:bookmarkStart w:id="126" w:name="fig:022"/>
      <w:r>
        <w:drawing>
          <wp:inline>
            <wp:extent cx="5334000" cy="5055638"/>
            <wp:effectExtent b="0" l="0" r="0" t="0"/>
            <wp:docPr descr="Рис. 22: Интерфейс и маршрутизация после получения адреса" title="" id="124" name="Picture"/>
            <a:graphic>
              <a:graphicData uri="http://schemas.openxmlformats.org/drawingml/2006/picture">
                <pic:pic>
                  <pic:nvPicPr>
                    <pic:cNvPr descr="Screenshot_20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5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22: Интерфейс и маршрутизация после получения адреса</w:t>
      </w:r>
    </w:p>
    <w:p>
      <w:pPr>
        <w:pStyle w:val="BodyText"/>
      </w:pPr>
      <w:r>
        <w:t xml:space="preserve">Проверка доступности маршрутизатора:</w:t>
      </w:r>
    </w:p>
    <w:p>
      <w:pPr>
        <w:pStyle w:val="BodyText"/>
      </w:pPr>
      <w:r>
        <w:t xml:space="preserve">Оба пакета успешно доставлены.</w:t>
      </w:r>
    </w:p>
    <w:bookmarkEnd w:id="127"/>
    <w:bookmarkStart w:id="132" w:name="Xee11ede57e36090619f61965287ecd8f13e6a19"/>
    <w:p>
      <w:pPr>
        <w:pStyle w:val="Heading2"/>
      </w:pPr>
      <w:r>
        <w:rPr>
          <w:rStyle w:val="SectionNumber"/>
        </w:rPr>
        <w:t xml:space="preserve">2.21</w:t>
      </w:r>
      <w:r>
        <w:tab/>
      </w:r>
      <w:r>
        <w:t xml:space="preserve">Просмотр таблицы аренд DHCPv6 на маршрутизаторе</w:t>
      </w:r>
    </w:p>
    <w:p>
      <w:pPr>
        <w:pStyle w:val="FirstParagraph"/>
      </w:pPr>
      <w:r>
        <w:t xml:space="preserve">Команда: run show dhcpv6 server leases</w:t>
      </w:r>
    </w:p>
    <w:p>
      <w:pPr>
        <w:pStyle w:val="BodyText"/>
      </w:pPr>
      <w:r>
        <w:t xml:space="preserve">вывела два активных адреса: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2001::198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2001::199</w:t>
      </w:r>
    </w:p>
    <w:p>
      <w:pPr>
        <w:pStyle w:val="FirstParagraph"/>
      </w:pPr>
      <w:r>
        <w:t xml:space="preserve">Каждая аренда содержит:</w:t>
      </w:r>
      <w:r>
        <w:t xml:space="preserve"> </w:t>
      </w:r>
      <w:r>
        <w:t xml:space="preserve">- состояние — active</w:t>
      </w:r>
      <w:r>
        <w:br/>
      </w:r>
      <w:r>
        <w:t xml:space="preserve">- срок аренды</w:t>
      </w:r>
      <w:r>
        <w:br/>
      </w:r>
      <w:r>
        <w:t xml:space="preserve">- IAID/DUID клиента</w:t>
      </w:r>
    </w:p>
    <w:p>
      <w:pPr>
        <w:pStyle w:val="CaptionedFigure"/>
      </w:pPr>
      <w:bookmarkStart w:id="131" w:name="fig:023"/>
      <w:r>
        <w:drawing>
          <wp:inline>
            <wp:extent cx="5334000" cy="2880199"/>
            <wp:effectExtent b="0" l="0" r="0" t="0"/>
            <wp:docPr descr="Рис. 23: Аренды DHCPv6" title="" id="129" name="Picture"/>
            <a:graphic>
              <a:graphicData uri="http://schemas.openxmlformats.org/drawingml/2006/picture">
                <pic:pic>
                  <pic:nvPicPr>
                    <pic:cNvPr descr="Screenshot_2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pPr>
        <w:pStyle w:val="ImageCaption"/>
      </w:pPr>
      <w:r>
        <w:t xml:space="preserve">Рис. 23: Аренды DHCPv6</w:t>
      </w:r>
    </w:p>
    <w:p>
      <w:pPr>
        <w:pStyle w:val="BodyText"/>
      </w:pPr>
      <w:r>
        <w:t xml:space="preserve">Это подтверждает корректную работу DHCPv6 Stateful.</w:t>
      </w:r>
    </w:p>
    <w:bookmarkEnd w:id="132"/>
    <w:bookmarkStart w:id="137" w:name="анализ-dhcpv6-трафика-в-wireshark-1"/>
    <w:p>
      <w:pPr>
        <w:pStyle w:val="Heading2"/>
      </w:pPr>
      <w:r>
        <w:rPr>
          <w:rStyle w:val="SectionNumber"/>
        </w:rPr>
        <w:t xml:space="preserve">2.22</w:t>
      </w:r>
      <w:r>
        <w:tab/>
      </w:r>
      <w:r>
        <w:t xml:space="preserve">Анализ DHCPv6-трафика в Wireshark</w:t>
      </w:r>
    </w:p>
    <w:p>
      <w:pPr>
        <w:pStyle w:val="FirstParagraph"/>
      </w:pPr>
      <w:r>
        <w:t xml:space="preserve">В Wireshark были зафиксированы ключевые DHCPv6-пакеты: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Solicit</w:t>
      </w:r>
      <w:r>
        <w:t xml:space="preserve"> </w:t>
      </w:r>
      <w:r>
        <w:t xml:space="preserve">— клиент запрашивает сервер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Advertise</w:t>
      </w:r>
      <w:r>
        <w:t xml:space="preserve"> </w:t>
      </w:r>
      <w:r>
        <w:t xml:space="preserve">— сервер предлагает конфигурацию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</w:t>
      </w:r>
      <w:r>
        <w:t xml:space="preserve"> </w:t>
      </w:r>
      <w:r>
        <w:t xml:space="preserve">— клиент запрашивает конкретный адрес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Reply</w:t>
      </w:r>
      <w:r>
        <w:t xml:space="preserve"> </w:t>
      </w:r>
      <w:r>
        <w:t xml:space="preserve">— сервер подтверждает назначение</w:t>
      </w:r>
    </w:p>
    <w:p>
      <w:pPr>
        <w:pStyle w:val="CaptionedFigure"/>
      </w:pPr>
      <w:bookmarkStart w:id="136" w:name="fig:024"/>
      <w:r>
        <w:drawing>
          <wp:inline>
            <wp:extent cx="5334000" cy="4253038"/>
            <wp:effectExtent b="0" l="0" r="0" t="0"/>
            <wp:docPr descr="Рис. 24: Трафик DHCPv6 Stateful" title="" id="134" name="Picture"/>
            <a:graphic>
              <a:graphicData uri="http://schemas.openxmlformats.org/drawingml/2006/picture">
                <pic:pic>
                  <pic:nvPicPr>
                    <pic:cNvPr descr="Screenshot_2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ImageCaption"/>
      </w:pPr>
      <w:r>
        <w:t xml:space="preserve">Рис. 24: Трафик DHCPv6 Stateful</w:t>
      </w:r>
    </w:p>
    <w:p>
      <w:pPr>
        <w:pStyle w:val="BodyText"/>
      </w:pPr>
      <w:r>
        <w:t xml:space="preserve">Внутри пакетов видны обязательные поля:</w:t>
      </w:r>
    </w:p>
    <w:p>
      <w:pPr>
        <w:numPr>
          <w:ilvl w:val="0"/>
          <w:numId w:val="1008"/>
        </w:numPr>
        <w:pStyle w:val="Compact"/>
      </w:pPr>
      <w:r>
        <w:t xml:space="preserve">Client Identifier (DUID)</w:t>
      </w:r>
    </w:p>
    <w:p>
      <w:pPr>
        <w:numPr>
          <w:ilvl w:val="0"/>
          <w:numId w:val="1008"/>
        </w:numPr>
        <w:pStyle w:val="Compact"/>
      </w:pPr>
      <w:r>
        <w:t xml:space="preserve">Server Identifier (DUID)</w:t>
      </w:r>
    </w:p>
    <w:p>
      <w:pPr>
        <w:numPr>
          <w:ilvl w:val="0"/>
          <w:numId w:val="1008"/>
        </w:numPr>
        <w:pStyle w:val="Compact"/>
      </w:pPr>
      <w:r>
        <w:t xml:space="preserve">Requested non-temporary address (IA_NA)</w:t>
      </w:r>
    </w:p>
    <w:p>
      <w:pPr>
        <w:numPr>
          <w:ilvl w:val="0"/>
          <w:numId w:val="1008"/>
        </w:numPr>
        <w:pStyle w:val="Compact"/>
      </w:pPr>
      <w:r>
        <w:t xml:space="preserve">Предпочтительное и максимальное время жизни адреса</w:t>
      </w:r>
    </w:p>
    <w:bookmarkEnd w:id="137"/>
    <w:bookmarkEnd w:id="138"/>
    <w:bookmarkStart w:id="13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исследована работа протоколов автоматической настройки IPv6-адресов 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на основе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и клиентских узлов на базе</w:t>
      </w:r>
      <w:r>
        <w:t xml:space="preserve"> </w:t>
      </w:r>
      <w:r>
        <w:rPr>
          <w:bCs/>
          <w:b/>
        </w:rPr>
        <w:t xml:space="preserve">Kali Linux</w:t>
      </w:r>
      <w:r>
        <w:t xml:space="preserve">. В проекте были реализованы два механизма конфигурации —</w:t>
      </w:r>
      <w:r>
        <w:t xml:space="preserve"> </w:t>
      </w:r>
      <w:r>
        <w:rPr>
          <w:bCs/>
          <w:b/>
        </w:rPr>
        <w:t xml:space="preserve">Stateless DHCPv6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Stateful DHCPv6</w:t>
      </w:r>
      <w:r>
        <w:t xml:space="preserve">, что позволило на практике изучить различия между ними и особенности применения каждого варианта.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Stateless</w:t>
      </w:r>
      <w:r>
        <w:t xml:space="preserve"> </w:t>
      </w:r>
      <w:r>
        <w:t xml:space="preserve">клиент формировал IPv6-адрес самостоятельно с использованием</w:t>
      </w:r>
      <w:r>
        <w:t xml:space="preserve"> </w:t>
      </w:r>
      <w:r>
        <w:rPr>
          <w:bCs/>
          <w:b/>
        </w:rPr>
        <w:t xml:space="preserve">SLAAC</w:t>
      </w:r>
      <w:r>
        <w:t xml:space="preserve">, а DHCPv6-сервер передавал только дополнительные параметры: доменное имя и адрес DNS-сервера. Анализ захваченного трафика подтвердил корректность работы RA-сообщений и обмена DHCPv6 Information-Request / Reply.</w:t>
      </w:r>
    </w:p>
    <w:p>
      <w:pPr>
        <w:pStyle w:val="BodyText"/>
      </w:pPr>
      <w:r>
        <w:t xml:space="preserve">При настройке</w:t>
      </w:r>
      <w:r>
        <w:t xml:space="preserve"> </w:t>
      </w:r>
      <w:r>
        <w:rPr>
          <w:bCs/>
          <w:b/>
        </w:rPr>
        <w:t xml:space="preserve">Stateful DHCPv6</w:t>
      </w:r>
      <w:r>
        <w:t xml:space="preserve"> </w:t>
      </w:r>
      <w:r>
        <w:t xml:space="preserve">маршрутизатор полностью управлял назначением адресов клиентам. Клиентский узел получил IPv6-адрес из заранее определённого диапазона, что было подтверждено как выводом утилиты</w:t>
      </w:r>
      <w:r>
        <w:t xml:space="preserve"> </w:t>
      </w:r>
      <w:r>
        <w:rPr>
          <w:rStyle w:val="VerbatimChar"/>
        </w:rPr>
        <w:t xml:space="preserve">dhclient</w:t>
      </w:r>
      <w:r>
        <w:t xml:space="preserve">, так и отображением аренды в таблице DHCPv6-сервера. В трафике были зафиксированы сообщения Solicit, Advertise, Request и Reply, соответствующие стандартному циклу выделения IPv6-адреса по DHCPv6.</w:t>
      </w:r>
    </w:p>
    <w:p>
      <w:pPr>
        <w:pStyle w:val="BodyText"/>
      </w:pPr>
      <w:r>
        <w:t xml:space="preserve">Полученные результаты подтверждают корректность функционирования механизмов SLAAC, RA и DHCPv6 в различных режимах, а также демонстрируют понимание процессов автоматизации сетевой конфигурации и взаимодействия сетевых протоколов в IPv6-среде.</w:t>
      </w:r>
    </w:p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90" Target="media/rId90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27" Target="media/rId27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Гафоров Нурмухаммад</dc:creator>
  <dc:language>ru-RU</dc:language>
  <cp:keywords/>
  <dcterms:created xsi:type="dcterms:W3CDTF">2025-11-28T12:47:07Z</dcterms:created>
  <dcterms:modified xsi:type="dcterms:W3CDTF">2025-11-28T12:47:07Z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