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400"/>
      </w:pPr>
      <w:r>
        <w:rPr>
          <w:rFonts w:ascii="Arial" w:cs="Arial" w:eastAsia="Arial" w:hAnsi="Arial"/>
          <w:b/>
          <w:bCs/>
          <w:color w:val="2E5597"/>
          <w:spacing w:val="60"/>
          <w:sz w:val="22"/>
          <w:szCs w:val="22"/>
        </w:rPr>
        <w:t xml:space="preserve">BÁO CÁO TƯ VẤN</w:t>
      </w:r>
    </w:p>
    <w:p>
      <w:pPr>
        <w:spacing w:after="160"/>
      </w:pPr>
      <w:r>
        <w:rPr>
          <w:rFonts w:ascii="Arial" w:cs="Arial" w:eastAsia="Arial" w:hAnsi="Arial"/>
          <w:b/>
          <w:bCs/>
          <w:color w:val="1F3864"/>
          <w:sz w:val="44"/>
          <w:szCs w:val="44"/>
        </w:rPr>
        <w:t xml:space="preserve">Đánh giá hệ thống dữ liệu hiện tại và đề xuất nâng cấp lên nền tảng ELT (ADF + dbt + Elementary)</w:t>
      </w:r>
    </w:p>
    <w:p>
      <w:pPr>
        <w:pBdr>
          <w:bottom w:val="single" w:color="2E5597" w:sz="12" w:space="6"/>
        </w:pBdr>
        <w:spacing w:after="240"/>
      </w:pPr>
    </w:p>
    <w:p>
      <w:pPr>
        <w:spacing w:after="120" w:line="288"/>
      </w:pPr>
      <w:r>
        <w:rPr>
          <w:rFonts w:ascii="Arial" w:cs="Arial" w:eastAsia="Arial" w:hAnsi="Arial"/>
          <w:color w:val="595959"/>
          <w:sz w:val="22"/>
          <w:szCs w:val="22"/>
        </w:rPr>
        <w:t xml:space="preserve">Dành cho: Ban lãnh đạo và đội IT của khách hàng</w:t>
      </w:r>
    </w:p>
    <w:p>
      <w:pPr>
        <w:spacing w:after="120" w:line="288"/>
      </w:pPr>
      <w:r>
        <w:rPr>
          <w:rFonts w:ascii="Arial" w:cs="Arial" w:eastAsia="Arial" w:hAnsi="Arial"/>
          <w:color w:val="595959"/>
          <w:sz w:val="22"/>
          <w:szCs w:val="22"/>
        </w:rPr>
        <w:t xml:space="preserve">Phạm vi: toàn bộ 9 package SSIS và luồng dữ liệu Intranet / NAV / Power BI đang vận hành</w:t>
      </w:r>
    </w:p>
    <w:p>
      <w:pPr>
        <w:spacing w:after="120" w:line="288"/>
      </w:pPr>
      <w:r>
        <w:rPr>
          <w:rFonts w:ascii="Arial" w:cs="Arial" w:eastAsia="Arial" w:hAnsi="Arial"/>
          <w:color w:val="595959"/>
          <w:sz w:val="22"/>
          <w:szCs w:val="22"/>
        </w:rPr>
        <w:t xml:space="preserve">Ngày lập: 13/10/2026</w:t>
      </w:r>
    </w:p>
    <w:p>
      <w:pPr>
        <w:spacing w:after="3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E2F3" w:sz="4"/>
              <w:left w:val="single" w:color="2E5597" w:sz="24"/>
              <w:bottom w:val="single" w:color="D9E2F3" w:sz="4"/>
              <w:right w:val="single" w:color="D9E2F3" w:sz="4"/>
            </w:tcBorders>
            <w:shd w:fill="D9E2F3" w:color="auto" w:val="clear"/>
            <w:tcMar>
              <w:top w:type="dxa" w:w="100"/>
              <w:left w:type="dxa" w:w="180"/>
              <w:bottom w:type="dxa" w:w="100"/>
              <w:right w:type="dxa" w:w="160"/>
            </w:tcMar>
          </w:tcPr>
          <w:p>
            <w:pPr>
              <w:spacing w:after="60"/>
            </w:pPr>
            <w:r>
              <w:rPr>
                <w:rFonts w:ascii="Arial" w:cs="Arial" w:eastAsia="Arial" w:hAnsi="Arial"/>
                <w:b/>
                <w:bCs/>
                <w:color w:val="1F3864"/>
                <w:sz w:val="21"/>
                <w:szCs w:val="21"/>
              </w:rPr>
              <w:t xml:space="preserve">Cách đọc tài liệu này</w:t>
            </w:r>
          </w:p>
          <w:p>
            <w:pPr>
              <w:spacing w:after="50" w:line="264"/>
            </w:pPr>
            <w:r>
              <w:rPr>
                <w:rFonts w:ascii="Arial" w:cs="Arial" w:eastAsia="Arial" w:hAnsi="Arial"/>
                <w:b/>
                <w:bCs/>
                <w:sz w:val="20"/>
                <w:szCs w:val="20"/>
              </w:rPr>
              <w:t xml:space="preserve">Lãnh đạo:</w:t>
            </w:r>
            <w:r>
              <w:rPr>
                <w:rFonts w:ascii="Arial" w:cs="Arial" w:eastAsia="Arial" w:hAnsi="Arial"/>
                <w:sz w:val="20"/>
                <w:szCs w:val="20"/>
              </w:rPr>
              <w:t xml:space="preserve"> đọc mục 1 (Tóm tắt điều hành), mục 6 (Giá trị nhận được) và mục 9 (Việc cần quyết định). Khoảng 5 phút.</w:t>
            </w:r>
          </w:p>
          <w:p>
            <w:pPr>
              <w:spacing w:after="50" w:line="264"/>
            </w:pPr>
            <w:r>
              <w:rPr>
                <w:rFonts w:ascii="Arial" w:cs="Arial" w:eastAsia="Arial" w:hAnsi="Arial"/>
                <w:b/>
                <w:bCs/>
                <w:sz w:val="20"/>
                <w:szCs w:val="20"/>
              </w:rPr>
              <w:t xml:space="preserve">IT / kỹ thuật:</w:t>
            </w:r>
            <w:r>
              <w:rPr>
                <w:rFonts w:ascii="Arial" w:cs="Arial" w:eastAsia="Arial" w:hAnsi="Arial"/>
                <w:sz w:val="20"/>
                <w:szCs w:val="20"/>
              </w:rPr>
              <w:t xml:space="preserve"> đọc thêm mục 2 đến 5, mục 7, mục 8 và các phụ lục.</w:t>
            </w:r>
          </w:p>
          <w:p>
            <w:pPr>
              <w:spacing w:after="50" w:line="264"/>
            </w:pPr>
            <w:r>
              <w:rPr>
                <w:rFonts w:ascii="Arial" w:cs="Arial" w:eastAsia="Arial" w:hAnsi="Arial"/>
                <w:sz w:val="20"/>
                <w:szCs w:val="20"/>
              </w:rPr>
              <w:t xml:space="preserve">Mọi nhận xét về hệ thống hiện tại đều dẫn bằng chứng lấy từ chính các file package và tài liệu của khách hàng. Phần nào chưa kiểm chứng trên máy chủ thật được ghi rõ.</w:t>
            </w:r>
          </w:p>
        </w:tc>
      </w:tr>
    </w:tbl>
    <w:p>
      <w:r>
        <w:br w:type="page"/>
      </w:r>
    </w:p>
    <w:p>
      <w:pPr>
        <w:pStyle w:val="Heading1"/>
      </w:pPr>
      <w:r>
        <w:rPr>
          <w:rFonts w:ascii="Arial" w:cs="Arial" w:eastAsia="Arial" w:hAnsi="Arial"/>
        </w:rPr>
        <w:t xml:space="preserve">1. Tóm tắt điều hành</w:t>
      </w:r>
    </w:p>
    <w:p>
      <w:pPr>
        <w:spacing w:after="120" w:line="288"/>
      </w:pPr>
      <w:r>
        <w:rPr>
          <w:rFonts w:ascii="Arial" w:cs="Arial" w:eastAsia="Arial" w:hAnsi="Arial"/>
        </w:rPr>
        <w:t xml:space="preserve">Hệ thống kho dữ liệu hiện tại (SSIS trên máy chủ ACT-NAV2013\NAVISION) đã phục vụ tốt trong nhiều năm: 9 package, một job chạy hằng đêm lúc 20:00, nuôi 5 báo cáo Power BI và đồng bộ ngược về Intranet. Tuy nhiên cách xây dựng (từ 2017, định dạng SSIS 2008 R2) và nền tảng NAV 2013 đang đặt ra bốn vấn đề lớn: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2"/>
            </w:pPr>
            <w:r>
              <w:rPr>
                <w:rFonts w:ascii="Arial" w:cs="Arial" w:eastAsia="Arial" w:hAnsi="Arial"/>
                <w:b/>
                <w:bCs/>
                <w:color w:val="FFFFFF"/>
                <w:sz w:val="18"/>
                <w:szCs w:val="18"/>
              </w:rPr>
              <w:t xml:space="preserve">Vấn đề</w:t>
            </w:r>
          </w:p>
        </w:tc>
        <w:tc>
          <w:tcPr>
            <w:tcW w:type="dxa" w:w="74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2"/>
            </w:pPr>
            <w:r>
              <w:rPr>
                <w:rFonts w:ascii="Arial" w:cs="Arial" w:eastAsia="Arial" w:hAnsi="Arial"/>
                <w:b/>
                <w:bCs/>
                <w:color w:val="FFFFFF"/>
                <w:sz w:val="18"/>
                <w:szCs w:val="18"/>
              </w:rPr>
              <w:t xml:space="preserve">Biểu hiện cụ thể</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bCs/>
                <w:sz w:val="18"/>
                <w:szCs w:val="18"/>
              </w:rPr>
              <w:t xml:space="preserve">Dữ liệu có thể sai mà không ai biết</w:t>
            </w:r>
          </w:p>
        </w:tc>
        <w:tc>
          <w:tcPr>
            <w:tcW w:type="dxa" w:w="74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Trong package Intranet, 57 trên 58 data flow bỏ qua dòng lỗi mà không ghi nhận; bảng ETL_Error luôn rỗng. Kho cũ có thể thiếu dòng và không có cách nào phát hiện.</w:t>
            </w:r>
          </w:p>
        </w:tc>
      </w:tr>
      <w:tr>
        <w:trPr>
          <w:cantSplit/>
        </w:trPr>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bCs/>
                <w:sz w:val="18"/>
                <w:szCs w:val="18"/>
              </w:rPr>
              <w:t xml:space="preserve">Một lỗi làm hỏng cả kho</w:t>
            </w:r>
          </w:p>
        </w:tc>
        <w:tc>
          <w:tcPr>
            <w:tcW w:type="dxa" w:w="74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Mọi bảng bị xóa trước khi nạp, các bước chạy nối đuôi và không có transaction. Một bước lỗi giữa chuỗi để lại kho "nửa đầy, nửa rỗng" cho tới lần chạy sau.</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bCs/>
                <w:sz w:val="18"/>
                <w:szCs w:val="18"/>
              </w:rPr>
              <w:t xml:space="preserve">Phụ thuộc vào nền tảng sắp hết vòng đời</w:t>
            </w:r>
          </w:p>
        </w:tc>
        <w:tc>
          <w:tcPr>
            <w:tcW w:type="dxa" w:w="74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Toàn bộ chạy trên một máy chủ NAV 2013. Nếu ERP chuyển sang Business Central SaaS (không có điểm truy cập SQL), khoảng 13 stored procedure ACT_Get* không thể tái sử dụng.</w:t>
            </w:r>
          </w:p>
        </w:tc>
      </w:tr>
      <w:tr>
        <w:trPr>
          <w:cantSplit/>
        </w:trPr>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bCs/>
                <w:sz w:val="18"/>
                <w:szCs w:val="18"/>
              </w:rPr>
              <w:t xml:space="preserve">Dữ liệu cá nhân chưa được kiểm soát theo thiết kế</w:t>
            </w:r>
          </w:p>
        </w:tc>
        <w:tc>
          <w:tcPr>
            <w:tcW w:type="dxa" w:w="74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CCCD, số tài khoản, bảo hiểm, lương được sao nguyên cột vào kho; báo cáo Power BI kết nối trực tiếp (DirectQuery) vào kho đó.</w:t>
            </w:r>
          </w:p>
        </w:tc>
      </w:tr>
    </w:tbl>
    <w:p>
      <w:pPr>
        <w:spacing w:after="100"/>
      </w:pPr>
    </w:p>
    <w:p>
      <w:pPr>
        <w:spacing w:after="120" w:line="288"/>
      </w:pPr>
      <w:r>
        <w:rPr>
          <w:rFonts w:ascii="Arial" w:cs="Arial" w:eastAsia="Arial" w:hAnsi="Arial"/>
          <w:b/>
          <w:bCs/>
        </w:rPr>
        <w:t xml:space="preserve">Đề xuất:</w:t>
      </w:r>
      <w:r>
        <w:rPr>
          <w:rFonts w:ascii="Arial" w:cs="Arial" w:eastAsia="Arial" w:hAnsi="Arial"/>
        </w:rPr>
        <w:t xml:space="preserve"> chuyển sang kiến trúc ELT gồm </w:t>
      </w:r>
      <w:r>
        <w:rPr>
          <w:rFonts w:ascii="Arial" w:cs="Arial" w:eastAsia="Arial" w:hAnsi="Arial"/>
          <w:b/>
          <w:bCs/>
        </w:rPr>
        <w:t xml:space="preserve">Azure Data Factory</w:t>
      </w:r>
      <w:r>
        <w:rPr>
          <w:rFonts w:ascii="Arial" w:cs="Arial" w:eastAsia="Arial" w:hAnsi="Arial"/>
        </w:rPr>
        <w:t xml:space="preserve"> (chỉ sao chép nguyên bản dữ liệu), </w:t>
      </w:r>
      <w:r>
        <w:rPr>
          <w:rFonts w:ascii="Arial" w:cs="Arial" w:eastAsia="Arial" w:hAnsi="Arial"/>
          <w:b/>
          <w:bCs/>
        </w:rPr>
        <w:t xml:space="preserve">dbt</w:t>
      </w:r>
      <w:r>
        <w:rPr>
          <w:rFonts w:ascii="Arial" w:cs="Arial" w:eastAsia="Arial" w:hAnsi="Arial"/>
        </w:rPr>
        <w:t xml:space="preserve"> (biến đổi bằng SQL có kiểm thử, quản lý như phần mềm) và </w:t>
      </w:r>
      <w:r>
        <w:rPr>
          <w:rFonts w:ascii="Arial" w:cs="Arial" w:eastAsia="Arial" w:hAnsi="Arial"/>
          <w:b/>
          <w:bCs/>
        </w:rPr>
        <w:t xml:space="preserve">Elementary</w:t>
      </w:r>
      <w:r>
        <w:rPr>
          <w:rFonts w:ascii="Arial" w:cs="Arial" w:eastAsia="Arial" w:hAnsi="Arial"/>
        </w:rPr>
        <w:t xml:space="preserve"> (giám sát chất lượng dữ liệu sau mỗi lần chạy). Dữ liệu đi qua các tầng raw → staging → dwh → mart, trong đó dữ liệu cá nhân được tách quyền theo thiết kế.</w:t>
      </w:r>
    </w:p>
    <w:p>
      <w:pPr>
        <w:spacing w:after="120" w:line="288"/>
      </w:pPr>
      <w:r>
        <w:rPr>
          <w:rFonts w:ascii="Arial" w:cs="Arial" w:eastAsia="Arial" w:hAnsi="Arial"/>
          <w:b/>
          <w:bCs/>
        </w:rPr>
        <w:t xml:space="preserve">Lợi ích chính:</w:t>
      </w:r>
      <w:r>
        <w:rPr>
          <w:rFonts w:ascii="Arial" w:cs="Arial" w:eastAsia="Arial" w:hAnsi="Arial"/>
        </w:rPr>
        <w:t xml:space="preserve"> dữ liệu sai hoặc thiếu bị phát hiện ngay thay vì âm thầm; lỗi một phần không làm hỏng toàn bộ; logic nghiệp vụ nằm trong file SQL đọc được và có lịch sử thay đổi; thoát khỏi phụ thuộc vào máy chủ NAV 2013; thêm báo cáo hoặc nguồn mới là thêm model chứ không phải sửa lại package.</w:t>
      </w:r>
    </w:p>
    <w:p>
      <w:pPr>
        <w:spacing w:after="120" w:line="288"/>
      </w:pPr>
      <w:r>
        <w:rPr>
          <w:rFonts w:ascii="Arial" w:cs="Arial" w:eastAsia="Arial" w:hAnsi="Arial"/>
          <w:b/>
          <w:bCs/>
        </w:rPr>
        <w:t xml:space="preserve">Hiện trạng triển khai:</w:t>
      </w:r>
      <w:r>
        <w:rPr>
          <w:rFonts w:ascii="Arial" w:cs="Arial" w:eastAsia="Arial" w:hAnsi="Arial"/>
        </w:rPr>
        <w:t xml:space="preserve"> phần Intranet (61 bảng) đã có đủ tầng raw và staging, cùng các model dwh cho Timesheet và Headcount (9 dim, 2 fact), chạy thử được trên máy cục bộ với bộ test và báo cáo Elementary. Các phần chưa làm (NAV, tầng mart, hạ tầng Azure) được nêu rõ ở mục 4.4 và mục 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FF2CC" w:sz="4"/>
              <w:left w:val="single" w:color="BF9000" w:sz="24"/>
              <w:bottom w:val="single" w:color="FFF2CC" w:sz="4"/>
              <w:right w:val="single" w:color="FFF2CC" w:sz="4"/>
            </w:tcBorders>
            <w:shd w:fill="FFF2CC" w:color="auto" w:val="clear"/>
            <w:tcMar>
              <w:top w:type="dxa" w:w="100"/>
              <w:left w:type="dxa" w:w="180"/>
              <w:bottom w:type="dxa" w:w="100"/>
              <w:right w:type="dxa" w:w="160"/>
            </w:tcMar>
          </w:tcPr>
          <w:p>
            <w:pPr>
              <w:spacing w:after="60"/>
            </w:pPr>
            <w:r>
              <w:rPr>
                <w:rFonts w:ascii="Arial" w:cs="Arial" w:eastAsia="Arial" w:hAnsi="Arial"/>
                <w:b/>
                <w:bCs/>
                <w:color w:val="1F3864"/>
                <w:sz w:val="21"/>
                <w:szCs w:val="21"/>
              </w:rPr>
              <w:t xml:space="preserve">Điều cần từ khách hàng</w:t>
            </w:r>
          </w:p>
          <w:p>
            <w:pPr>
              <w:spacing w:after="50" w:line="264"/>
            </w:pPr>
            <w:r>
              <w:rPr>
                <w:rFonts w:ascii="Arial" w:cs="Arial" w:eastAsia="Arial" w:hAnsi="Arial"/>
                <w:sz w:val="20"/>
                <w:szCs w:val="20"/>
              </w:rPr>
              <w:t xml:space="preserve">Sáu quyết định ở mục 9, quan trọng nhất là: (1) ERP có chuyển sang Business Central không và khi nào; (2) cho phép đọc trực tiếp bảng NAV hay phải giữ gọi stored procedure; (3) xử lý thế nào với 4 luồng đang ghi ngược về Intranet; (4) danh sách cột dữ liệu cá nhân cần che.</w:t>
            </w:r>
          </w:p>
        </w:tc>
      </w:tr>
    </w:tbl>
    <w:p>
      <w:pPr>
        <w:pStyle w:val="Heading1"/>
      </w:pPr>
      <w:r>
        <w:rPr>
          <w:rFonts w:ascii="Arial" w:cs="Arial" w:eastAsia="Arial" w:hAnsi="Arial"/>
        </w:rPr>
        <w:t xml:space="preserve">2. Hiện trạng hệ thống</w:t>
      </w:r>
    </w:p>
    <w:p>
      <w:pPr>
        <w:pStyle w:val="Heading2"/>
      </w:pPr>
      <w:r>
        <w:rPr>
          <w:rFonts w:ascii="Arial" w:cs="Arial" w:eastAsia="Arial" w:hAnsi="Arial"/>
        </w:rPr>
        <w:t xml:space="preserve">2.1. Luồng dữ liệu tổng thể</w:t>
      </w:r>
    </w:p>
    <w:tbl>
      <w:tblPr>
        <w:tblW w:type="dxa" w:w="9635"/>
        <w:tblBorders>
          <w:top w:val="single" w:color="auto" w:sz="4"/>
          <w:left w:val="single" w:color="auto" w:sz="4"/>
          <w:bottom w:val="single" w:color="auto" w:sz="4"/>
          <w:right w:val="single" w:color="auto" w:sz="4"/>
          <w:insideH w:val="single" w:color="auto" w:sz="4"/>
          <w:insideV w:val="single" w:color="auto" w:sz="4"/>
        </w:tblBorders>
      </w:tblPr>
      <w:tblGrid>
        <w:gridCol w:w="1623"/>
        <w:gridCol w:w="380"/>
        <w:gridCol w:w="1623"/>
        <w:gridCol w:w="380"/>
        <w:gridCol w:w="1623"/>
        <w:gridCol w:w="380"/>
        <w:gridCol w:w="1623"/>
        <w:gridCol w:w="380"/>
        <w:gridCol w:w="1623"/>
      </w:tblGrid>
      <w:tr>
        <w:tc>
          <w:tcPr>
            <w:tcW w:type="dxa" w:w="1623"/>
            <w:tcBorders>
              <w:top w:val="single" w:color="BFBFBF" w:sz="4"/>
              <w:left w:val="single" w:color="BFBFBF" w:sz="4"/>
              <w:bottom w:val="single" w:color="BFBFBF" w:sz="4"/>
              <w:right w:val="single" w:color="BFBFBF" w:sz="4"/>
            </w:tcBorders>
            <w:shd w:fill="D9E2F3" w:color="auto" w:val="clear"/>
            <w:tcMar>
              <w:top w:type="dxa" w:w="90"/>
              <w:left w:type="dxa" w:w="70"/>
              <w:bottom w:type="dxa" w:w="90"/>
              <w:right w:type="dxa" w:w="70"/>
            </w:tcMar>
            <w:vAlign w:val="center"/>
          </w:tcPr>
          <w:p>
            <w:pPr>
              <w:spacing w:after="20"/>
              <w:jc w:val="center"/>
            </w:pPr>
            <w:r>
              <w:rPr>
                <w:rFonts w:ascii="Arial" w:cs="Arial" w:eastAsia="Arial" w:hAnsi="Arial"/>
                <w:b/>
                <w:bCs/>
                <w:color w:val="1F3864"/>
                <w:sz w:val="17"/>
                <w:szCs w:val="17"/>
              </w:rPr>
              <w:t xml:space="preserve">Nguồn</w:t>
            </w:r>
          </w:p>
          <w:p>
            <w:pPr>
              <w:spacing w:after="20"/>
              <w:jc w:val="center"/>
            </w:pPr>
            <w:r>
              <w:rPr>
                <w:rFonts w:ascii="Arial" w:cs="Arial" w:eastAsia="Arial" w:hAnsi="Arial"/>
                <w:b w:val="false"/>
                <w:bCs w:val="false"/>
                <w:color w:val="595959"/>
                <w:sz w:val="15"/>
                <w:szCs w:val="15"/>
              </w:rPr>
              <w:t xml:space="preserve">MySQL Intranet</w:t>
            </w:r>
          </w:p>
          <w:p>
            <w:pPr>
              <w:spacing w:after="20"/>
              <w:jc w:val="center"/>
            </w:pPr>
            <w:r>
              <w:rPr>
                <w:rFonts w:ascii="Arial" w:cs="Arial" w:eastAsia="Arial" w:hAnsi="Arial"/>
                <w:b w:val="false"/>
                <w:bCs w:val="false"/>
                <w:color w:val="595959"/>
                <w:sz w:val="15"/>
                <w:szCs w:val="15"/>
              </w:rPr>
              <w:t xml:space="preserve">NAV 2013 (21 công ty)</w:t>
            </w:r>
          </w:p>
        </w:tc>
        <w:tc>
          <w:tcPr>
            <w:tcW w:type="dxa" w:w="380"/>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2E5597"/>
                <w:sz w:val="24"/>
                <w:szCs w:val="24"/>
              </w:rPr>
              <w:t xml:space="preserve">→</w:t>
            </w:r>
          </w:p>
        </w:tc>
        <w:tc>
          <w:tcPr>
            <w:tcW w:type="dxa" w:w="1623"/>
            <w:tcBorders>
              <w:top w:val="single" w:color="BFBFBF" w:sz="4"/>
              <w:left w:val="single" w:color="BFBFBF" w:sz="4"/>
              <w:bottom w:val="single" w:color="BFBFBF" w:sz="4"/>
              <w:right w:val="single" w:color="BFBFBF" w:sz="4"/>
            </w:tcBorders>
            <w:shd w:fill="D9E2F3" w:color="auto" w:val="clear"/>
            <w:tcMar>
              <w:top w:type="dxa" w:w="90"/>
              <w:left w:type="dxa" w:w="70"/>
              <w:bottom w:type="dxa" w:w="90"/>
              <w:right w:type="dxa" w:w="70"/>
            </w:tcMar>
            <w:vAlign w:val="center"/>
          </w:tcPr>
          <w:p>
            <w:pPr>
              <w:spacing w:after="20"/>
              <w:jc w:val="center"/>
            </w:pPr>
            <w:r>
              <w:rPr>
                <w:rFonts w:ascii="Arial" w:cs="Arial" w:eastAsia="Arial" w:hAnsi="Arial"/>
                <w:b/>
                <w:bCs/>
                <w:color w:val="1F3864"/>
                <w:sz w:val="17"/>
                <w:szCs w:val="17"/>
              </w:rPr>
              <w:t xml:space="preserve">SSIS</w:t>
            </w:r>
          </w:p>
          <w:p>
            <w:pPr>
              <w:spacing w:after="20"/>
              <w:jc w:val="center"/>
            </w:pPr>
            <w:r>
              <w:rPr>
                <w:rFonts w:ascii="Arial" w:cs="Arial" w:eastAsia="Arial" w:hAnsi="Arial"/>
                <w:b w:val="false"/>
                <w:bCs w:val="false"/>
                <w:color w:val="595959"/>
                <w:sz w:val="15"/>
                <w:szCs w:val="15"/>
              </w:rPr>
              <w:t xml:space="preserve">9 package</w:t>
            </w:r>
          </w:p>
          <w:p>
            <w:pPr>
              <w:spacing w:after="20"/>
              <w:jc w:val="center"/>
            </w:pPr>
            <w:r>
              <w:rPr>
                <w:rFonts w:ascii="Arial" w:cs="Arial" w:eastAsia="Arial" w:hAnsi="Arial"/>
                <w:b w:val="false"/>
                <w:bCs w:val="false"/>
                <w:color w:val="595959"/>
                <w:sz w:val="15"/>
                <w:szCs w:val="15"/>
              </w:rPr>
              <w:t xml:space="preserve">Job ACT-FIN-WH, 20:00</w:t>
            </w:r>
          </w:p>
        </w:tc>
        <w:tc>
          <w:tcPr>
            <w:tcW w:type="dxa" w:w="380"/>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2E5597"/>
                <w:sz w:val="24"/>
                <w:szCs w:val="24"/>
              </w:rPr>
              <w:t xml:space="preserve">→</w:t>
            </w:r>
          </w:p>
        </w:tc>
        <w:tc>
          <w:tcPr>
            <w:tcW w:type="dxa" w:w="1623"/>
            <w:tcBorders>
              <w:top w:val="single" w:color="BFBFBF" w:sz="4"/>
              <w:left w:val="single" w:color="BFBFBF" w:sz="4"/>
              <w:bottom w:val="single" w:color="BFBFBF" w:sz="4"/>
              <w:right w:val="single" w:color="BFBFBF" w:sz="4"/>
            </w:tcBorders>
            <w:shd w:fill="D9E2F3" w:color="auto" w:val="clear"/>
            <w:tcMar>
              <w:top w:type="dxa" w:w="90"/>
              <w:left w:type="dxa" w:w="70"/>
              <w:bottom w:type="dxa" w:w="90"/>
              <w:right w:type="dxa" w:w="70"/>
            </w:tcMar>
            <w:vAlign w:val="center"/>
          </w:tcPr>
          <w:p>
            <w:pPr>
              <w:spacing w:after="20"/>
              <w:jc w:val="center"/>
            </w:pPr>
            <w:r>
              <w:rPr>
                <w:rFonts w:ascii="Arial" w:cs="Arial" w:eastAsia="Arial" w:hAnsi="Arial"/>
                <w:b/>
                <w:bCs/>
                <w:color w:val="1F3864"/>
                <w:sz w:val="17"/>
                <w:szCs w:val="17"/>
              </w:rPr>
              <w:t xml:space="preserve">Kho SQL Server</w:t>
            </w:r>
          </w:p>
          <w:p>
            <w:pPr>
              <w:spacing w:after="20"/>
              <w:jc w:val="center"/>
            </w:pPr>
            <w:r>
              <w:rPr>
                <w:rFonts w:ascii="Arial" w:cs="Arial" w:eastAsia="Arial" w:hAnsi="Arial"/>
                <w:b w:val="false"/>
                <w:bCs w:val="false"/>
                <w:color w:val="595959"/>
                <w:sz w:val="15"/>
                <w:szCs w:val="15"/>
              </w:rPr>
              <w:t xml:space="preserve">Intranet_Warehouse</w:t>
            </w:r>
          </w:p>
          <w:p>
            <w:pPr>
              <w:spacing w:after="20"/>
              <w:jc w:val="center"/>
            </w:pPr>
            <w:r>
              <w:rPr>
                <w:rFonts w:ascii="Arial" w:cs="Arial" w:eastAsia="Arial" w:hAnsi="Arial"/>
                <w:b w:val="false"/>
                <w:bCs w:val="false"/>
                <w:color w:val="595959"/>
                <w:sz w:val="15"/>
                <w:szCs w:val="15"/>
              </w:rPr>
              <w:t xml:space="preserve">Datawarehouse_ACT</w:t>
            </w:r>
          </w:p>
        </w:tc>
        <w:tc>
          <w:tcPr>
            <w:tcW w:type="dxa" w:w="380"/>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2E5597"/>
                <w:sz w:val="24"/>
                <w:szCs w:val="24"/>
              </w:rPr>
              <w:t xml:space="preserve">→</w:t>
            </w:r>
          </w:p>
        </w:tc>
        <w:tc>
          <w:tcPr>
            <w:tcW w:type="dxa" w:w="1623"/>
            <w:tcBorders>
              <w:top w:val="single" w:color="BFBFBF" w:sz="4"/>
              <w:left w:val="single" w:color="BFBFBF" w:sz="4"/>
              <w:bottom w:val="single" w:color="BFBFBF" w:sz="4"/>
              <w:right w:val="single" w:color="BFBFBF" w:sz="4"/>
            </w:tcBorders>
            <w:shd w:fill="D9E2F3" w:color="auto" w:val="clear"/>
            <w:tcMar>
              <w:top w:type="dxa" w:w="90"/>
              <w:left w:type="dxa" w:w="70"/>
              <w:bottom w:type="dxa" w:w="90"/>
              <w:right w:type="dxa" w:w="70"/>
            </w:tcMar>
            <w:vAlign w:val="center"/>
          </w:tcPr>
          <w:p>
            <w:pPr>
              <w:spacing w:after="20"/>
              <w:jc w:val="center"/>
            </w:pPr>
            <w:r>
              <w:rPr>
                <w:rFonts w:ascii="Arial" w:cs="Arial" w:eastAsia="Arial" w:hAnsi="Arial"/>
                <w:b/>
                <w:bCs/>
                <w:color w:val="1F3864"/>
                <w:sz w:val="17"/>
                <w:szCs w:val="17"/>
              </w:rPr>
              <w:t xml:space="preserve">View, thủ tục</w:t>
            </w:r>
          </w:p>
          <w:p>
            <w:pPr>
              <w:spacing w:after="20"/>
              <w:jc w:val="center"/>
            </w:pPr>
            <w:r>
              <w:rPr>
                <w:rFonts w:ascii="Arial" w:cs="Arial" w:eastAsia="Arial" w:hAnsi="Arial"/>
                <w:b w:val="false"/>
                <w:bCs w:val="false"/>
                <w:color w:val="595959"/>
                <w:sz w:val="15"/>
                <w:szCs w:val="15"/>
              </w:rPr>
              <w:t xml:space="preserve">DeltaTS_*, Dim_*</w:t>
            </w:r>
          </w:p>
          <w:p>
            <w:pPr>
              <w:spacing w:after="20"/>
              <w:jc w:val="center"/>
            </w:pPr>
            <w:r>
              <w:rPr>
                <w:rFonts w:ascii="Arial" w:cs="Arial" w:eastAsia="Arial" w:hAnsi="Arial"/>
                <w:b w:val="false"/>
                <w:bCs w:val="false"/>
                <w:color w:val="595959"/>
                <w:sz w:val="15"/>
                <w:szCs w:val="15"/>
              </w:rPr>
              <w:t xml:space="preserve">ACT_Get* (13)</w:t>
            </w:r>
          </w:p>
        </w:tc>
        <w:tc>
          <w:tcPr>
            <w:tcW w:type="dxa" w:w="380"/>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2E5597"/>
                <w:sz w:val="24"/>
                <w:szCs w:val="24"/>
              </w:rPr>
              <w:t xml:space="preserve">→</w:t>
            </w:r>
          </w:p>
        </w:tc>
        <w:tc>
          <w:tcPr>
            <w:tcW w:type="dxa" w:w="1623"/>
            <w:tcBorders>
              <w:top w:val="single" w:color="BFBFBF" w:sz="4"/>
              <w:left w:val="single" w:color="BFBFBF" w:sz="4"/>
              <w:bottom w:val="single" w:color="BFBFBF" w:sz="4"/>
              <w:right w:val="single" w:color="BFBFBF" w:sz="4"/>
            </w:tcBorders>
            <w:shd w:fill="D9E2F3" w:color="auto" w:val="clear"/>
            <w:tcMar>
              <w:top w:type="dxa" w:w="90"/>
              <w:left w:type="dxa" w:w="70"/>
              <w:bottom w:type="dxa" w:w="90"/>
              <w:right w:type="dxa" w:w="70"/>
            </w:tcMar>
            <w:vAlign w:val="center"/>
          </w:tcPr>
          <w:p>
            <w:pPr>
              <w:spacing w:after="20"/>
              <w:jc w:val="center"/>
            </w:pPr>
            <w:r>
              <w:rPr>
                <w:rFonts w:ascii="Arial" w:cs="Arial" w:eastAsia="Arial" w:hAnsi="Arial"/>
                <w:b/>
                <w:bCs/>
                <w:color w:val="1F3864"/>
                <w:sz w:val="17"/>
                <w:szCs w:val="17"/>
              </w:rPr>
              <w:t xml:space="preserve">Power BI</w:t>
            </w:r>
          </w:p>
          <w:p>
            <w:pPr>
              <w:spacing w:after="20"/>
              <w:jc w:val="center"/>
            </w:pPr>
            <w:r>
              <w:rPr>
                <w:rFonts w:ascii="Arial" w:cs="Arial" w:eastAsia="Arial" w:hAnsi="Arial"/>
                <w:b w:val="false"/>
                <w:bCs w:val="false"/>
                <w:color w:val="595959"/>
                <w:sz w:val="15"/>
                <w:szCs w:val="15"/>
              </w:rPr>
              <w:t xml:space="preserve">5 báo cáo</w:t>
            </w:r>
          </w:p>
          <w:p>
            <w:pPr>
              <w:spacing w:after="20"/>
              <w:jc w:val="center"/>
            </w:pPr>
            <w:r>
              <w:rPr>
                <w:rFonts w:ascii="Arial" w:cs="Arial" w:eastAsia="Arial" w:hAnsi="Arial"/>
                <w:b w:val="false"/>
                <w:bCs w:val="false"/>
                <w:color w:val="595959"/>
                <w:sz w:val="15"/>
                <w:szCs w:val="15"/>
              </w:rPr>
              <w:t xml:space="preserve">DirectQuery</w:t>
            </w:r>
          </w:p>
        </w:tc>
      </w:tr>
    </w:tbl>
    <w:p>
      <w:pPr>
        <w:spacing w:after="60"/>
      </w:pPr>
    </w:p>
    <w:p>
      <w:pPr>
        <w:spacing w:after="120" w:line="288"/>
      </w:pPr>
      <w:r>
        <w:rPr>
          <w:rFonts w:ascii="Arial" w:cs="Arial" w:eastAsia="Arial" w:hAnsi="Arial"/>
          <w:i/>
          <w:iCs/>
          <w:color w:val="595959"/>
          <w:sz w:val="18"/>
          <w:szCs w:val="18"/>
        </w:rPr>
        <w:t xml:space="preserve">Nguồn tài liệu: phân tích file .dtsx, SSIS flow.xlsx và DW_Decommission_Impact.docx (05/10/2026). Lịch chạy và thứ tự các bước lấy từ tài liệu này, chưa đối chiếu trực tiếp với SQL Agent trên máy chủ.</w:t>
      </w:r>
    </w:p>
    <w:p>
      <w:pPr>
        <w:pStyle w:val="Heading2"/>
      </w:pPr>
      <w:r>
        <w:rPr>
          <w:rFonts w:ascii="Arial" w:cs="Arial" w:eastAsia="Arial" w:hAnsi="Arial"/>
        </w:rPr>
        <w:t xml:space="preserve">2.2. Các thành phần chính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2"/>
            </w:pPr>
            <w:r>
              <w:rPr>
                <w:rFonts w:ascii="Arial" w:cs="Arial" w:eastAsia="Arial" w:hAnsi="Arial"/>
                <w:b/>
                <w:bCs/>
                <w:color w:val="FFFFFF"/>
                <w:sz w:val="18"/>
                <w:szCs w:val="18"/>
              </w:rPr>
              <w:t xml:space="preserve">Thành phần</w:t>
            </w:r>
          </w:p>
        </w:tc>
        <w:tc>
          <w:tcPr>
            <w:tcW w:type="dxa" w:w="73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2"/>
            </w:pPr>
            <w:r>
              <w:rPr>
                <w:rFonts w:ascii="Arial" w:cs="Arial" w:eastAsia="Arial" w:hAnsi="Arial"/>
                <w:b/>
                <w:bCs/>
                <w:color w:val="FFFFFF"/>
                <w:sz w:val="18"/>
                <w:szCs w:val="18"/>
              </w:rPr>
              <w:t xml:space="preserve">Mô tả</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bCs/>
                <w:sz w:val="18"/>
                <w:szCs w:val="18"/>
              </w:rPr>
              <w:t xml:space="preserve">Máy chủ</w:t>
            </w:r>
          </w:p>
        </w:tc>
        <w:tc>
          <w:tcPr>
            <w:tcW w:type="dxa" w:w="7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Một máy duy nhất ACT-NAV2013\NAVISION chứa NAV, hai DB kho (Intranet_Warehouse, Datawarehouse_ACT) và chạy SSIS.</w:t>
            </w:r>
          </w:p>
        </w:tc>
      </w:tr>
      <w:tr>
        <w:trPr>
          <w:cantSplit/>
        </w:trPr>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bCs/>
                <w:sz w:val="18"/>
                <w:szCs w:val="18"/>
              </w:rPr>
              <w:t xml:space="preserve">Job hằng đêm</w:t>
            </w:r>
          </w:p>
        </w:tc>
        <w:tc>
          <w:tcPr>
            <w:tcW w:type="dxa" w:w="7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ACT-FIN-WH gồm 7 bước nối tiếp (daily 20:00): PatchNavData → Jobs_RealEstate → Intranet → warehouse → SendBudgetToIntranet → CCHIntranet → SendTSDelta → SendJobCostIntranet.</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bCs/>
                <w:sz w:val="18"/>
                <w:szCs w:val="18"/>
              </w:rPr>
              <w:t xml:space="preserve">Nạp Intranet</w:t>
            </w:r>
          </w:p>
        </w:tc>
        <w:tc>
          <w:tcPr>
            <w:tcW w:type="dxa" w:w="7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Package ACT_Intranet_warehouse_3: sao chép nguyên bảng (full refresh) 58 bảng từ MySQL, 63 task chạy tuần tự, tạo 30/10/2017.</w:t>
            </w:r>
          </w:p>
        </w:tc>
      </w:tr>
      <w:tr>
        <w:trPr>
          <w:cantSplit/>
        </w:trPr>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bCs/>
                <w:sz w:val="18"/>
                <w:szCs w:val="18"/>
              </w:rPr>
              <w:t xml:space="preserve">Nạp NAV</w:t>
            </w:r>
          </w:p>
        </w:tc>
        <w:tc>
          <w:tcPr>
            <w:tcW w:type="dxa" w:w="7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Package ACT_Jobs_RealEstate: 13 bảng × từng văn phòng thuộc 2 khối Real Estate và Industry (26 data flow, 21 thực thể hoạt động), lấy qua 13 stored procedure ACT_Get*.</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bCs/>
                <w:sz w:val="18"/>
                <w:szCs w:val="18"/>
              </w:rPr>
              <w:t xml:space="preserve">Ghi ngược</w:t>
            </w:r>
          </w:p>
        </w:tc>
        <w:tc>
          <w:tcPr>
            <w:tcW w:type="dxa" w:w="7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Bốn package xóa rồi chép lại 4 bảng trong MySQL Intranet: prm_project_budget_data (52.658 dòng), hr_table_cch (3.536), prm_project_finance_data (61.810), timesheet_delta.</w:t>
            </w:r>
          </w:p>
        </w:tc>
      </w:tr>
      <w:tr>
        <w:trPr>
          <w:cantSplit/>
        </w:trPr>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bCs/>
                <w:sz w:val="18"/>
                <w:szCs w:val="18"/>
              </w:rPr>
              <w:t xml:space="preserve">Báo cáo</w:t>
            </w:r>
          </w:p>
        </w:tc>
        <w:tc>
          <w:tcPr>
            <w:tcW w:type="dxa" w:w="7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5 báo cáo Power BI kết nối DirectQuery vào Intranet_Warehouse; 17 trong 35 view liên quan đọc tiếp sang Datawarehouse_ACT.</w:t>
            </w:r>
          </w:p>
        </w:tc>
      </w:tr>
    </w:tbl>
    <w:p>
      <w:pPr>
        <w:spacing w:after="80"/>
      </w:pPr>
    </w:p>
    <w:p>
      <w:pPr>
        <w:spacing w:after="120" w:line="288"/>
      </w:pPr>
      <w:r>
        <w:rPr>
          <w:rFonts w:ascii="Arial" w:cs="Arial" w:eastAsia="Arial" w:hAnsi="Arial"/>
        </w:rPr>
        <w:t xml:space="preserve">Danh sách đầy đủ 9 package và vai trò của từng package nằm ở Phụ lục A.</w:t>
      </w:r>
    </w:p>
    <w:p>
      <w:pPr>
        <w:pStyle w:val="Heading2"/>
      </w:pPr>
      <w:r>
        <w:rPr>
          <w:rFonts w:ascii="Arial" w:cs="Arial" w:eastAsia="Arial" w:hAnsi="Arial"/>
        </w:rPr>
        <w:t xml:space="preserve">2.3. Giới hạn của đánh giá</w:t>
      </w:r>
    </w:p>
    <w:p>
      <w:pPr>
        <w:pStyle w:val="ListParagraph"/>
        <w:numPr>
          <w:ilvl w:val="0"/>
          <w:numId w:val="2"/>
        </w:numPr>
        <w:spacing w:after="60" w:line="276"/>
      </w:pPr>
      <w:r>
        <w:rPr>
          <w:rFonts w:ascii="Arial" w:cs="Arial" w:eastAsia="Arial" w:hAnsi="Arial"/>
        </w:rPr>
        <w:t xml:space="preserve">Đánh giá dựa trên phân tích tĩnh file package và tài liệu, </w:t>
      </w:r>
      <w:r>
        <w:rPr>
          <w:rFonts w:ascii="Arial" w:cs="Arial" w:eastAsia="Arial" w:hAnsi="Arial"/>
          <w:b/>
          <w:bCs/>
        </w:rPr>
        <w:t xml:space="preserve">chưa</w:t>
      </w:r>
      <w:r>
        <w:rPr>
          <w:rFonts w:ascii="Arial" w:cs="Arial" w:eastAsia="Arial" w:hAnsi="Arial"/>
        </w:rPr>
        <w:t xml:space="preserve"> có quyền truy cập máy chủ để xem thời lượng chạy thật, lịch sử lỗi, hay định nghĩa của stored procedure và view.</w:t>
      </w:r>
    </w:p>
    <w:p>
      <w:pPr>
        <w:pStyle w:val="ListParagraph"/>
        <w:numPr>
          <w:ilvl w:val="0"/>
          <w:numId w:val="2"/>
        </w:numPr>
        <w:spacing w:after="60" w:line="276"/>
      </w:pPr>
      <w:r>
        <w:rPr>
          <w:rFonts w:ascii="Arial" w:cs="Arial" w:eastAsia="Arial" w:hAnsi="Arial"/>
        </w:rPr>
        <w:t xml:space="preserve">Chưa xác nhận bản package trong tay có đúng là bản đang chạy production không.</w:t>
      </w:r>
    </w:p>
    <w:p>
      <w:pPr>
        <w:pStyle w:val="ListParagraph"/>
        <w:numPr>
          <w:ilvl w:val="0"/>
          <w:numId w:val="2"/>
        </w:numPr>
        <w:spacing w:after="60" w:line="276"/>
      </w:pPr>
      <w:r>
        <w:rPr>
          <w:rFonts w:ascii="Arial" w:cs="Arial" w:eastAsia="Arial" w:hAnsi="Arial"/>
        </w:rPr>
        <w:t xml:space="preserve">Hai package DynamicsNAV_Daily_Overwrite và LoadForeignExchange không nằm trong job 7 bước; chưa rõ còn được dùng hay không.</w:t>
      </w:r>
    </w:p>
    <w:p>
      <w:pPr>
        <w:pStyle w:val="ListParagraph"/>
        <w:numPr>
          <w:ilvl w:val="0"/>
          <w:numId w:val="2"/>
        </w:numPr>
        <w:spacing w:after="60" w:line="276"/>
      </w:pPr>
      <w:r>
        <w:rPr>
          <w:rFonts w:ascii="Arial" w:cs="Arial" w:eastAsia="Arial" w:hAnsi="Arial"/>
        </w:rPr>
        <w:t xml:space="preserve">Số dòng nguồn trong file thống kê có thể là ước lượng; các so sánh số dòng ở mục 3.3 cần đối chiếu lại bằng truy vấn thật.</w:t>
      </w:r>
    </w:p>
    <w:p>
      <w:pPr>
        <w:pStyle w:val="Heading1"/>
      </w:pPr>
      <w:r>
        <w:rPr>
          <w:rFonts w:ascii="Arial" w:cs="Arial" w:eastAsia="Arial" w:hAnsi="Arial"/>
        </w:rPr>
        <w:t xml:space="preserve">3. Đánh giá hệ thống hiện tại</w:t>
      </w:r>
    </w:p>
    <w:p>
      <w:pPr>
        <w:spacing w:after="120" w:line="288"/>
      </w:pPr>
      <w:r>
        <w:rPr>
          <w:rFonts w:ascii="Arial" w:cs="Arial" w:eastAsia="Arial" w:hAnsi="Arial"/>
        </w:rPr>
        <w:t xml:space="preserve">Mỗi mục dưới đây nêu: điều quan sát được (kèm nguồn), và hệ quả với doanh nghiệp. Mức độ: </w:t>
      </w:r>
      <w:r>
        <w:rPr>
          <w:rFonts w:ascii="Arial" w:cs="Arial" w:eastAsia="Arial" w:hAnsi="Arial"/>
          <w:b/>
          <w:bCs/>
        </w:rPr>
        <w:t xml:space="preserve">Cao</w:t>
      </w:r>
      <w:r>
        <w:rPr>
          <w:rFonts w:ascii="Arial" w:cs="Arial" w:eastAsia="Arial" w:hAnsi="Arial"/>
        </w:rPr>
        <w:t xml:space="preserve"> là rủi ro đã có thể xảy ra ngay, </w:t>
      </w:r>
      <w:r>
        <w:rPr>
          <w:rFonts w:ascii="Arial" w:cs="Arial" w:eastAsia="Arial" w:hAnsi="Arial"/>
          <w:b/>
          <w:bCs/>
        </w:rPr>
        <w:t xml:space="preserve">Trung bình</w:t>
      </w:r>
      <w:r>
        <w:rPr>
          <w:rFonts w:ascii="Arial" w:cs="Arial" w:eastAsia="Arial" w:hAnsi="Arial"/>
        </w:rPr>
        <w:t xml:space="preserve"> là hạn chế gây tốn công hoặc cản trở mở rộng.</w:t>
      </w:r>
    </w:p>
    <w:p>
      <w:pPr>
        <w:pStyle w:val="Heading2"/>
      </w:pPr>
      <w:r>
        <w:rPr>
          <w:rFonts w:ascii="Arial" w:cs="Arial" w:eastAsia="Arial" w:hAnsi="Arial"/>
        </w:rPr>
        <w:t xml:space="preserve">3.1. Độ tin cậy và toàn vẹn dữ liệu  [Cao]</w:t>
      </w:r>
    </w:p>
    <w:p>
      <w:pPr>
        <w:pStyle w:val="ListParagraph"/>
        <w:numPr>
          <w:ilvl w:val="0"/>
          <w:numId w:val="2"/>
        </w:numPr>
        <w:spacing w:after="60" w:line="276"/>
      </w:pPr>
      <w:r>
        <w:rPr>
          <w:rFonts w:ascii="Arial" w:cs="Arial" w:eastAsia="Arial" w:hAnsi="Arial"/>
          <w:b/>
          <w:bCs/>
        </w:rPr>
        <w:t xml:space="preserve">Xóa trước, nạp sau.</w:t>
      </w:r>
      <w:r>
        <w:rPr>
          <w:rFonts w:ascii="Arial" w:cs="Arial" w:eastAsia="Arial" w:hAnsi="Arial"/>
        </w:rPr>
        <w:t xml:space="preserve"> Package Intranet xóa toàn bộ bảng đích ở bước đầu; package Real Estate DELETE 13 bảng rồi mới nạp. Không có transaction bao ngoài.</w:t>
      </w:r>
    </w:p>
    <w:p>
      <w:pPr>
        <w:pStyle w:val="ListParagraph"/>
        <w:numPr>
          <w:ilvl w:val="0"/>
          <w:numId w:val="2"/>
        </w:numPr>
        <w:spacing w:after="60" w:line="276"/>
      </w:pPr>
      <w:r>
        <w:rPr>
          <w:rFonts w:ascii="Arial" w:cs="Arial" w:eastAsia="Arial" w:hAnsi="Arial"/>
          <w:b/>
          <w:bCs/>
        </w:rPr>
        <w:t xml:space="preserve">Chuỗi nối tiếp, chỉ đi tiếp khi thành công.</w:t>
      </w:r>
      <w:r>
        <w:rPr>
          <w:rFonts w:ascii="Arial" w:cs="Arial" w:eastAsia="Arial" w:hAnsi="Arial"/>
        </w:rPr>
        <w:t xml:space="preserve"> Một data flow lỗi giữa chuỗi thì các flow sau không chạy, kho ở trạng thái một nửa có dữ liệu, một nửa rỗng cho đến lần chạy kế tiếp.</w:t>
      </w:r>
    </w:p>
    <w:p>
      <w:pPr>
        <w:pStyle w:val="ListParagraph"/>
        <w:numPr>
          <w:ilvl w:val="0"/>
          <w:numId w:val="2"/>
        </w:numPr>
        <w:spacing w:after="60" w:line="276"/>
      </w:pPr>
      <w:r>
        <w:rPr>
          <w:rFonts w:ascii="Arial" w:cs="Arial" w:eastAsia="Arial" w:hAnsi="Arial"/>
          <w:b/>
          <w:bCs/>
        </w:rPr>
        <w:t xml:space="preserve">Lỗi dòng bị nuốt.</w:t>
      </w:r>
      <w:r>
        <w:rPr>
          <w:rFonts w:ascii="Arial" w:cs="Arial" w:eastAsia="Arial" w:hAnsi="Arial"/>
        </w:rPr>
        <w:t xml:space="preserve"> 56 data flow dùng RedirectRow nhưng đầu ra lỗi không nối đi đâu, 1 flow dùng IgnoreFailure; bảng ETL_Error luôn rỗng. Ở package Real Estate, dòng không khớp Lookup cũng bị loại âm thầm.</w:t>
      </w:r>
    </w:p>
    <w:p>
      <w:pPr>
        <w:pStyle w:val="ListParagraph"/>
        <w:numPr>
          <w:ilvl w:val="0"/>
          <w:numId w:val="2"/>
        </w:numPr>
        <w:spacing w:after="60" w:line="276"/>
      </w:pPr>
      <w:r>
        <w:rPr>
          <w:rFonts w:ascii="Arial" w:cs="Arial" w:eastAsia="Arial" w:hAnsi="Arial"/>
          <w:b/>
          <w:bCs/>
        </w:rPr>
        <w:t xml:space="preserve">Không có logging, event handler hay cảnh báo</w:t>
      </w:r>
      <w:r>
        <w:rPr>
          <w:rFonts w:ascii="Arial" w:cs="Arial" w:eastAsia="Arial" w:hAnsi="Arial"/>
        </w:rPr>
        <w:t xml:space="preserve"> trong các package.</w:t>
      </w:r>
    </w:p>
    <w:p>
      <w:pPr>
        <w:spacing w:after="160" w:before="60"/>
      </w:pPr>
      <w:r>
        <w:rPr>
          <w:rFonts w:ascii="Arial" w:cs="Arial" w:eastAsia="Arial" w:hAnsi="Arial"/>
          <w:b/>
          <w:bCs/>
        </w:rPr>
        <w:t xml:space="preserve">Hệ quả:</w:t>
      </w:r>
      <w:r>
        <w:rPr>
          <w:rFonts w:ascii="Arial" w:cs="Arial" w:eastAsia="Arial" w:hAnsi="Arial"/>
        </w:rPr>
        <w:t xml:space="preserve"> báo cáo có thể hiển thị số liệu thiếu hoặc rỗng trong khoảng thời gian bảng đang được nạp lại, và không có tín hiệu nào cho đội vận hành biết.</w:t>
      </w:r>
    </w:p>
    <w:p>
      <w:pPr>
        <w:pStyle w:val="Heading2"/>
      </w:pPr>
      <w:r>
        <w:rPr>
          <w:rFonts w:ascii="Arial" w:cs="Arial" w:eastAsia="Arial" w:hAnsi="Arial"/>
        </w:rPr>
        <w:t xml:space="preserve">3.2. Hiệu năng và khả năng mở rộng  [Trung bình]</w:t>
      </w:r>
    </w:p>
    <w:p>
      <w:pPr>
        <w:pStyle w:val="ListParagraph"/>
        <w:numPr>
          <w:ilvl w:val="0"/>
          <w:numId w:val="2"/>
        </w:numPr>
        <w:spacing w:after="60" w:line="276"/>
      </w:pPr>
      <w:r>
        <w:rPr>
          <w:rFonts w:ascii="Arial" w:cs="Arial" w:eastAsia="Arial" w:hAnsi="Arial"/>
          <w:b/>
          <w:bCs/>
        </w:rPr>
        <w:t xml:space="preserve">Full refresh mỗi đêm</w:t>
      </w:r>
      <w:r>
        <w:rPr>
          <w:rFonts w:ascii="Arial" w:cs="Arial" w:eastAsia="Arial" w:hAnsi="Arial"/>
        </w:rPr>
        <w:t xml:space="preserve"> cho cả 58 bảng Intranet, dù phần lớn dữ liệu không đổi.</w:t>
      </w:r>
    </w:p>
    <w:p>
      <w:pPr>
        <w:pStyle w:val="ListParagraph"/>
        <w:numPr>
          <w:ilvl w:val="0"/>
          <w:numId w:val="2"/>
        </w:numPr>
        <w:spacing w:after="60" w:line="276"/>
      </w:pPr>
      <w:r>
        <w:rPr>
          <w:rFonts w:ascii="Arial" w:cs="Arial" w:eastAsia="Arial" w:hAnsi="Arial"/>
          <w:b/>
          <w:bCs/>
        </w:rPr>
        <w:t xml:space="preserve">Tuần tự hoàn toàn.</w:t>
      </w:r>
      <w:r>
        <w:rPr>
          <w:rFonts w:ascii="Arial" w:cs="Arial" w:eastAsia="Arial" w:hAnsi="Arial"/>
        </w:rPr>
        <w:t xml:space="preserve"> Package Real Estate lặp từng văn phòng, mỗi văn phòng 13 flow nối đuôi, và vòng Industry chỉ bắt đầu khi vòng Real Estate xong. Tổng số lần chạy là 13 × (số văn phòng Real Estate + Industry), nên thời gian tăng tuyến tính theo số công ty.</w:t>
      </w:r>
    </w:p>
    <w:p>
      <w:pPr>
        <w:pStyle w:val="ListParagraph"/>
        <w:numPr>
          <w:ilvl w:val="0"/>
          <w:numId w:val="2"/>
        </w:numPr>
        <w:spacing w:after="60" w:line="276"/>
      </w:pPr>
      <w:r>
        <w:rPr>
          <w:rFonts w:ascii="Arial" w:cs="Arial" w:eastAsia="Arial" w:hAnsi="Arial"/>
          <w:b/>
          <w:bCs/>
        </w:rPr>
        <w:t xml:space="preserve">Giới hạn cứng trong logic.</w:t>
      </w:r>
      <w:r>
        <w:rPr>
          <w:rFonts w:ascii="Arial" w:cs="Arial" w:eastAsia="Arial" w:hAnsi="Arial"/>
        </w:rPr>
        <w:t xml:space="preserve"> View Summarized_Timesheet chỉ lấy date &gt;= 2020-01-01 và giới hạn 1.500.000 dòng; bảng timesheet_entry_2015 hiện khoảng 1,49 triệu dòng, tức sắp chạm trần. Đến lúc chạm trần, dữ liệu sẽ bị cắt mà không có lỗi nào được báo.</w:t>
      </w:r>
    </w:p>
    <w:p>
      <w:pPr>
        <w:spacing w:after="160" w:before="60"/>
      </w:pPr>
      <w:r>
        <w:rPr>
          <w:rFonts w:ascii="Arial" w:cs="Arial" w:eastAsia="Arial" w:hAnsi="Arial"/>
          <w:b/>
          <w:bCs/>
        </w:rPr>
        <w:t xml:space="preserve">Hệ quả:</w:t>
      </w:r>
      <w:r>
        <w:rPr>
          <w:rFonts w:ascii="Arial" w:cs="Arial" w:eastAsia="Arial" w:hAnsi="Arial"/>
        </w:rPr>
        <w:t xml:space="preserve"> chưa có số liệu thời lượng chạy thật (cần xin từ lịch sử SQL Agent), nhưng thiết kế khiến cửa sổ chạy đêm chỉ có thể dài ra khi dữ liệu và số công ty tăng.</w:t>
      </w:r>
    </w:p>
    <w:p>
      <w:pPr>
        <w:pStyle w:val="Heading2"/>
      </w:pPr>
      <w:r>
        <w:rPr>
          <w:rFonts w:ascii="Arial" w:cs="Arial" w:eastAsia="Arial" w:hAnsi="Arial"/>
        </w:rPr>
        <w:t xml:space="preserve">3.3. Chất lượng dữ liệu và khả năng kiểm chứng  [Cao]</w:t>
      </w:r>
    </w:p>
    <w:p>
      <w:pPr>
        <w:pStyle w:val="ListParagraph"/>
        <w:numPr>
          <w:ilvl w:val="0"/>
          <w:numId w:val="2"/>
        </w:numPr>
        <w:spacing w:after="60" w:line="276"/>
      </w:pPr>
      <w:r>
        <w:rPr>
          <w:rFonts w:ascii="Arial" w:cs="Arial" w:eastAsia="Arial" w:hAnsi="Arial"/>
          <w:b/>
          <w:bCs/>
        </w:rPr>
        <w:t xml:space="preserve">Không có kiểm thử tự động</w:t>
      </w:r>
      <w:r>
        <w:rPr>
          <w:rFonts w:ascii="Arial" w:cs="Arial" w:eastAsia="Arial" w:hAnsi="Arial"/>
        </w:rPr>
        <w:t xml:space="preserve"> ở bất kỳ tầng nào; kiểm tra duy nhất là bảng lỗi ETL_Error vốn luôn rỗng.</w:t>
      </w:r>
    </w:p>
    <w:p>
      <w:pPr>
        <w:pStyle w:val="ListParagraph"/>
        <w:numPr>
          <w:ilvl w:val="0"/>
          <w:numId w:val="2"/>
        </w:numPr>
        <w:spacing w:after="60" w:line="276"/>
      </w:pPr>
      <w:r>
        <w:rPr>
          <w:rFonts w:ascii="Arial" w:cs="Arial" w:eastAsia="Arial" w:hAnsi="Arial"/>
          <w:b/>
          <w:bCs/>
        </w:rPr>
        <w:t xml:space="preserve">Có dấu hiệu lệch dữ liệu giữa nguồn và kho</w:t>
      </w:r>
      <w:r>
        <w:rPr>
          <w:rFonts w:ascii="Arial" w:cs="Arial" w:eastAsia="Arial" w:hAnsi="Arial"/>
        </w:rPr>
        <w:t xml:space="preserve"> (cần xác nhận lại): timesheet_phase_2015 trong kho chỉ có 30 dòng so với 101 dòng ở nguồn; hr_table_contract 13.135 dòng ở kho so với 7.793 theo file thống kê nguồn. View đối soát delta cũ nối phase theo </w:t>
      </w:r>
      <w:r>
        <w:rPr>
          <w:rFonts w:ascii="Arial" w:cs="Arial" w:eastAsia="Arial" w:hAnsi="Arial"/>
          <w:b/>
          <w:bCs/>
        </w:rPr>
        <w:t xml:space="preserve">tên</w:t>
      </w:r>
      <w:r>
        <w:rPr>
          <w:rFonts w:ascii="Arial" w:cs="Arial" w:eastAsia="Arial" w:hAnsi="Arial"/>
        </w:rPr>
        <w:t xml:space="preserve"> thay vì theo mã, dễ nhập nhằng.</w:t>
      </w:r>
    </w:p>
    <w:p>
      <w:pPr>
        <w:pStyle w:val="ListParagraph"/>
        <w:numPr>
          <w:ilvl w:val="0"/>
          <w:numId w:val="2"/>
        </w:numPr>
        <w:spacing w:after="60" w:line="276"/>
      </w:pPr>
      <w:r>
        <w:rPr>
          <w:rFonts w:ascii="Arial" w:cs="Arial" w:eastAsia="Arial" w:hAnsi="Arial"/>
          <w:b/>
          <w:bCs/>
        </w:rPr>
        <w:t xml:space="preserve">Lỗi nhỏ tồn tại lâu không ai thấy:</w:t>
      </w:r>
      <w:r>
        <w:rPr>
          <w:rFonts w:ascii="Arial" w:cs="Arial" w:eastAsia="Arial" w:hAnsi="Arial"/>
        </w:rPr>
        <w:t xml:space="preserve"> thước đo Power BI #CY Billable Submitted lọc giá trị "Summitted" (sai chính tả) trong khi dữ liệu là "Submitted", nên Submitted Hours hiển thị trống.</w:t>
      </w:r>
    </w:p>
    <w:p>
      <w:pPr>
        <w:spacing w:after="160" w:before="60"/>
      </w:pPr>
      <w:r>
        <w:rPr>
          <w:rFonts w:ascii="Arial" w:cs="Arial" w:eastAsia="Arial" w:hAnsi="Arial"/>
          <w:b/>
          <w:bCs/>
        </w:rPr>
        <w:t xml:space="preserve">Hệ quả:</w:t>
      </w:r>
      <w:r>
        <w:rPr>
          <w:rFonts w:ascii="Arial" w:cs="Arial" w:eastAsia="Arial" w:hAnsi="Arial"/>
        </w:rPr>
        <w:t xml:space="preserve"> doanh nghiệp không có cách khách quan để trả lời câu hỏi "số liệu hôm nay có đáng tin không?", và khi chuyển đổi cũng khó chứng minh số mới khớp số cũ.</w:t>
      </w:r>
    </w:p>
    <w:p>
      <w:pPr>
        <w:pStyle w:val="Heading2"/>
      </w:pPr>
      <w:r>
        <w:rPr>
          <w:rFonts w:ascii="Arial" w:cs="Arial" w:eastAsia="Arial" w:hAnsi="Arial"/>
        </w:rPr>
        <w:t xml:space="preserve">3.4. Bảo trì và quản trị tri thức  [Cao]</w:t>
      </w:r>
    </w:p>
    <w:p>
      <w:pPr>
        <w:pStyle w:val="ListParagraph"/>
        <w:numPr>
          <w:ilvl w:val="0"/>
          <w:numId w:val="2"/>
        </w:numPr>
        <w:spacing w:after="60" w:line="276"/>
      </w:pPr>
      <w:r>
        <w:rPr>
          <w:rFonts w:ascii="Arial" w:cs="Arial" w:eastAsia="Arial" w:hAnsi="Arial"/>
          <w:b/>
          <w:bCs/>
        </w:rPr>
        <w:t xml:space="preserve">Logic rải rác ở 5 nơi:</w:t>
      </w:r>
      <w:r>
        <w:rPr>
          <w:rFonts w:ascii="Arial" w:cs="Arial" w:eastAsia="Arial" w:hAnsi="Arial"/>
        </w:rPr>
        <w:t xml:space="preserve"> file XML của SSIS, 13 stored procedure ACT_Get* trong NAV, view get_employee_etl trong MySQL, các view DeltaTS_* trong kho, Script Component C# và Power Query của báo cáo. Không có một nơi duy nhất để đọc, review hay so sánh thay đổi.</w:t>
      </w:r>
    </w:p>
    <w:p>
      <w:pPr>
        <w:pStyle w:val="ListParagraph"/>
        <w:numPr>
          <w:ilvl w:val="0"/>
          <w:numId w:val="2"/>
        </w:numPr>
        <w:spacing w:after="60" w:line="276"/>
      </w:pPr>
      <w:r>
        <w:rPr>
          <w:rFonts w:ascii="Arial" w:cs="Arial" w:eastAsia="Arial" w:hAnsi="Arial"/>
          <w:b/>
          <w:bCs/>
        </w:rPr>
        <w:t xml:space="preserve">Công nghệ cũ:</w:t>
      </w:r>
      <w:r>
        <w:rPr>
          <w:rFonts w:ascii="Arial" w:cs="Arial" w:eastAsia="Arial" w:hAnsi="Arial"/>
        </w:rPr>
        <w:t xml:space="preserve"> SSIS 2008 R2 (PackageFormatVersion=3), tạo ngày 30/10/2017 bởi một tài khoản quản trị.</w:t>
      </w:r>
    </w:p>
    <w:p>
      <w:pPr>
        <w:pStyle w:val="ListParagraph"/>
        <w:numPr>
          <w:ilvl w:val="0"/>
          <w:numId w:val="2"/>
        </w:numPr>
        <w:spacing w:after="60" w:line="276"/>
      </w:pPr>
      <w:r>
        <w:rPr>
          <w:rFonts w:ascii="Arial" w:cs="Arial" w:eastAsia="Arial" w:hAnsi="Arial"/>
          <w:b/>
          <w:bCs/>
        </w:rPr>
        <w:t xml:space="preserve">Tàn dư và nợ kỹ thuật:</w:t>
      </w:r>
      <w:r>
        <w:rPr>
          <w:rFonts w:ascii="Arial" w:cs="Arial" w:eastAsia="Arial" w:hAnsi="Arial"/>
        </w:rPr>
        <w:t xml:space="preserve"> nhiều connection không task nào dùng (3 đến 8 tùy package), 3 task bị disable, một package dang dở (LoadForeignExchange, chỉ ghi vào bảng _TEST).</w:t>
      </w:r>
    </w:p>
    <w:p>
      <w:pPr>
        <w:pStyle w:val="ListParagraph"/>
        <w:numPr>
          <w:ilvl w:val="0"/>
          <w:numId w:val="2"/>
        </w:numPr>
        <w:spacing w:after="60" w:line="276"/>
      </w:pPr>
      <w:r>
        <w:rPr>
          <w:rFonts w:ascii="Arial" w:cs="Arial" w:eastAsia="Arial" w:hAnsi="Arial"/>
          <w:b/>
          <w:bCs/>
        </w:rPr>
        <w:t xml:space="preserve">Mức bảo vệ mật khẩu không nhất quán:</w:t>
      </w:r>
      <w:r>
        <w:rPr>
          <w:rFonts w:ascii="Arial" w:cs="Arial" w:eastAsia="Arial" w:hAnsi="Arial"/>
        </w:rPr>
        <w:t xml:space="preserve"> ProtectionLevel=0 ở package Intranet nhưng =1 ở Real Estate (mật khẩu mã hóa theo khóa của người tạo, chạy dưới tài khoản khác có thể không giải mã được).</w:t>
      </w:r>
    </w:p>
    <w:p>
      <w:pPr>
        <w:spacing w:after="160" w:before="60"/>
      </w:pPr>
      <w:r>
        <w:rPr>
          <w:rFonts w:ascii="Arial" w:cs="Arial" w:eastAsia="Arial" w:hAnsi="Arial"/>
          <w:b/>
          <w:bCs/>
        </w:rPr>
        <w:t xml:space="preserve">Hệ quả:</w:t>
      </w:r>
      <w:r>
        <w:rPr>
          <w:rFonts w:ascii="Arial" w:cs="Arial" w:eastAsia="Arial" w:hAnsi="Arial"/>
        </w:rPr>
        <w:t xml:space="preserve"> hiểu và sửa hệ thống phụ thuộc vào vài người; mỗi thay đổi là rủi ro vì không có kiểm thử để phát hiện hồi quy.</w:t>
      </w:r>
    </w:p>
    <w:p>
      <w:pPr>
        <w:pStyle w:val="Heading2"/>
      </w:pPr>
      <w:r>
        <w:rPr>
          <w:rFonts w:ascii="Arial" w:cs="Arial" w:eastAsia="Arial" w:hAnsi="Arial"/>
        </w:rPr>
        <w:t xml:space="preserve">3.5. Hạ tầng và vòng đời  [Cao]</w:t>
      </w:r>
    </w:p>
    <w:p>
      <w:pPr>
        <w:pStyle w:val="ListParagraph"/>
        <w:numPr>
          <w:ilvl w:val="0"/>
          <w:numId w:val="2"/>
        </w:numPr>
        <w:spacing w:after="60" w:line="276"/>
      </w:pPr>
      <w:r>
        <w:rPr>
          <w:rFonts w:ascii="Arial" w:cs="Arial" w:eastAsia="Arial" w:hAnsi="Arial"/>
          <w:b/>
          <w:bCs/>
        </w:rPr>
        <w:t xml:space="preserve">Một điểm hỏng duy nhất:</w:t>
      </w:r>
      <w:r>
        <w:rPr>
          <w:rFonts w:ascii="Arial" w:cs="Arial" w:eastAsia="Arial" w:hAnsi="Arial"/>
        </w:rPr>
        <w:t xml:space="preserve"> NAV, hai DB kho và SSIS cùng nằm trên ACT-NAV2013\NAVISION. Tài liệu DW_Decommission_Impact (05/10/2026) đã bàn về việc tắt máy chủ này.</w:t>
      </w:r>
    </w:p>
    <w:p>
      <w:pPr>
        <w:pStyle w:val="ListParagraph"/>
        <w:numPr>
          <w:ilvl w:val="0"/>
          <w:numId w:val="2"/>
        </w:numPr>
        <w:spacing w:after="60" w:line="276"/>
      </w:pPr>
      <w:r>
        <w:rPr>
          <w:rFonts w:ascii="Arial" w:cs="Arial" w:eastAsia="Arial" w:hAnsi="Arial"/>
          <w:b/>
          <w:bCs/>
        </w:rPr>
        <w:t xml:space="preserve">Đường chuyển sang Business Central bị chặn:</w:t>
      </w:r>
      <w:r>
        <w:rPr>
          <w:rFonts w:ascii="Arial" w:cs="Arial" w:eastAsia="Arial" w:hAnsi="Arial"/>
        </w:rPr>
        <w:t xml:space="preserve"> BC SaaS không có SQL endpoint, nên 13 stored procedure ACT_Get* đọc thẳng SQL của NAV sẽ không dùng lại được. Package ACT_PacthNavData ghi ngược vào NAV bằng SQL động cũng phải làm lại bằng API.</w:t>
      </w:r>
    </w:p>
    <w:p>
      <w:pPr>
        <w:spacing w:after="160" w:before="60"/>
      </w:pPr>
      <w:r>
        <w:rPr>
          <w:rFonts w:ascii="Arial" w:cs="Arial" w:eastAsia="Arial" w:hAnsi="Arial"/>
          <w:b/>
          <w:bCs/>
        </w:rPr>
        <w:t xml:space="preserve">Hệ quả:</w:t>
      </w:r>
      <w:r>
        <w:rPr>
          <w:rFonts w:ascii="Arial" w:cs="Arial" w:eastAsia="Arial" w:hAnsi="Arial"/>
        </w:rPr>
        <w:t xml:space="preserve"> mọi lộ trình nâng cấp ERP đều kéo theo phải viết lại kho dữ liệu; làm trước trên nền tảng mới giúp tách hai việc này.</w:t>
      </w:r>
    </w:p>
    <w:p>
      <w:pPr>
        <w:pStyle w:val="Heading2"/>
      </w:pPr>
      <w:r>
        <w:rPr>
          <w:rFonts w:ascii="Arial" w:cs="Arial" w:eastAsia="Arial" w:hAnsi="Arial"/>
        </w:rPr>
        <w:t xml:space="preserve">3.6. Bảo mật và dữ liệu cá nhân  [Cao]</w:t>
      </w:r>
    </w:p>
    <w:p>
      <w:pPr>
        <w:pStyle w:val="ListParagraph"/>
        <w:numPr>
          <w:ilvl w:val="0"/>
          <w:numId w:val="2"/>
        </w:numPr>
        <w:spacing w:after="60" w:line="276"/>
      </w:pPr>
      <w:r>
        <w:rPr>
          <w:rFonts w:ascii="Arial" w:cs="Arial" w:eastAsia="Arial" w:hAnsi="Arial"/>
        </w:rPr>
        <w:t xml:space="preserve">SSIS sao </w:t>
      </w:r>
      <w:r>
        <w:rPr>
          <w:rFonts w:ascii="Arial" w:cs="Arial" w:eastAsia="Arial" w:hAnsi="Arial"/>
          <w:b/>
          <w:bCs/>
        </w:rPr>
        <w:t xml:space="preserve">nguyên cột</w:t>
      </w:r>
      <w:r>
        <w:rPr>
          <w:rFonts w:ascii="Arial" w:cs="Arial" w:eastAsia="Arial" w:hAnsi="Arial"/>
        </w:rPr>
        <w:t xml:space="preserve"> vào kho, bao gồm số CCCD, tài khoản ngân hàng, số bảo hiểm, mã số thuế, lương và thưởng của nhân viên.</w:t>
      </w:r>
    </w:p>
    <w:p>
      <w:pPr>
        <w:pStyle w:val="ListParagraph"/>
        <w:numPr>
          <w:ilvl w:val="0"/>
          <w:numId w:val="2"/>
        </w:numPr>
        <w:spacing w:after="60" w:line="276"/>
      </w:pPr>
      <w:r>
        <w:rPr>
          <w:rFonts w:ascii="Arial" w:cs="Arial" w:eastAsia="Arial" w:hAnsi="Arial"/>
        </w:rPr>
        <w:t xml:space="preserve">Báo cáo Power BI kết nối DirectQuery trực tiếp vào kho; chưa thấy cơ chế che dữ liệu hay tách quyền theo cột trong tài liệu hiện có (cần xác nhận).</w:t>
      </w:r>
    </w:p>
    <w:p>
      <w:pPr>
        <w:pStyle w:val="ListParagraph"/>
        <w:numPr>
          <w:ilvl w:val="0"/>
          <w:numId w:val="2"/>
        </w:numPr>
        <w:spacing w:after="60" w:line="276"/>
      </w:pPr>
      <w:r>
        <w:rPr>
          <w:rFonts w:ascii="Arial" w:cs="Arial" w:eastAsia="Arial" w:hAnsi="Arial"/>
        </w:rPr>
        <w:t xml:space="preserve">Xác thực bằng tài khoản SQL dùng chung usr_etl; mật khẩu phụ thuộc cơ chế mã hóa theo người dùng của SSIS.</w:t>
      </w:r>
    </w:p>
    <w:p>
      <w:pPr>
        <w:spacing w:after="160" w:before="60"/>
      </w:pPr>
      <w:r>
        <w:rPr>
          <w:rFonts w:ascii="Arial" w:cs="Arial" w:eastAsia="Arial" w:hAnsi="Arial"/>
          <w:b/>
          <w:bCs/>
        </w:rPr>
        <w:t xml:space="preserve">Hệ quả:</w:t>
      </w:r>
      <w:r>
        <w:rPr>
          <w:rFonts w:ascii="Arial" w:cs="Arial" w:eastAsia="Arial" w:hAnsi="Arial"/>
        </w:rPr>
        <w:t xml:space="preserve"> rủi ro tuân thủ quy định về dữ liệu cá nhân và rủi ro lộ thông tin nhạy cảm qua báo cáo.</w:t>
      </w:r>
    </w:p>
    <w:p>
      <w:pPr>
        <w:pStyle w:val="Heading2"/>
      </w:pPr>
      <w:r>
        <w:rPr>
          <w:rFonts w:ascii="Arial" w:cs="Arial" w:eastAsia="Arial" w:hAnsi="Arial"/>
        </w:rPr>
        <w:t xml:space="preserve">3.7. Phụ thuộc chéo và luồng ghi ngược  [Trung bình]</w:t>
      </w:r>
    </w:p>
    <w:p>
      <w:pPr>
        <w:pStyle w:val="ListParagraph"/>
        <w:numPr>
          <w:ilvl w:val="0"/>
          <w:numId w:val="2"/>
        </w:numPr>
        <w:spacing w:after="60" w:line="276"/>
      </w:pPr>
      <w:r>
        <w:rPr>
          <w:rFonts w:ascii="Arial" w:cs="Arial" w:eastAsia="Arial" w:hAnsi="Arial"/>
        </w:rPr>
        <w:t xml:space="preserve">Bốn package TRUNCATE rồi INSERT lại các bảng trong MySQL Intranet. Trong lúc chạy, các bảng này tạm rỗng với những ứng dụng Intranet đang đọc chúng.</w:t>
      </w:r>
    </w:p>
    <w:p>
      <w:pPr>
        <w:pStyle w:val="ListParagraph"/>
        <w:numPr>
          <w:ilvl w:val="0"/>
          <w:numId w:val="2"/>
        </w:numPr>
        <w:spacing w:after="60" w:line="276"/>
      </w:pPr>
      <w:r>
        <w:rPr>
          <w:rFonts w:ascii="Arial" w:cs="Arial" w:eastAsia="Arial" w:hAnsi="Arial"/>
        </w:rPr>
        <w:t xml:space="preserve">Luồng hai chiều (Intranet → kho → Intranet) và thứ tự cố định 7 bước làm khó truy vết: một số liệu sai ở Intranet có thể là kết quả của vòng chạy trước.</w:t>
      </w:r>
    </w:p>
    <w:p>
      <w:pPr>
        <w:spacing w:after="160" w:before="60"/>
      </w:pPr>
      <w:r>
        <w:rPr>
          <w:rFonts w:ascii="Arial" w:cs="Arial" w:eastAsia="Arial" w:hAnsi="Arial"/>
          <w:b/>
          <w:bCs/>
        </w:rPr>
        <w:t xml:space="preserve">Hệ quả:</w:t>
      </w:r>
      <w:r>
        <w:rPr>
          <w:rFonts w:ascii="Arial" w:cs="Arial" w:eastAsia="Arial" w:hAnsi="Arial"/>
        </w:rPr>
        <w:t xml:space="preserve"> khó xác định nguồn gốc số liệu; cần quyết định riêng cho từng luồng ghi ngược khi nâng cấp (mục 9).</w:t>
      </w:r>
    </w:p>
    <w:p>
      <w:pPr>
        <w:pStyle w:val="Heading1"/>
      </w:pPr>
      <w:r>
        <w:rPr>
          <w:rFonts w:ascii="Arial" w:cs="Arial" w:eastAsia="Arial" w:hAnsi="Arial"/>
        </w:rPr>
        <w:t xml:space="preserve">4. Hệ thống đề xuất</w:t>
      </w:r>
    </w:p>
    <w:p>
      <w:pPr>
        <w:pStyle w:val="Heading2"/>
      </w:pPr>
      <w:r>
        <w:rPr>
          <w:rFonts w:ascii="Arial" w:cs="Arial" w:eastAsia="Arial" w:hAnsi="Arial"/>
        </w:rPr>
        <w:t xml:space="preserve">4.1. Kiến trúc</w:t>
      </w:r>
    </w:p>
    <w:tbl>
      <w:tblPr>
        <w:tblW w:type="dxa" w:w="9634"/>
        <w:tblBorders>
          <w:top w:val="single" w:color="auto" w:sz="4"/>
          <w:left w:val="single" w:color="auto" w:sz="4"/>
          <w:bottom w:val="single" w:color="auto" w:sz="4"/>
          <w:right w:val="single" w:color="auto" w:sz="4"/>
          <w:insideH w:val="single" w:color="auto" w:sz="4"/>
          <w:insideV w:val="single" w:color="auto" w:sz="4"/>
        </w:tblBorders>
      </w:tblPr>
      <w:tblGrid>
        <w:gridCol w:w="1289"/>
        <w:gridCol w:w="380"/>
        <w:gridCol w:w="1289"/>
        <w:gridCol w:w="380"/>
        <w:gridCol w:w="1289"/>
        <w:gridCol w:w="380"/>
        <w:gridCol w:w="1289"/>
        <w:gridCol w:w="380"/>
        <w:gridCol w:w="1289"/>
        <w:gridCol w:w="380"/>
        <w:gridCol w:w="1289"/>
      </w:tblGrid>
      <w:tr>
        <w:tc>
          <w:tcPr>
            <w:tcW w:type="dxa" w:w="1289"/>
            <w:tcBorders>
              <w:top w:val="single" w:color="BFBFBF" w:sz="4"/>
              <w:left w:val="single" w:color="BFBFBF" w:sz="4"/>
              <w:bottom w:val="single" w:color="BFBFBF" w:sz="4"/>
              <w:right w:val="single" w:color="BFBFBF" w:sz="4"/>
            </w:tcBorders>
            <w:shd w:fill="D9E2F3" w:color="auto" w:val="clear"/>
            <w:tcMar>
              <w:top w:type="dxa" w:w="90"/>
              <w:left w:type="dxa" w:w="70"/>
              <w:bottom w:type="dxa" w:w="90"/>
              <w:right w:type="dxa" w:w="70"/>
            </w:tcMar>
            <w:vAlign w:val="center"/>
          </w:tcPr>
          <w:p>
            <w:pPr>
              <w:spacing w:after="20"/>
              <w:jc w:val="center"/>
            </w:pPr>
            <w:r>
              <w:rPr>
                <w:rFonts w:ascii="Arial" w:cs="Arial" w:eastAsia="Arial" w:hAnsi="Arial"/>
                <w:b/>
                <w:bCs/>
                <w:color w:val="1F3864"/>
                <w:sz w:val="17"/>
                <w:szCs w:val="17"/>
              </w:rPr>
              <w:t xml:space="preserve">Nguồn</w:t>
            </w:r>
          </w:p>
          <w:p>
            <w:pPr>
              <w:spacing w:after="20"/>
              <w:jc w:val="center"/>
            </w:pPr>
            <w:r>
              <w:rPr>
                <w:rFonts w:ascii="Arial" w:cs="Arial" w:eastAsia="Arial" w:hAnsi="Arial"/>
                <w:b w:val="false"/>
                <w:bCs w:val="false"/>
                <w:color w:val="595959"/>
                <w:sz w:val="15"/>
                <w:szCs w:val="15"/>
              </w:rPr>
              <w:t xml:space="preserve">MySQL Intranet</w:t>
            </w:r>
          </w:p>
          <w:p>
            <w:pPr>
              <w:spacing w:after="20"/>
              <w:jc w:val="center"/>
            </w:pPr>
            <w:r>
              <w:rPr>
                <w:rFonts w:ascii="Arial" w:cs="Arial" w:eastAsia="Arial" w:hAnsi="Arial"/>
                <w:b w:val="false"/>
                <w:bCs w:val="false"/>
                <w:color w:val="595959"/>
                <w:sz w:val="15"/>
                <w:szCs w:val="15"/>
              </w:rPr>
              <w:t xml:space="preserve">NAV / BC</w:t>
            </w:r>
          </w:p>
        </w:tc>
        <w:tc>
          <w:tcPr>
            <w:tcW w:type="dxa" w:w="380"/>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2E5597"/>
                <w:sz w:val="24"/>
                <w:szCs w:val="24"/>
              </w:rPr>
              <w:t xml:space="preserve">→</w:t>
            </w:r>
          </w:p>
        </w:tc>
        <w:tc>
          <w:tcPr>
            <w:tcW w:type="dxa" w:w="1289"/>
            <w:tcBorders>
              <w:top w:val="single" w:color="BFBFBF" w:sz="4"/>
              <w:left w:val="single" w:color="BFBFBF" w:sz="4"/>
              <w:bottom w:val="single" w:color="BFBFBF" w:sz="4"/>
              <w:right w:val="single" w:color="BFBFBF" w:sz="4"/>
            </w:tcBorders>
            <w:shd w:fill="D9E2F3" w:color="auto" w:val="clear"/>
            <w:tcMar>
              <w:top w:type="dxa" w:w="90"/>
              <w:left w:type="dxa" w:w="70"/>
              <w:bottom w:type="dxa" w:w="90"/>
              <w:right w:type="dxa" w:w="70"/>
            </w:tcMar>
            <w:vAlign w:val="center"/>
          </w:tcPr>
          <w:p>
            <w:pPr>
              <w:spacing w:after="20"/>
              <w:jc w:val="center"/>
            </w:pPr>
            <w:r>
              <w:rPr>
                <w:rFonts w:ascii="Arial" w:cs="Arial" w:eastAsia="Arial" w:hAnsi="Arial"/>
                <w:b/>
                <w:bCs/>
                <w:color w:val="1F3864"/>
                <w:sz w:val="17"/>
                <w:szCs w:val="17"/>
              </w:rPr>
              <w:t xml:space="preserve">ADF</w:t>
            </w:r>
          </w:p>
          <w:p>
            <w:pPr>
              <w:spacing w:after="20"/>
              <w:jc w:val="center"/>
            </w:pPr>
            <w:r>
              <w:rPr>
                <w:rFonts w:ascii="Arial" w:cs="Arial" w:eastAsia="Arial" w:hAnsi="Arial"/>
                <w:b w:val="false"/>
                <w:bCs w:val="false"/>
                <w:color w:val="595959"/>
                <w:sz w:val="15"/>
                <w:szCs w:val="15"/>
              </w:rPr>
              <w:t xml:space="preserve">Sao chép nguyên bản</w:t>
            </w:r>
          </w:p>
        </w:tc>
        <w:tc>
          <w:tcPr>
            <w:tcW w:type="dxa" w:w="380"/>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2E5597"/>
                <w:sz w:val="24"/>
                <w:szCs w:val="24"/>
              </w:rPr>
              <w:t xml:space="preserve">→</w:t>
            </w:r>
          </w:p>
        </w:tc>
        <w:tc>
          <w:tcPr>
            <w:tcW w:type="dxa" w:w="1289"/>
            <w:tcBorders>
              <w:top w:val="single" w:color="BFBFBF" w:sz="4"/>
              <w:left w:val="single" w:color="BFBFBF" w:sz="4"/>
              <w:bottom w:val="single" w:color="BFBFBF" w:sz="4"/>
              <w:right w:val="single" w:color="BFBFBF" w:sz="4"/>
            </w:tcBorders>
            <w:shd w:fill="D9E2F3" w:color="auto" w:val="clear"/>
            <w:tcMar>
              <w:top w:type="dxa" w:w="90"/>
              <w:left w:type="dxa" w:w="70"/>
              <w:bottom w:type="dxa" w:w="90"/>
              <w:right w:type="dxa" w:w="70"/>
            </w:tcMar>
            <w:vAlign w:val="center"/>
          </w:tcPr>
          <w:p>
            <w:pPr>
              <w:spacing w:after="20"/>
              <w:jc w:val="center"/>
            </w:pPr>
            <w:r>
              <w:rPr>
                <w:rFonts w:ascii="Arial" w:cs="Arial" w:eastAsia="Arial" w:hAnsi="Arial"/>
                <w:b/>
                <w:bCs/>
                <w:color w:val="1F3864"/>
                <w:sz w:val="17"/>
                <w:szCs w:val="17"/>
              </w:rPr>
              <w:t xml:space="preserve">raw</w:t>
            </w:r>
          </w:p>
          <w:p>
            <w:pPr>
              <w:spacing w:after="20"/>
              <w:jc w:val="center"/>
            </w:pPr>
            <w:r>
              <w:rPr>
                <w:rFonts w:ascii="Arial" w:cs="Arial" w:eastAsia="Arial" w:hAnsi="Arial"/>
                <w:b w:val="false"/>
                <w:bCs w:val="false"/>
                <w:color w:val="595959"/>
                <w:sz w:val="15"/>
                <w:szCs w:val="15"/>
              </w:rPr>
              <w:t xml:space="preserve">Bản sao nguồn</w:t>
            </w:r>
          </w:p>
          <w:p>
            <w:pPr>
              <w:spacing w:after="20"/>
              <w:jc w:val="center"/>
            </w:pPr>
            <w:r>
              <w:rPr>
                <w:rFonts w:ascii="Arial" w:cs="Arial" w:eastAsia="Arial" w:hAnsi="Arial"/>
                <w:b w:val="false"/>
                <w:bCs w:val="false"/>
                <w:color w:val="595959"/>
                <w:sz w:val="15"/>
                <w:szCs w:val="15"/>
              </w:rPr>
              <w:t xml:space="preserve">không sửa tại chỗ</w:t>
            </w:r>
          </w:p>
        </w:tc>
        <w:tc>
          <w:tcPr>
            <w:tcW w:type="dxa" w:w="380"/>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2E5597"/>
                <w:sz w:val="24"/>
                <w:szCs w:val="24"/>
              </w:rPr>
              <w:t xml:space="preserve">→</w:t>
            </w:r>
          </w:p>
        </w:tc>
        <w:tc>
          <w:tcPr>
            <w:tcW w:type="dxa" w:w="1289"/>
            <w:tcBorders>
              <w:top w:val="single" w:color="BFBFBF" w:sz="4"/>
              <w:left w:val="single" w:color="BFBFBF" w:sz="4"/>
              <w:bottom w:val="single" w:color="BFBFBF" w:sz="4"/>
              <w:right w:val="single" w:color="BFBFBF" w:sz="4"/>
            </w:tcBorders>
            <w:shd w:fill="D9E2F3" w:color="auto" w:val="clear"/>
            <w:tcMar>
              <w:top w:type="dxa" w:w="90"/>
              <w:left w:type="dxa" w:w="70"/>
              <w:bottom w:type="dxa" w:w="90"/>
              <w:right w:type="dxa" w:w="70"/>
            </w:tcMar>
            <w:vAlign w:val="center"/>
          </w:tcPr>
          <w:p>
            <w:pPr>
              <w:spacing w:after="20"/>
              <w:jc w:val="center"/>
            </w:pPr>
            <w:r>
              <w:rPr>
                <w:rFonts w:ascii="Arial" w:cs="Arial" w:eastAsia="Arial" w:hAnsi="Arial"/>
                <w:b/>
                <w:bCs/>
                <w:color w:val="1F3864"/>
                <w:sz w:val="17"/>
                <w:szCs w:val="17"/>
              </w:rPr>
              <w:t xml:space="preserve">staging</w:t>
            </w:r>
          </w:p>
          <w:p>
            <w:pPr>
              <w:spacing w:after="20"/>
              <w:jc w:val="center"/>
            </w:pPr>
            <w:r>
              <w:rPr>
                <w:rFonts w:ascii="Arial" w:cs="Arial" w:eastAsia="Arial" w:hAnsi="Arial"/>
                <w:b w:val="false"/>
                <w:bCs w:val="false"/>
                <w:color w:val="595959"/>
                <w:sz w:val="15"/>
                <w:szCs w:val="15"/>
              </w:rPr>
              <w:t xml:space="preserve">Làm sạch cơ bản</w:t>
            </w:r>
          </w:p>
          <w:p>
            <w:pPr>
              <w:spacing w:after="20"/>
              <w:jc w:val="center"/>
            </w:pPr>
            <w:r>
              <w:rPr>
                <w:rFonts w:ascii="Arial" w:cs="Arial" w:eastAsia="Arial" w:hAnsi="Arial"/>
                <w:b w:val="false"/>
                <w:bCs w:val="false"/>
                <w:color w:val="595959"/>
                <w:sz w:val="15"/>
                <w:szCs w:val="15"/>
              </w:rPr>
              <w:t xml:space="preserve">mỗi bảng 1 view</w:t>
            </w:r>
          </w:p>
        </w:tc>
        <w:tc>
          <w:tcPr>
            <w:tcW w:type="dxa" w:w="380"/>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2E5597"/>
                <w:sz w:val="24"/>
                <w:szCs w:val="24"/>
              </w:rPr>
              <w:t xml:space="preserve">→</w:t>
            </w:r>
          </w:p>
        </w:tc>
        <w:tc>
          <w:tcPr>
            <w:tcW w:type="dxa" w:w="1289"/>
            <w:tcBorders>
              <w:top w:val="single" w:color="BFBFBF" w:sz="4"/>
              <w:left w:val="single" w:color="BFBFBF" w:sz="4"/>
              <w:bottom w:val="single" w:color="BFBFBF" w:sz="4"/>
              <w:right w:val="single" w:color="BFBFBF" w:sz="4"/>
            </w:tcBorders>
            <w:shd w:fill="D9E2F3" w:color="auto" w:val="clear"/>
            <w:tcMar>
              <w:top w:type="dxa" w:w="90"/>
              <w:left w:type="dxa" w:w="70"/>
              <w:bottom w:type="dxa" w:w="90"/>
              <w:right w:type="dxa" w:w="70"/>
            </w:tcMar>
            <w:vAlign w:val="center"/>
          </w:tcPr>
          <w:p>
            <w:pPr>
              <w:spacing w:after="20"/>
              <w:jc w:val="center"/>
            </w:pPr>
            <w:r>
              <w:rPr>
                <w:rFonts w:ascii="Arial" w:cs="Arial" w:eastAsia="Arial" w:hAnsi="Arial"/>
                <w:b/>
                <w:bCs/>
                <w:color w:val="1F3864"/>
                <w:sz w:val="17"/>
                <w:szCs w:val="17"/>
              </w:rPr>
              <w:t xml:space="preserve">dwh</w:t>
            </w:r>
          </w:p>
          <w:p>
            <w:pPr>
              <w:spacing w:after="20"/>
              <w:jc w:val="center"/>
            </w:pPr>
            <w:r>
              <w:rPr>
                <w:rFonts w:ascii="Arial" w:cs="Arial" w:eastAsia="Arial" w:hAnsi="Arial"/>
                <w:b w:val="false"/>
                <w:bCs w:val="false"/>
                <w:color w:val="595959"/>
                <w:sz w:val="15"/>
                <w:szCs w:val="15"/>
              </w:rPr>
              <w:t xml:space="preserve">Dim, Fact</w:t>
            </w:r>
          </w:p>
          <w:p>
            <w:pPr>
              <w:spacing w:after="20"/>
              <w:jc w:val="center"/>
            </w:pPr>
            <w:r>
              <w:rPr>
                <w:rFonts w:ascii="Arial" w:cs="Arial" w:eastAsia="Arial" w:hAnsi="Arial"/>
                <w:b w:val="false"/>
                <w:bCs w:val="false"/>
                <w:color w:val="595959"/>
                <w:sz w:val="15"/>
                <w:szCs w:val="15"/>
              </w:rPr>
              <w:t xml:space="preserve">quy tắc nghiệp vụ</w:t>
            </w:r>
          </w:p>
        </w:tc>
        <w:tc>
          <w:tcPr>
            <w:tcW w:type="dxa" w:w="380"/>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2E5597"/>
                <w:sz w:val="24"/>
                <w:szCs w:val="24"/>
              </w:rPr>
              <w:t xml:space="preserve">→</w:t>
            </w:r>
          </w:p>
        </w:tc>
        <w:tc>
          <w:tcPr>
            <w:tcW w:type="dxa" w:w="1289"/>
            <w:tcBorders>
              <w:top w:val="single" w:color="BFBFBF" w:sz="4"/>
              <w:left w:val="single" w:color="BFBFBF" w:sz="4"/>
              <w:bottom w:val="single" w:color="BFBFBF" w:sz="4"/>
              <w:right w:val="single" w:color="BFBFBF" w:sz="4"/>
            </w:tcBorders>
            <w:shd w:fill="D9E2F3" w:color="auto" w:val="clear"/>
            <w:tcMar>
              <w:top w:type="dxa" w:w="90"/>
              <w:left w:type="dxa" w:w="70"/>
              <w:bottom w:type="dxa" w:w="90"/>
              <w:right w:type="dxa" w:w="70"/>
            </w:tcMar>
            <w:vAlign w:val="center"/>
          </w:tcPr>
          <w:p>
            <w:pPr>
              <w:spacing w:after="20"/>
              <w:jc w:val="center"/>
            </w:pPr>
            <w:r>
              <w:rPr>
                <w:rFonts w:ascii="Arial" w:cs="Arial" w:eastAsia="Arial" w:hAnsi="Arial"/>
                <w:b/>
                <w:bCs/>
                <w:color w:val="1F3864"/>
                <w:sz w:val="17"/>
                <w:szCs w:val="17"/>
              </w:rPr>
              <w:t xml:space="preserve">mart</w:t>
            </w:r>
          </w:p>
          <w:p>
            <w:pPr>
              <w:spacing w:after="20"/>
              <w:jc w:val="center"/>
            </w:pPr>
            <w:r>
              <w:rPr>
                <w:rFonts w:ascii="Arial" w:cs="Arial" w:eastAsia="Arial" w:hAnsi="Arial"/>
                <w:b w:val="false"/>
                <w:bCs w:val="false"/>
                <w:color w:val="595959"/>
                <w:sz w:val="15"/>
                <w:szCs w:val="15"/>
              </w:rPr>
              <w:t xml:space="preserve">Theo báo cáo</w:t>
            </w:r>
          </w:p>
          <w:p>
            <w:pPr>
              <w:spacing w:after="20"/>
              <w:jc w:val="center"/>
            </w:pPr>
            <w:r>
              <w:rPr>
                <w:rFonts w:ascii="Arial" w:cs="Arial" w:eastAsia="Arial" w:hAnsi="Arial"/>
                <w:b w:val="false"/>
                <w:bCs w:val="false"/>
                <w:color w:val="595959"/>
                <w:sz w:val="15"/>
                <w:szCs w:val="15"/>
              </w:rPr>
              <w:t xml:space="preserve">Power BI đọc</w:t>
            </w:r>
          </w:p>
        </w:tc>
      </w:tr>
    </w:tbl>
    <w:p>
      <w:pPr>
        <w:spacing w:after="60"/>
      </w:pPr>
    </w:p>
    <w:p>
      <w:pPr>
        <w:spacing w:after="120" w:line="288"/>
      </w:pPr>
      <w:r>
        <w:rPr>
          <w:rFonts w:ascii="Arial" w:cs="Arial" w:eastAsia="Arial" w:hAnsi="Arial"/>
        </w:rPr>
        <w:t xml:space="preserve">Elementary chạy sau dbt, tạo báo cáo HTML về kết quả test, thay đổi cấu trúc bảng và lịch sử chạy.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4338"/>
      </w:tblGrid>
      <w:tr>
        <w:trPr>
          <w:cantSplit/>
          <w:tblHeader/>
        </w:trPr>
        <w:tc>
          <w:tcPr>
            <w:tcW w:type="dxa" w:w="19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2"/>
            </w:pPr>
            <w:r>
              <w:rPr>
                <w:rFonts w:ascii="Arial" w:cs="Arial" w:eastAsia="Arial" w:hAnsi="Arial"/>
                <w:b/>
                <w:bCs/>
                <w:color w:val="FFFFFF"/>
                <w:sz w:val="18"/>
                <w:szCs w:val="18"/>
              </w:rPr>
              <w:t xml:space="preserve">Tầng</w:t>
            </w:r>
          </w:p>
        </w:tc>
        <w:tc>
          <w:tcPr>
            <w:tcW w:type="dxa" w:w="34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2"/>
            </w:pPr>
            <w:r>
              <w:rPr>
                <w:rFonts w:ascii="Arial" w:cs="Arial" w:eastAsia="Arial" w:hAnsi="Arial"/>
                <w:b/>
                <w:bCs/>
                <w:color w:val="FFFFFF"/>
                <w:sz w:val="18"/>
                <w:szCs w:val="18"/>
              </w:rPr>
              <w:t xml:space="preserve">Nội dung</w:t>
            </w:r>
          </w:p>
        </w:tc>
        <w:tc>
          <w:tcPr>
            <w:tcW w:type="dxa" w:w="43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2"/>
            </w:pPr>
            <w:r>
              <w:rPr>
                <w:rFonts w:ascii="Arial" w:cs="Arial" w:eastAsia="Arial" w:hAnsi="Arial"/>
                <w:b/>
                <w:bCs/>
                <w:color w:val="FFFFFF"/>
                <w:sz w:val="18"/>
                <w:szCs w:val="18"/>
              </w:rPr>
              <w:t xml:space="preserve">Quy tắc</w:t>
            </w:r>
          </w:p>
        </w:tc>
      </w:tr>
      <w:tr>
        <w:trPr>
          <w:cantSplit/>
        </w:trPr>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bCs/>
                <w:sz w:val="18"/>
                <w:szCs w:val="18"/>
              </w:rPr>
              <w:t xml:space="preserve">raw</w:t>
            </w:r>
          </w:p>
        </w:tc>
        <w:tc>
          <w:tcPr>
            <w:tcW w:type="dxa" w:w="3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Bản sao nguyên gốc từ nguồn (hiện 61 bảng Intranet)</w:t>
            </w:r>
          </w:p>
        </w:tc>
        <w:tc>
          <w:tcPr>
            <w:tcW w:type="dxa" w:w="4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ADF nạp, không có logic, không bao giờ sửa tại chỗ nên luôn truy vết được về dữ liệu gốc</w:t>
            </w:r>
          </w:p>
        </w:tc>
      </w:tr>
      <w:tr>
        <w:trPr>
          <w:cantSplit/>
        </w:trPr>
        <w:tc>
          <w:tcPr>
            <w:tcW w:type="dxa" w:w="1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bCs/>
                <w:sz w:val="18"/>
                <w:szCs w:val="18"/>
              </w:rPr>
              <w:t xml:space="preserve">staging</w:t>
            </w:r>
          </w:p>
        </w:tc>
        <w:tc>
          <w:tcPr>
            <w:tcW w:type="dxa" w:w="3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Mỗi bảng raw một view stg_&lt;nguồn&gt;__&lt;bảng&gt;</w:t>
            </w:r>
          </w:p>
        </w:tc>
        <w:tc>
          <w:tcPr>
            <w:tcW w:type="dxa" w:w="4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Cắt khoảng trắng, chuỗi rỗng thành NULL, đặt tên snake_case; không join, chưa có quy tắc nghiệp vụ; ẩn cột cá nhân</w:t>
            </w:r>
          </w:p>
        </w:tc>
      </w:tr>
      <w:tr>
        <w:trPr>
          <w:cantSplit/>
        </w:trPr>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bCs/>
                <w:sz w:val="18"/>
                <w:szCs w:val="18"/>
              </w:rPr>
              <w:t xml:space="preserve">dwh</w:t>
            </w:r>
          </w:p>
        </w:tc>
        <w:tc>
          <w:tcPr>
            <w:tcW w:type="dxa" w:w="3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dim_*, fact_*, int_*</w:t>
            </w:r>
          </w:p>
        </w:tc>
        <w:tc>
          <w:tcPr>
            <w:tcW w:type="dxa" w:w="4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Join, tổng hợp, quy tắc nghiệp vụ; nơi duy nhất chứa logic nghiệp vụ dùng chung</w:t>
            </w:r>
          </w:p>
        </w:tc>
      </w:tr>
      <w:tr>
        <w:trPr>
          <w:cantSplit/>
        </w:trPr>
        <w:tc>
          <w:tcPr>
            <w:tcW w:type="dxa" w:w="1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bCs/>
                <w:sz w:val="18"/>
                <w:szCs w:val="18"/>
              </w:rPr>
              <w:t xml:space="preserve">mart</w:t>
            </w:r>
          </w:p>
        </w:tc>
        <w:tc>
          <w:tcPr>
            <w:tcW w:type="dxa" w:w="3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Bộ bảng riêng cho từng báo cáo</w:t>
            </w:r>
          </w:p>
        </w:tc>
        <w:tc>
          <w:tcPr>
            <w:tcW w:type="dxa" w:w="4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Power BI chỉ đọc tầng này; có bản đã che và bản đầy đủ cho dữ liệu cá nhân</w:t>
            </w:r>
          </w:p>
        </w:tc>
      </w:tr>
    </w:tbl>
    <w:p>
      <w:pPr>
        <w:pStyle w:val="Heading2"/>
      </w:pPr>
      <w:r>
        <w:rPr>
          <w:rFonts w:ascii="Arial" w:cs="Arial" w:eastAsia="Arial" w:hAnsi="Arial"/>
        </w:rPr>
        <w:t xml:space="preserve">4.2. Các cơ chế kiểm soát được xây sẵn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2"/>
            </w:pPr>
            <w:r>
              <w:rPr>
                <w:rFonts w:ascii="Arial" w:cs="Arial" w:eastAsia="Arial" w:hAnsi="Arial"/>
                <w:b/>
                <w:bCs/>
                <w:color w:val="FFFFFF"/>
                <w:sz w:val="18"/>
                <w:szCs w:val="18"/>
              </w:rPr>
              <w:t xml:space="preserve">Cơ chế</w:t>
            </w:r>
          </w:p>
        </w:tc>
        <w:tc>
          <w:tcPr>
            <w:tcW w:type="dxa" w:w="73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2"/>
            </w:pPr>
            <w:r>
              <w:rPr>
                <w:rFonts w:ascii="Arial" w:cs="Arial" w:eastAsia="Arial" w:hAnsi="Arial"/>
                <w:b/>
                <w:bCs/>
                <w:color w:val="FFFFFF"/>
                <w:sz w:val="18"/>
                <w:szCs w:val="18"/>
              </w:rPr>
              <w:t xml:space="preserve">Cách hoạt động</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bCs/>
                <w:sz w:val="18"/>
                <w:szCs w:val="18"/>
              </w:rPr>
              <w:t xml:space="preserve">Kiểm thử tự động</w:t>
            </w:r>
          </w:p>
        </w:tc>
        <w:tc>
          <w:tcPr>
            <w:tcW w:type="dxa" w:w="7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Mỗi khóa chính có test unique / not_null; dbt build chạy tạo model rồi test, test hỏng thì tiến trình thoát mã lỗi để không ai dùng nhầm dữ liệu sai.</w:t>
            </w:r>
          </w:p>
        </w:tc>
      </w:tr>
      <w:tr>
        <w:trPr>
          <w:cantSplit/>
        </w:trPr>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bCs/>
                <w:sz w:val="18"/>
                <w:szCs w:val="18"/>
              </w:rPr>
              <w:t xml:space="preserve">Phát hiện đổi cấu trúc</w:t>
            </w:r>
          </w:p>
        </w:tc>
        <w:tc>
          <w:tcPr>
            <w:tcW w:type="dxa" w:w="7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Elementary schema_changes được bật cho toàn bộ 61 model staging: cột nào thêm, xóa, đổi kiểu đều bị phát hiện.</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bCs/>
                <w:sz w:val="18"/>
                <w:szCs w:val="18"/>
              </w:rPr>
              <w:t xml:space="preserve">Báo cáo chất lượng</w:t>
            </w:r>
          </w:p>
        </w:tc>
        <w:tc>
          <w:tcPr>
            <w:tcW w:type="dxa" w:w="7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Sau mỗi lần chạy có file elementary_report.html: tổng quan test đạt/lỗi, lịch sử chạy, sơ đồ phụ thuộc giữa các bảng.</w:t>
            </w:r>
          </w:p>
        </w:tc>
      </w:tr>
      <w:tr>
        <w:trPr>
          <w:cantSplit/>
        </w:trPr>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bCs/>
                <w:sz w:val="18"/>
                <w:szCs w:val="18"/>
              </w:rPr>
              <w:t xml:space="preserve">Nạp an toàn</w:t>
            </w:r>
          </w:p>
        </w:tc>
        <w:tc>
          <w:tcPr>
            <w:tcW w:type="dxa" w:w="7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ADF thay bảng raw trong một transaction, không còn cửa sổ "kho rỗng"; bước nào lỗi thì dừng và báo lỗi, không tạo dữ liệu sai âm thầm.</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bCs/>
                <w:sz w:val="18"/>
                <w:szCs w:val="18"/>
              </w:rPr>
              <w:t xml:space="preserve">Dữ liệu cá nhân</w:t>
            </w:r>
          </w:p>
        </w:tc>
        <w:tc>
          <w:tcPr>
            <w:tcW w:type="dxa" w:w="7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Một nguồn đầy đủ, một bản đã che: mart_restricted (role quản trị) và mart (role Power BI, view che từ bản gốc nên hai bản không thể lệch nhau). Quyền gắn bằng grants của dbt.</w:t>
            </w:r>
          </w:p>
        </w:tc>
      </w:tr>
      <w:tr>
        <w:trPr>
          <w:cantSplit/>
        </w:trPr>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bCs/>
                <w:sz w:val="18"/>
                <w:szCs w:val="18"/>
              </w:rPr>
              <w:t xml:space="preserve">Bí mật</w:t>
            </w:r>
          </w:p>
        </w:tc>
        <w:tc>
          <w:tcPr>
            <w:tcW w:type="dxa" w:w="7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Thông tin kết nối cấp qua biến môi trường từ kho bí mật, không nằm trong mã nguồn; image chạy không cần internet, chạy bằng user không phải root.</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bCs/>
                <w:sz w:val="18"/>
                <w:szCs w:val="18"/>
              </w:rPr>
              <w:t xml:space="preserve">Điều phối theo báo cáo</w:t>
            </w:r>
          </w:p>
        </w:tc>
        <w:tc>
          <w:tcPr>
            <w:tcW w:type="dxa" w:w="7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Mỗi báo cáo có lịch riêng, cùng gọi một pipeline pl_orchestrator(report); báo cáo không đụng nhau chạy song song, báo cáo đụng nhau không chạy đè. Thêm báo cáo mới là thêm 1 dòng cấu hình và 1 trigger.</w:t>
            </w:r>
          </w:p>
        </w:tc>
      </w:tr>
      <w:tr>
        <w:trPr>
          <w:cantSplit/>
        </w:trPr>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bCs/>
                <w:sz w:val="18"/>
                <w:szCs w:val="18"/>
              </w:rPr>
              <w:t xml:space="preserve">Quy ước và tài liệu</w:t>
            </w:r>
          </w:p>
        </w:tc>
        <w:tc>
          <w:tcPr>
            <w:tcW w:type="dxa" w:w="7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Quy ước đặt tên, playbook migrate từng package, script kiểm tra quy ước model và kiểm tra repo, tài liệu cho khách hàng.</w:t>
            </w:r>
          </w:p>
        </w:tc>
      </w:tr>
    </w:tbl>
    <w:p>
      <w:pPr>
        <w:pStyle w:val="Heading2"/>
      </w:pPr>
      <w:r>
        <w:rPr>
          <w:rFonts w:ascii="Arial" w:cs="Arial" w:eastAsia="Arial" w:hAnsi="Arial"/>
        </w:rPr>
        <w:t xml:space="preserve">4.3. Cách các vấn đề ở mục 3 được giải quyết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3300"/>
        <w:gridCol w:w="3838"/>
      </w:tblGrid>
      <w:tr>
        <w:trPr>
          <w:cantSplit/>
          <w:tblHeader/>
        </w:trPr>
        <w:tc>
          <w:tcPr>
            <w:tcW w:type="dxa" w:w="25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2"/>
            </w:pPr>
            <w:r>
              <w:rPr>
                <w:rFonts w:ascii="Arial" w:cs="Arial" w:eastAsia="Arial" w:hAnsi="Arial"/>
                <w:b/>
                <w:bCs/>
                <w:color w:val="FFFFFF"/>
                <w:sz w:val="18"/>
                <w:szCs w:val="18"/>
              </w:rPr>
              <w:t xml:space="preserve">Vấn đề hiện tại</w:t>
            </w:r>
          </w:p>
        </w:tc>
        <w:tc>
          <w:tcPr>
            <w:tcW w:type="dxa" w:w="3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2"/>
            </w:pPr>
            <w:r>
              <w:rPr>
                <w:rFonts w:ascii="Arial" w:cs="Arial" w:eastAsia="Arial" w:hAnsi="Arial"/>
                <w:b/>
                <w:bCs/>
                <w:color w:val="FFFFFF"/>
                <w:sz w:val="18"/>
                <w:szCs w:val="18"/>
              </w:rPr>
              <w:t xml:space="preserve">Giải pháp trong hệ thống mới</w:t>
            </w:r>
          </w:p>
        </w:tc>
        <w:tc>
          <w:tcPr>
            <w:tcW w:type="dxa" w:w="38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2"/>
            </w:pPr>
            <w:r>
              <w:rPr>
                <w:rFonts w:ascii="Arial" w:cs="Arial" w:eastAsia="Arial" w:hAnsi="Arial"/>
                <w:b/>
                <w:bCs/>
                <w:color w:val="FFFFFF"/>
                <w:sz w:val="18"/>
                <w:szCs w:val="18"/>
              </w:rPr>
              <w:t xml:space="preserve">Trạng thái</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bCs/>
                <w:sz w:val="18"/>
                <w:szCs w:val="18"/>
              </w:rPr>
              <w:t xml:space="preserve">Xóa trước, nạp sau; kho nửa rỗng</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ADF thay bảng raw trong một transaction</w:t>
            </w:r>
          </w:p>
        </w:tc>
        <w:tc>
          <w:tcPr>
            <w:tcW w:type="dxa" w:w="383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Thiết kế xong; chưa chạy trên Azure</w:t>
            </w:r>
          </w:p>
        </w:tc>
      </w:tr>
      <w:tr>
        <w:trPr>
          <w:cantSplit/>
        </w:trPr>
        <w:tc>
          <w:tcPr>
            <w:tcW w:type="dxa" w:w="2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bCs/>
                <w:sz w:val="18"/>
                <w:szCs w:val="18"/>
              </w:rPr>
              <w:t xml:space="preserve">Lỗi dòng bị nuốt, bảng lỗi luôn rỗng</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Bỏ cơ chế redirect/ignore; thay bằng test dbt và Elementary</w:t>
            </w:r>
          </w:p>
        </w:tc>
        <w:tc>
          <w:tcPr>
            <w:tcW w:type="dxa" w:w="383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Có (Intranet)</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bCs/>
                <w:sz w:val="18"/>
                <w:szCs w:val="18"/>
              </w:rPr>
              <w:t xml:space="preserve">Không có kiểm thử</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Test khóa chính, schema_changes, báo cáo Elementary</w:t>
            </w:r>
          </w:p>
        </w:tc>
        <w:tc>
          <w:tcPr>
            <w:tcW w:type="dxa" w:w="383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Có (Intranet)</w:t>
            </w:r>
          </w:p>
        </w:tc>
      </w:tr>
      <w:tr>
        <w:trPr>
          <w:cantSplit/>
        </w:trPr>
        <w:tc>
          <w:tcPr>
            <w:tcW w:type="dxa" w:w="2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bCs/>
                <w:sz w:val="18"/>
                <w:szCs w:val="18"/>
              </w:rPr>
              <w:t xml:space="preserve">Hardcode ngày và LIMIT</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Biến dbt (timesheet_from_date), không còn LIMIT cứng</w:t>
            </w:r>
          </w:p>
        </w:tc>
        <w:tc>
          <w:tcPr>
            <w:tcW w:type="dxa" w:w="383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Có</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bCs/>
                <w:sz w:val="18"/>
                <w:szCs w:val="18"/>
              </w:rPr>
              <w:t xml:space="preserve">Logic rải rác</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Logic chuyển vào dwh bằng SQL trong Git</w:t>
            </w:r>
          </w:p>
        </w:tc>
        <w:tc>
          <w:tcPr>
            <w:tcW w:type="dxa" w:w="383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Một phần: Timesheet, HR</w:t>
            </w:r>
          </w:p>
        </w:tc>
      </w:tr>
      <w:tr>
        <w:trPr>
          <w:cantSplit/>
        </w:trPr>
        <w:tc>
          <w:tcPr>
            <w:tcW w:type="dxa" w:w="2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bCs/>
                <w:sz w:val="18"/>
                <w:szCs w:val="18"/>
              </w:rPr>
              <w:t xml:space="preserve">Phụ thuộc NAV 2013</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Nạp bảng gốc, dịch logic proc sang dbt; BC dùng API/kết nối riêng</w:t>
            </w:r>
          </w:p>
        </w:tc>
        <w:tc>
          <w:tcPr>
            <w:tcW w:type="dxa" w:w="3838"/>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Chưa làm, chờ quyết định</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bCs/>
                <w:sz w:val="18"/>
                <w:szCs w:val="18"/>
              </w:rPr>
              <w:t xml:space="preserve">Dữ liệu cá nhân</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Tách mart_restricted / mart, view che</w:t>
            </w:r>
          </w:p>
        </w:tc>
        <w:tc>
          <w:tcPr>
            <w:tcW w:type="dxa" w:w="383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Thiết kế xong; chờ xác nhận danh sách cột</w:t>
            </w:r>
          </w:p>
        </w:tc>
      </w:tr>
      <w:tr>
        <w:trPr>
          <w:cantSplit/>
        </w:trPr>
        <w:tc>
          <w:tcPr>
            <w:tcW w:type="dxa" w:w="2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bCs/>
                <w:sz w:val="18"/>
                <w:szCs w:val="18"/>
              </w:rPr>
              <w:t xml:space="preserve">Ghi ngược về Intranet</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Ngoài phạm vi hiện tại (DWH chỉ đọc nguồn)</w:t>
            </w:r>
          </w:p>
        </w:tc>
        <w:tc>
          <w:tcPr>
            <w:tcW w:type="dxa" w:w="3838"/>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Chờ quyết định</w:t>
            </w:r>
          </w:p>
        </w:tc>
      </w:tr>
    </w:tbl>
    <w:p>
      <w:pPr>
        <w:pStyle w:val="Heading2"/>
      </w:pPr>
      <w:r>
        <w:rPr>
          <w:rFonts w:ascii="Arial" w:cs="Arial" w:eastAsia="Arial" w:hAnsi="Arial"/>
        </w:rPr>
        <w:t xml:space="preserve">4.4. Trạng thái triển khai (trung thực)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cantSplit/>
          <w:tblHeader/>
        </w:trPr>
        <w:tc>
          <w:tcPr>
            <w:tcW w:type="dxa" w:w="29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2"/>
            </w:pPr>
            <w:r>
              <w:rPr>
                <w:rFonts w:ascii="Arial" w:cs="Arial" w:eastAsia="Arial" w:hAnsi="Arial"/>
                <w:b/>
                <w:bCs/>
                <w:color w:val="FFFFFF"/>
                <w:sz w:val="18"/>
                <w:szCs w:val="18"/>
              </w:rPr>
              <w:t xml:space="preserve">Hạng mục</w:t>
            </w:r>
          </w:p>
        </w:tc>
        <w:tc>
          <w:tcPr>
            <w:tcW w:type="dxa" w:w="67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2"/>
            </w:pPr>
            <w:r>
              <w:rPr>
                <w:rFonts w:ascii="Arial" w:cs="Arial" w:eastAsia="Arial" w:hAnsi="Arial"/>
                <w:b/>
                <w:bCs/>
                <w:color w:val="FFFFFF"/>
                <w:sz w:val="18"/>
                <w:szCs w:val="18"/>
              </w:rPr>
              <w:t xml:space="preserve">Trạng thái</w:t>
            </w:r>
          </w:p>
        </w:tc>
      </w:tr>
      <w:tr>
        <w:trPr>
          <w:cantSplit/>
        </w:trPr>
        <w:tc>
          <w:tcPr>
            <w:tcW w:type="dxa" w:w="2900"/>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2"/>
            </w:pPr>
            <w:r>
              <w:rPr>
                <w:rFonts w:ascii="Arial" w:cs="Arial" w:eastAsia="Arial" w:hAnsi="Arial"/>
                <w:b/>
                <w:bCs/>
                <w:sz w:val="18"/>
                <w:szCs w:val="18"/>
              </w:rPr>
              <w:t xml:space="preserve">Đã có và chạy thử được trên máy cục bộ</w:t>
            </w:r>
          </w:p>
        </w:tc>
        <w:tc>
          <w:tcPr>
            <w:tcW w:type="dxa" w:w="67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Raw 61 bảng Intranet; 61 model staging; 12 model dwh (9 dim, 2 fact, 1 intermediate) cho Timesheet và Headcount; bộ test; báo cáo Elementary; script chạy một lệnh bằng Docker; hai image dbt và Elementary.</w:t>
            </w:r>
          </w:p>
        </w:tc>
      </w:tr>
      <w:tr>
        <w:trPr>
          <w:cantSplit/>
        </w:trPr>
        <w:tc>
          <w:tcPr>
            <w:tcW w:type="dxa" w:w="29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2"/>
            </w:pPr>
            <w:r>
              <w:rPr>
                <w:rFonts w:ascii="Arial" w:cs="Arial" w:eastAsia="Arial" w:hAnsi="Arial"/>
                <w:b/>
                <w:bCs/>
                <w:sz w:val="18"/>
                <w:szCs w:val="18"/>
              </w:rPr>
              <w:t xml:space="preserve">Đã thiết kế, chưa chạy thật</w:t>
            </w:r>
          </w:p>
        </w:tc>
        <w:tc>
          <w:tcPr>
            <w:tcW w:type="dxa" w:w="67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Hạ tầng Azure (Terraform plan/apply chưa từng chạy), điều phối theo báo cáo bằng ADF và Container Apps Job, mô hình che dữ liệu cá nhân.</w:t>
            </w:r>
          </w:p>
        </w:tc>
      </w:tr>
      <w:tr>
        <w:trPr>
          <w:cantSplit/>
        </w:trPr>
        <w:tc>
          <w:tcPr>
            <w:tcW w:type="dxa" w:w="29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2"/>
            </w:pPr>
            <w:r>
              <w:rPr>
                <w:rFonts w:ascii="Arial" w:cs="Arial" w:eastAsia="Arial" w:hAnsi="Arial"/>
                <w:b/>
                <w:bCs/>
                <w:sz w:val="18"/>
                <w:szCs w:val="18"/>
              </w:rPr>
              <w:t xml:space="preserve">Chưa làm</w:t>
            </w:r>
          </w:p>
        </w:tc>
        <w:tc>
          <w:tcPr>
            <w:tcW w:type="dxa" w:w="67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Tầng mart và chuyển Power BI sang mart; nạp NAV; các luồng ghi ngược; tỷ giá; các view ngoài 4 báo cáo chính (Strategic, Budget...) đang xem là ngoài phạm vi, chờ khách xác nhận.</w:t>
            </w:r>
          </w:p>
        </w:tc>
      </w:tr>
    </w:tbl>
    <w:p>
      <w:pPr>
        <w:pStyle w:val="Heading1"/>
      </w:pPr>
      <w:r>
        <w:rPr>
          <w:rFonts w:ascii="Arial" w:cs="Arial" w:eastAsia="Arial" w:hAnsi="Arial"/>
        </w:rPr>
        <w:t xml:space="preserve">5. So sánh hệ thống hiện tại và hệ thống đề xuất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869"/>
        <w:gridCol w:w="3869"/>
      </w:tblGrid>
      <w:tr>
        <w:trPr>
          <w:cantSplit/>
          <w:tblHeader/>
        </w:trPr>
        <w:tc>
          <w:tcPr>
            <w:tcW w:type="dxa" w:w="19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2"/>
            </w:pPr>
            <w:r>
              <w:rPr>
                <w:rFonts w:ascii="Arial" w:cs="Arial" w:eastAsia="Arial" w:hAnsi="Arial"/>
                <w:b/>
                <w:bCs/>
                <w:color w:val="FFFFFF"/>
                <w:sz w:val="18"/>
                <w:szCs w:val="18"/>
              </w:rPr>
              <w:t xml:space="preserve">Tiêu chí</w:t>
            </w:r>
          </w:p>
        </w:tc>
        <w:tc>
          <w:tcPr>
            <w:tcW w:type="dxa" w:w="3869"/>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2"/>
            </w:pPr>
            <w:r>
              <w:rPr>
                <w:rFonts w:ascii="Arial" w:cs="Arial" w:eastAsia="Arial" w:hAnsi="Arial"/>
                <w:b/>
                <w:bCs/>
                <w:color w:val="FFFFFF"/>
                <w:sz w:val="18"/>
                <w:szCs w:val="18"/>
              </w:rPr>
              <w:t xml:space="preserve">Hiện tại (SSIS + NAV 2013)</w:t>
            </w:r>
          </w:p>
        </w:tc>
        <w:tc>
          <w:tcPr>
            <w:tcW w:type="dxa" w:w="3869"/>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2"/>
            </w:pPr>
            <w:r>
              <w:rPr>
                <w:rFonts w:ascii="Arial" w:cs="Arial" w:eastAsia="Arial" w:hAnsi="Arial"/>
                <w:b/>
                <w:bCs/>
                <w:color w:val="FFFFFF"/>
                <w:sz w:val="18"/>
                <w:szCs w:val="18"/>
              </w:rPr>
              <w:t xml:space="preserve">Đề xuất (ADF + dbt + Elementary)</w:t>
            </w:r>
          </w:p>
        </w:tc>
      </w:tr>
      <w:tr>
        <w:trPr>
          <w:cantSplit/>
        </w:trPr>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bCs/>
                <w:sz w:val="18"/>
                <w:szCs w:val="18"/>
              </w:rPr>
              <w:t xml:space="preserve">Mô hình</w:t>
            </w:r>
          </w:p>
        </w:tc>
        <w:tc>
          <w:tcPr>
            <w:tcW w:type="dxa" w:w="3869"/>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ETL: SSIS vừa nạp vừa biến đổi, view và Power Query biến đổi tiếp</w:t>
            </w:r>
          </w:p>
        </w:tc>
        <w:tc>
          <w:tcPr>
            <w:tcW w:type="dxa" w:w="3869"/>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ELT: ADF chỉ sao chép nguyên bản; mọi biến đổi bằng dbt trong kho</w:t>
            </w:r>
          </w:p>
        </w:tc>
      </w:tr>
      <w:tr>
        <w:trPr>
          <w:cantSplit/>
        </w:trPr>
        <w:tc>
          <w:tcPr>
            <w:tcW w:type="dxa" w:w="1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bCs/>
                <w:sz w:val="18"/>
                <w:szCs w:val="18"/>
              </w:rPr>
              <w:t xml:space="preserve">Độ tin cậy khi lỗi</w:t>
            </w:r>
          </w:p>
        </w:tc>
        <w:tc>
          <w:tcPr>
            <w:tcW w:type="dxa" w:w="3869"/>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Chuỗi dừng giữa chừng, kho nửa rỗng, không transaction</w:t>
            </w:r>
          </w:p>
        </w:tc>
        <w:tc>
          <w:tcPr>
            <w:tcW w:type="dxa" w:w="3869"/>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Thay bảng raw trong transaction; dừng và báo lỗi, không tạo dữ liệu sai</w:t>
            </w:r>
          </w:p>
        </w:tc>
      </w:tr>
      <w:tr>
        <w:trPr>
          <w:cantSplit/>
        </w:trPr>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bCs/>
                <w:sz w:val="18"/>
                <w:szCs w:val="18"/>
              </w:rPr>
              <w:t xml:space="preserve">Xử lý lỗi dữ liệu</w:t>
            </w:r>
          </w:p>
        </w:tc>
        <w:tc>
          <w:tcPr>
            <w:tcW w:type="dxa" w:w="3869"/>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57/58 flow bỏ dòng lỗi âm thầm</w:t>
            </w:r>
          </w:p>
        </w:tc>
        <w:tc>
          <w:tcPr>
            <w:tcW w:type="dxa" w:w="3869"/>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Test hỏng thì thoát lỗi; Elementary ghi nhận và hiển thị</w:t>
            </w:r>
          </w:p>
        </w:tc>
      </w:tr>
      <w:tr>
        <w:trPr>
          <w:cantSplit/>
        </w:trPr>
        <w:tc>
          <w:tcPr>
            <w:tcW w:type="dxa" w:w="1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bCs/>
                <w:sz w:val="18"/>
                <w:szCs w:val="18"/>
              </w:rPr>
              <w:t xml:space="preserve">Kiểm thử</w:t>
            </w:r>
          </w:p>
        </w:tc>
        <w:tc>
          <w:tcPr>
            <w:tcW w:type="dxa" w:w="3869"/>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Không có</w:t>
            </w:r>
          </w:p>
        </w:tc>
        <w:tc>
          <w:tcPr>
            <w:tcW w:type="dxa" w:w="3869"/>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Test tự động ở mỗi bảng; phát hiện đổi cấu trúc</w:t>
            </w:r>
          </w:p>
        </w:tc>
      </w:tr>
      <w:tr>
        <w:trPr>
          <w:cantSplit/>
        </w:trPr>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bCs/>
                <w:sz w:val="18"/>
                <w:szCs w:val="18"/>
              </w:rPr>
              <w:t xml:space="preserve">Giám sát</w:t>
            </w:r>
          </w:p>
        </w:tc>
        <w:tc>
          <w:tcPr>
            <w:tcW w:type="dxa" w:w="3869"/>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Không logging, không cảnh báo</w:t>
            </w:r>
          </w:p>
        </w:tc>
        <w:tc>
          <w:tcPr>
            <w:tcW w:type="dxa" w:w="3869"/>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Báo cáo Elementary: test, lịch sử chạy, sơ đồ phụ thuộc</w:t>
            </w:r>
          </w:p>
        </w:tc>
      </w:tr>
      <w:tr>
        <w:trPr>
          <w:cantSplit/>
        </w:trPr>
        <w:tc>
          <w:tcPr>
            <w:tcW w:type="dxa" w:w="1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bCs/>
                <w:sz w:val="18"/>
                <w:szCs w:val="18"/>
              </w:rPr>
              <w:t xml:space="preserve">Nơi chứa logic</w:t>
            </w:r>
          </w:p>
        </w:tc>
        <w:tc>
          <w:tcPr>
            <w:tcW w:type="dxa" w:w="3869"/>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5 nơi (XML, proc NAV, view MySQL, view kho, Power Query)</w:t>
            </w:r>
          </w:p>
        </w:tc>
        <w:tc>
          <w:tcPr>
            <w:tcW w:type="dxa" w:w="3869"/>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Một nơi: các file SQL trong Git, có review và lịch sử thay đổi</w:t>
            </w:r>
          </w:p>
        </w:tc>
      </w:tr>
      <w:tr>
        <w:trPr>
          <w:cantSplit/>
        </w:trPr>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bCs/>
                <w:sz w:val="18"/>
                <w:szCs w:val="18"/>
              </w:rPr>
              <w:t xml:space="preserve">Truy vết nguồn gốc</w:t>
            </w:r>
          </w:p>
        </w:tc>
        <w:tc>
          <w:tcPr>
            <w:tcW w:type="dxa" w:w="3869"/>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Khó, phải lần qua nhiều tầng thủ công</w:t>
            </w:r>
          </w:p>
        </w:tc>
        <w:tc>
          <w:tcPr>
            <w:tcW w:type="dxa" w:w="3869"/>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Sơ đồ phụ thuộc tự sinh; raw giữ nguyên bản gốc</w:t>
            </w:r>
          </w:p>
        </w:tc>
      </w:tr>
      <w:tr>
        <w:trPr>
          <w:cantSplit/>
        </w:trPr>
        <w:tc>
          <w:tcPr>
            <w:tcW w:type="dxa" w:w="1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bCs/>
                <w:sz w:val="18"/>
                <w:szCs w:val="18"/>
              </w:rPr>
              <w:t xml:space="preserve">Dữ liệu cá nhân</w:t>
            </w:r>
          </w:p>
        </w:tc>
        <w:tc>
          <w:tcPr>
            <w:tcW w:type="dxa" w:w="3869"/>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Sao nguyên cột; DirectQuery trực tiếp vào kho</w:t>
            </w:r>
          </w:p>
        </w:tc>
        <w:tc>
          <w:tcPr>
            <w:tcW w:type="dxa" w:w="3869"/>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Tách mart_restricted / mart; Power BI chỉ đọc bản đã che</w:t>
            </w:r>
          </w:p>
        </w:tc>
      </w:tr>
      <w:tr>
        <w:trPr>
          <w:cantSplit/>
        </w:trPr>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bCs/>
                <w:sz w:val="18"/>
                <w:szCs w:val="18"/>
              </w:rPr>
              <w:t xml:space="preserve">Thêm báo cáo / nguồn mới</w:t>
            </w:r>
          </w:p>
        </w:tc>
        <w:tc>
          <w:tcPr>
            <w:tcW w:type="dxa" w:w="3869"/>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Sửa package, chạy nối đuôi, thời gian tăng dần</w:t>
            </w:r>
          </w:p>
        </w:tc>
        <w:tc>
          <w:tcPr>
            <w:tcW w:type="dxa" w:w="3869"/>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Thêm model và 1 dòng cấu hình; chạy song song theo báo cáo</w:t>
            </w:r>
          </w:p>
        </w:tc>
      </w:tr>
      <w:tr>
        <w:trPr>
          <w:cantSplit/>
        </w:trPr>
        <w:tc>
          <w:tcPr>
            <w:tcW w:type="dxa" w:w="1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bCs/>
                <w:sz w:val="18"/>
                <w:szCs w:val="18"/>
              </w:rPr>
              <w:t xml:space="preserve">Phụ thuộc hạ tầng</w:t>
            </w:r>
          </w:p>
        </w:tc>
        <w:tc>
          <w:tcPr>
            <w:tcW w:type="dxa" w:w="3869"/>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Một máy chủ NAV 2013; chặn đường lên Business Central</w:t>
            </w:r>
          </w:p>
        </w:tc>
        <w:tc>
          <w:tcPr>
            <w:tcW w:type="dxa" w:w="3869"/>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Dịch vụ Azure; nạp bảng gốc nên độc lập logic proc của NAV</w:t>
            </w:r>
          </w:p>
        </w:tc>
      </w:tr>
      <w:tr>
        <w:trPr>
          <w:cantSplit/>
        </w:trPr>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bCs/>
                <w:sz w:val="18"/>
                <w:szCs w:val="18"/>
              </w:rPr>
              <w:t xml:space="preserve">Bàn giao và đào tạo</w:t>
            </w:r>
          </w:p>
        </w:tc>
        <w:tc>
          <w:tcPr>
            <w:tcW w:type="dxa" w:w="3869"/>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Phụ thuộc vài người hiểu package</w:t>
            </w:r>
          </w:p>
        </w:tc>
        <w:tc>
          <w:tcPr>
            <w:tcW w:type="dxa" w:w="3869"/>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Tài liệu, quy ước, playbook; SQL đọc được bởi người làm dữ liệu</w:t>
            </w:r>
          </w:p>
        </w:tc>
      </w:tr>
      <w:tr>
        <w:trPr>
          <w:cantSplit/>
        </w:trPr>
        <w:tc>
          <w:tcPr>
            <w:tcW w:type="dxa" w:w="1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bCs/>
                <w:sz w:val="18"/>
                <w:szCs w:val="18"/>
              </w:rPr>
              <w:t xml:space="preserve">Chi phí vận hành</w:t>
            </w:r>
          </w:p>
        </w:tc>
        <w:tc>
          <w:tcPr>
            <w:tcW w:type="dxa" w:w="3869"/>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Giấy phép SQL Server và máy chủ NAV; chi phí nhân lực xử lý sự cố</w:t>
            </w:r>
          </w:p>
        </w:tc>
        <w:tc>
          <w:tcPr>
            <w:tcW w:type="dxa" w:w="3869"/>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Chi phí dịch vụ Azure theo mức dùng; </w:t>
            </w:r>
            <w:r>
              <w:rPr>
                <w:rFonts w:ascii="Arial" w:cs="Arial" w:eastAsia="Arial" w:hAnsi="Arial"/>
                <w:b/>
                <w:bCs/>
                <w:sz w:val="18"/>
                <w:szCs w:val="18"/>
              </w:rPr>
              <w:t xml:space="preserve">cần ước tính riêng</w:t>
            </w:r>
            <w:r>
              <w:rPr>
                <w:rFonts w:ascii="Arial" w:cs="Arial" w:eastAsia="Arial" w:hAnsi="Arial"/>
                <w:b w:val="false"/>
                <w:bCs w:val="false"/>
                <w:sz w:val="18"/>
                <w:szCs w:val="18"/>
              </w:rPr>
              <w:t xml:space="preserve"> (chưa có số liệu)</w:t>
            </w:r>
          </w:p>
        </w:tc>
      </w:tr>
    </w:tbl>
    <w:p>
      <w:pPr>
        <w:spacing w:after="60"/>
      </w:pPr>
    </w:p>
    <w:p>
      <w:pPr>
        <w:spacing w:after="120" w:line="288"/>
      </w:pPr>
      <w:r>
        <w:rPr>
          <w:rFonts w:ascii="Arial" w:cs="Arial" w:eastAsia="Arial" w:hAnsi="Arial"/>
          <w:i/>
          <w:iCs/>
          <w:color w:val="595959"/>
          <w:sz w:val="18"/>
          <w:szCs w:val="18"/>
        </w:rPr>
        <w:t xml:space="preserve">Lưu ý: dòng chi phí chỉ nêu bản chất, chưa có con số. Cần dữ liệu về giấy phép và chi phí vận hành hiện tại của khách hàng để lập so sánh tài chính.</w:t>
      </w:r>
    </w:p>
    <w:p>
      <w:pPr>
        <w:pStyle w:val="Heading1"/>
      </w:pPr>
      <w:r>
        <w:rPr>
          <w:rFonts w:ascii="Arial" w:cs="Arial" w:eastAsia="Arial" w:hAnsi="Arial"/>
        </w:rPr>
        <w:t xml:space="preserve">6. Giá trị nhận được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2"/>
            </w:pPr>
            <w:r>
              <w:rPr>
                <w:rFonts w:ascii="Arial" w:cs="Arial" w:eastAsia="Arial" w:hAnsi="Arial"/>
                <w:b/>
                <w:bCs/>
                <w:color w:val="FFFFFF"/>
                <w:sz w:val="18"/>
                <w:szCs w:val="18"/>
              </w:rPr>
              <w:t xml:space="preserve">Nhóm</w:t>
            </w:r>
          </w:p>
        </w:tc>
        <w:tc>
          <w:tcPr>
            <w:tcW w:type="dxa" w:w="73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2"/>
            </w:pPr>
            <w:r>
              <w:rPr>
                <w:rFonts w:ascii="Arial" w:cs="Arial" w:eastAsia="Arial" w:hAnsi="Arial"/>
                <w:b/>
                <w:bCs/>
                <w:color w:val="FFFFFF"/>
                <w:sz w:val="18"/>
                <w:szCs w:val="18"/>
              </w:rPr>
              <w:t xml:space="preserve">Giá trị</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bCs/>
                <w:sz w:val="18"/>
                <w:szCs w:val="18"/>
              </w:rPr>
              <w:t xml:space="preserve">Ban lãnh đạo</w:t>
            </w:r>
          </w:p>
        </w:tc>
        <w:tc>
          <w:tcPr>
            <w:tcW w:type="dxa" w:w="7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Tin tưởng được số liệu: mỗi lần chạy có báo cáo đạt/không đạt thay vì phải tin vào trực giác.</w:t>
            </w:r>
          </w:p>
          <w:p>
            <w:pPr>
              <w:spacing w:after="40" w:line="252"/>
            </w:pPr>
            <w:r>
              <w:rPr>
                <w:rFonts w:ascii="Arial" w:cs="Arial" w:eastAsia="Arial" w:hAnsi="Arial"/>
                <w:b w:val="false"/>
                <w:bCs w:val="false"/>
                <w:sz w:val="18"/>
                <w:szCs w:val="18"/>
              </w:rPr>
              <w:t xml:space="preserve">Giảm rủi ro tuân thủ dữ liệu cá nhân nhờ che dữ liệu theo thiết kế.</w:t>
            </w:r>
          </w:p>
          <w:p>
            <w:pPr>
              <w:spacing w:after="40" w:line="252"/>
            </w:pPr>
            <w:r>
              <w:rPr>
                <w:rFonts w:ascii="Arial" w:cs="Arial" w:eastAsia="Arial" w:hAnsi="Arial"/>
                <w:b w:val="false"/>
                <w:bCs w:val="false"/>
                <w:sz w:val="18"/>
                <w:szCs w:val="18"/>
              </w:rPr>
              <w:t xml:space="preserve">Tách việc nâng cấp kho khỏi việc nâng cấp ERP: không bị khóa vào NAV 2013.</w:t>
            </w:r>
          </w:p>
        </w:tc>
      </w:tr>
      <w:tr>
        <w:trPr>
          <w:cantSplit/>
        </w:trPr>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bCs/>
                <w:sz w:val="18"/>
                <w:szCs w:val="18"/>
              </w:rPr>
              <w:t xml:space="preserve">Vận hành, IT</w:t>
            </w:r>
          </w:p>
        </w:tc>
        <w:tc>
          <w:tcPr>
            <w:tcW w:type="dxa" w:w="7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Biết ngay lỗi ở bảng nào, từ lúc nào; không còn kho "nửa rỗng" không ai hay.</w:t>
            </w:r>
          </w:p>
          <w:p>
            <w:pPr>
              <w:spacing w:after="40" w:line="252"/>
            </w:pPr>
            <w:r>
              <w:rPr>
                <w:rFonts w:ascii="Arial" w:cs="Arial" w:eastAsia="Arial" w:hAnsi="Arial"/>
                <w:b w:val="false"/>
                <w:bCs w:val="false"/>
                <w:sz w:val="18"/>
                <w:szCs w:val="18"/>
              </w:rPr>
              <w:t xml:space="preserve">Thay đổi nhỏ, rõ ràng, có thể review và hoàn tác nhờ Git.</w:t>
            </w:r>
          </w:p>
          <w:p>
            <w:pPr>
              <w:spacing w:after="40" w:line="252"/>
            </w:pPr>
            <w:r>
              <w:rPr>
                <w:rFonts w:ascii="Arial" w:cs="Arial" w:eastAsia="Arial" w:hAnsi="Arial"/>
                <w:b w:val="false"/>
                <w:bCs w:val="false"/>
                <w:sz w:val="18"/>
                <w:szCs w:val="18"/>
              </w:rPr>
              <w:t xml:space="preserve">Giảm phụ thuộc vào vài người hiểu package; quy trình migrate được ghi thành playbook.</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bCs/>
                <w:sz w:val="18"/>
                <w:szCs w:val="18"/>
              </w:rPr>
              <w:t xml:space="preserve">Đội dữ liệu, báo cáo</w:t>
            </w:r>
          </w:p>
        </w:tc>
        <w:tc>
          <w:tcPr>
            <w:tcW w:type="dxa" w:w="7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Thêm bảng hoặc báo cáo mới theo khuôn mẫu có sẵn.</w:t>
            </w:r>
          </w:p>
          <w:p>
            <w:pPr>
              <w:spacing w:after="40" w:line="252"/>
            </w:pPr>
            <w:r>
              <w:rPr>
                <w:rFonts w:ascii="Arial" w:cs="Arial" w:eastAsia="Arial" w:hAnsi="Arial"/>
                <w:b w:val="false"/>
                <w:bCs w:val="false"/>
                <w:sz w:val="18"/>
                <w:szCs w:val="18"/>
              </w:rPr>
              <w:t xml:space="preserve">Mỗi báo cáo có bộ bảng mart riêng, tên cột thống nhất.</w:t>
            </w:r>
          </w:p>
          <w:p>
            <w:pPr>
              <w:spacing w:after="40" w:line="252"/>
            </w:pPr>
            <w:r>
              <w:rPr>
                <w:rFonts w:ascii="Arial" w:cs="Arial" w:eastAsia="Arial" w:hAnsi="Arial"/>
                <w:b w:val="false"/>
                <w:bCs w:val="false"/>
                <w:sz w:val="18"/>
                <w:szCs w:val="18"/>
              </w:rPr>
              <w:t xml:space="preserve">Một nguồn sự thật cho logic dùng chung (nhân viên, phòng ban, timesheet).</w:t>
            </w:r>
          </w:p>
        </w:tc>
      </w:tr>
      <w:tr>
        <w:trPr>
          <w:cantSplit/>
        </w:trPr>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bCs/>
                <w:sz w:val="18"/>
                <w:szCs w:val="18"/>
              </w:rPr>
              <w:t xml:space="preserve">Bảo mật</w:t>
            </w:r>
          </w:p>
        </w:tc>
        <w:tc>
          <w:tcPr>
            <w:tcW w:type="dxa" w:w="7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Raw chỉ role ETL đọc; Power BI chỉ đọc mart đã che.</w:t>
            </w:r>
          </w:p>
          <w:p>
            <w:pPr>
              <w:spacing w:after="40" w:line="252"/>
            </w:pPr>
            <w:r>
              <w:rPr>
                <w:rFonts w:ascii="Arial" w:cs="Arial" w:eastAsia="Arial" w:hAnsi="Arial"/>
                <w:b w:val="false"/>
                <w:bCs w:val="false"/>
                <w:sz w:val="18"/>
                <w:szCs w:val="18"/>
              </w:rPr>
              <w:t xml:space="preserve">Không còn mật khẩu trong file package; kết nối cấp qua kho bí mật.</w:t>
            </w:r>
          </w:p>
        </w:tc>
      </w:tr>
    </w:tbl>
    <w:p>
      <w:pPr>
        <w:spacing w:after="80"/>
      </w:pPr>
    </w:p>
    <w:p>
      <w:pPr>
        <w:spacing w:after="120" w:line="288"/>
      </w:pPr>
      <w:r>
        <w:rPr>
          <w:rFonts w:ascii="Arial" w:cs="Arial" w:eastAsia="Arial" w:hAnsi="Arial"/>
        </w:rPr>
        <w:t xml:space="preserve">Các lợi ích về thời gian chạy và chi phí chưa được lượng hóa vì chưa có số đo của hệ thống hiện tại. Sẽ bổ sung sau khi nhận được lịch sử SQL Agent và dữ liệu chi phí.</w:t>
      </w:r>
    </w:p>
    <w:p>
      <w:pPr>
        <w:pStyle w:val="Heading1"/>
      </w:pPr>
      <w:r>
        <w:rPr>
          <w:rFonts w:ascii="Arial" w:cs="Arial" w:eastAsia="Arial" w:hAnsi="Arial"/>
        </w:rPr>
        <w:t xml:space="preserve">7. Kế hoạch chuyển đổi</w:t>
      </w:r>
    </w:p>
    <w:p>
      <w:pPr>
        <w:spacing w:after="120" w:line="288"/>
      </w:pPr>
      <w:r>
        <w:rPr>
          <w:rFonts w:ascii="Arial" w:cs="Arial" w:eastAsia="Arial" w:hAnsi="Arial"/>
        </w:rPr>
        <w:t xml:space="preserve">Chuyển đổi </w:t>
      </w:r>
      <w:r>
        <w:rPr>
          <w:rFonts w:ascii="Arial" w:cs="Arial" w:eastAsia="Arial" w:hAnsi="Arial"/>
          <w:b/>
          <w:bCs/>
        </w:rPr>
        <w:t xml:space="preserve">theo từng package</w:t>
      </w:r>
      <w:r>
        <w:rPr>
          <w:rFonts w:ascii="Arial" w:cs="Arial" w:eastAsia="Arial" w:hAnsi="Arial"/>
        </w:rPr>
        <w:t xml:space="preserve">, không "đập đi làm lại" một lần. Mỗi package đi qua cùng 7 bước của playbook: </w:t>
      </w:r>
      <w:r>
        <w:rPr>
          <w:rFonts w:ascii="Arial" w:cs="Arial" w:eastAsia="Arial" w:hAnsi="Arial"/>
          <w:b/>
          <w:bCs/>
        </w:rPr>
        <w:t xml:space="preserve">Phân tích → Phân loại → Raw + Staging → DWH → Mart → Đối soát → Bàn giao</w:t>
      </w:r>
      <w:r>
        <w:rPr>
          <w:rFonts w:ascii="Arial" w:cs="Arial" w:eastAsia="Arial" w:hAnsi="Arial"/>
        </w:rPr>
        <w:t xml:space="preserve">. Hệ thống cũ giữ chạy song song cho đến khi số liệu đối soát đạt, nên có thể quay lại bất cứ lúc nào. Kế hoạch trình bày theo pha và đầu ra, chưa gắn mốc thời gian.</w:t>
      </w:r>
    </w:p>
    <w:p>
      <w:pPr>
        <w:pStyle w:val="Heading2"/>
      </w:pPr>
      <w:r>
        <w:rPr>
          <w:rFonts w:ascii="Arial" w:cs="Arial" w:eastAsia="Arial" w:hAnsi="Arial"/>
        </w:rPr>
        <w:t xml:space="preserve">7.1. Các pha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100"/>
        <w:gridCol w:w="2700"/>
        <w:gridCol w:w="2338"/>
      </w:tblGrid>
      <w:tr>
        <w:trPr>
          <w:cantSplit/>
          <w:tblHeader/>
        </w:trPr>
        <w:tc>
          <w:tcPr>
            <w:tcW w:type="dxa" w:w="15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2"/>
            </w:pPr>
            <w:r>
              <w:rPr>
                <w:rFonts w:ascii="Arial" w:cs="Arial" w:eastAsia="Arial" w:hAnsi="Arial"/>
                <w:b/>
                <w:bCs/>
                <w:color w:val="FFFFFF"/>
                <w:sz w:val="18"/>
                <w:szCs w:val="18"/>
              </w:rPr>
              <w:t xml:space="preserve">Pha</w:t>
            </w:r>
          </w:p>
        </w:tc>
        <w:tc>
          <w:tcPr>
            <w:tcW w:type="dxa" w:w="31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2"/>
            </w:pPr>
            <w:r>
              <w:rPr>
                <w:rFonts w:ascii="Arial" w:cs="Arial" w:eastAsia="Arial" w:hAnsi="Arial"/>
                <w:b/>
                <w:bCs/>
                <w:color w:val="FFFFFF"/>
                <w:sz w:val="18"/>
                <w:szCs w:val="18"/>
              </w:rPr>
              <w:t xml:space="preserve">Việc chính</w:t>
            </w:r>
          </w:p>
        </w:tc>
        <w:tc>
          <w:tcPr>
            <w:tcW w:type="dxa" w:w="2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2"/>
            </w:pPr>
            <w:r>
              <w:rPr>
                <w:rFonts w:ascii="Arial" w:cs="Arial" w:eastAsia="Arial" w:hAnsi="Arial"/>
                <w:b/>
                <w:bCs/>
                <w:color w:val="FFFFFF"/>
                <w:sz w:val="18"/>
                <w:szCs w:val="18"/>
              </w:rPr>
              <w:t xml:space="preserve">Đầu ra</w:t>
            </w:r>
          </w:p>
        </w:tc>
        <w:tc>
          <w:tcPr>
            <w:tcW w:type="dxa" w:w="23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2"/>
            </w:pPr>
            <w:r>
              <w:rPr>
                <w:rFonts w:ascii="Arial" w:cs="Arial" w:eastAsia="Arial" w:hAnsi="Arial"/>
                <w:b/>
                <w:bCs/>
                <w:color w:val="FFFFFF"/>
                <w:sz w:val="18"/>
                <w:szCs w:val="18"/>
              </w:rPr>
              <w:t xml:space="preserve">Tiêu chí hoàn thành</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bCs/>
                <w:sz w:val="18"/>
                <w:szCs w:val="18"/>
              </w:rPr>
              <w:t xml:space="preserve">0. Chốt phạm vi</w:t>
            </w:r>
          </w:p>
        </w:tc>
        <w:tc>
          <w:tcPr>
            <w:tcW w:type="dxa" w:w="3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Xác nhận bản package production, lịch chạy thật, ai đọc kho.</w:t>
            </w:r>
          </w:p>
          <w:p>
            <w:pPr>
              <w:spacing w:after="40" w:line="252"/>
            </w:pPr>
            <w:r>
              <w:rPr>
                <w:rFonts w:ascii="Arial" w:cs="Arial" w:eastAsia="Arial" w:hAnsi="Arial"/>
                <w:b w:val="false"/>
                <w:bCs w:val="false"/>
                <w:sz w:val="18"/>
                <w:szCs w:val="18"/>
              </w:rPr>
              <w:t xml:space="preserve">Khách trả lời các quyết định ở mục 9.</w:t>
            </w:r>
          </w:p>
        </w:tc>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Danh sách phạm vi và câu trả lời</w:t>
            </w:r>
          </w:p>
        </w:tc>
        <w:tc>
          <w:tcPr>
            <w:tcW w:type="dxa" w:w="2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Phạm vi và hướng NAV được ký duyệt</w:t>
            </w:r>
          </w:p>
        </w:tc>
      </w:tr>
      <w:tr>
        <w:trPr>
          <w:cantSplit/>
        </w:trPr>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bCs/>
                <w:sz w:val="18"/>
                <w:szCs w:val="18"/>
              </w:rPr>
              <w:t xml:space="preserve">1. Nền tảng</w:t>
            </w:r>
          </w:p>
        </w:tc>
        <w:tc>
          <w:tcPr>
            <w:tcW w:type="dxa" w:w="31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Hạ tầng Azure (ADF, PostgreSQL, Container Apps Job, kho bí mật).</w:t>
            </w:r>
          </w:p>
          <w:p>
            <w:pPr>
              <w:spacing w:after="40" w:line="252"/>
            </w:pPr>
            <w:r>
              <w:rPr>
                <w:rFonts w:ascii="Arial" w:cs="Arial" w:eastAsia="Arial" w:hAnsi="Arial"/>
                <w:b w:val="false"/>
                <w:bCs w:val="false"/>
                <w:sz w:val="18"/>
                <w:szCs w:val="18"/>
              </w:rPr>
              <w:t xml:space="preserve">Kết nối mạng tới MySQL và NAV (cần self-hosted IR hay không).</w:t>
            </w:r>
          </w:p>
          <w:p>
            <w:pPr>
              <w:spacing w:after="40" w:line="252"/>
            </w:pPr>
            <w:r>
              <w:rPr>
                <w:rFonts w:ascii="Arial" w:cs="Arial" w:eastAsia="Arial" w:hAnsi="Arial"/>
                <w:b w:val="false"/>
                <w:bCs w:val="false"/>
                <w:sz w:val="18"/>
                <w:szCs w:val="18"/>
              </w:rPr>
              <w:t xml:space="preserve">Chạy thử pipeline thật.</w:t>
            </w:r>
          </w:p>
        </w:tc>
        <w:tc>
          <w:tcPr>
            <w:tcW w:type="dxa" w:w="2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Môi trường chạy được, ADF nạp được raw</w:t>
            </w:r>
          </w:p>
        </w:tc>
        <w:tc>
          <w:tcPr>
            <w:tcW w:type="dxa" w:w="2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Một lần nạp + dbt build + Elementary chạy thành công trên Azure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bCs/>
                <w:sz w:val="18"/>
                <w:szCs w:val="18"/>
              </w:rPr>
              <w:t xml:space="preserve">2. Migrate từng package</w:t>
            </w:r>
          </w:p>
        </w:tc>
        <w:tc>
          <w:tcPr>
            <w:tcW w:type="dxa" w:w="3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Theo playbook 7 bước, ưu tiên theo mục 7.2.</w:t>
            </w:r>
          </w:p>
          <w:p>
            <w:pPr>
              <w:spacing w:after="40" w:line="252"/>
            </w:pPr>
            <w:r>
              <w:rPr>
                <w:rFonts w:ascii="Arial" w:cs="Arial" w:eastAsia="Arial" w:hAnsi="Arial"/>
                <w:b w:val="false"/>
                <w:bCs w:val="false"/>
                <w:sz w:val="18"/>
                <w:szCs w:val="18"/>
              </w:rPr>
              <w:t xml:space="preserve">Raw → staging → dwh → mart cho từng nhóm báo cáo.</w:t>
            </w:r>
          </w:p>
        </w:tc>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Model, test, tài liệu mỗi package</w:t>
            </w:r>
          </w:p>
        </w:tc>
        <w:tc>
          <w:tcPr>
            <w:tcW w:type="dxa" w:w="2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Test đạt, Elementary xanh, check_conventions đạt</w:t>
            </w:r>
          </w:p>
        </w:tc>
      </w:tr>
      <w:tr>
        <w:trPr>
          <w:cantSplit/>
        </w:trPr>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bCs/>
                <w:sz w:val="18"/>
                <w:szCs w:val="18"/>
              </w:rPr>
              <w:t xml:space="preserve">3. Chạy song song và đối soát</w:t>
            </w:r>
          </w:p>
        </w:tc>
        <w:tc>
          <w:tcPr>
            <w:tcW w:type="dxa" w:w="31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Chạy hệ thống cũ và mới song song một kỳ đóng sổ.</w:t>
            </w:r>
          </w:p>
          <w:p>
            <w:pPr>
              <w:spacing w:after="40" w:line="252"/>
            </w:pPr>
            <w:r>
              <w:rPr>
                <w:rFonts w:ascii="Arial" w:cs="Arial" w:eastAsia="Arial" w:hAnsi="Arial"/>
                <w:b w:val="false"/>
                <w:bCs w:val="false"/>
                <w:sz w:val="18"/>
                <w:szCs w:val="18"/>
              </w:rPr>
              <w:t xml:space="preserve">So giờ công, headcount, số liệu tài chính.</w:t>
            </w:r>
          </w:p>
        </w:tc>
        <w:tc>
          <w:tcPr>
            <w:tcW w:type="dxa" w:w="2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Biên bản đối soát</w:t>
            </w:r>
          </w:p>
        </w:tc>
        <w:tc>
          <w:tcPr>
            <w:tcW w:type="dxa" w:w="2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Sai lệch trong ngưỡng đã thống nhất, lệch có giải thích</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bCs/>
                <w:sz w:val="18"/>
                <w:szCs w:val="18"/>
              </w:rPr>
              <w:t xml:space="preserve">4. Chuyển báo cáo</w:t>
            </w:r>
          </w:p>
        </w:tc>
        <w:tc>
          <w:tcPr>
            <w:tcW w:type="dxa" w:w="3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Đổi nguồn 5 báo cáo Power BI sang mart.</w:t>
            </w:r>
          </w:p>
          <w:p>
            <w:pPr>
              <w:spacing w:after="40" w:line="252"/>
            </w:pPr>
            <w:r>
              <w:rPr>
                <w:rFonts w:ascii="Arial" w:cs="Arial" w:eastAsia="Arial" w:hAnsi="Arial"/>
                <w:b w:val="false"/>
                <w:bCs w:val="false"/>
                <w:sz w:val="18"/>
                <w:szCs w:val="18"/>
              </w:rPr>
              <w:t xml:space="preserve">Chuyển phân quyền dòng (RLS) và gateway.</w:t>
            </w:r>
          </w:p>
        </w:tc>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Báo cáo chạy trên mart</w:t>
            </w:r>
          </w:p>
        </w:tc>
        <w:tc>
          <w:tcPr>
            <w:tcW w:type="dxa" w:w="2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Người dùng nghiệm thu từng báo cáo</w:t>
            </w:r>
          </w:p>
        </w:tc>
      </w:tr>
      <w:tr>
        <w:trPr>
          <w:cantSplit/>
        </w:trPr>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bCs/>
                <w:sz w:val="18"/>
                <w:szCs w:val="18"/>
              </w:rPr>
              <w:t xml:space="preserve">5. Cutover và dừng hệ thống cũ</w:t>
            </w:r>
          </w:p>
        </w:tc>
        <w:tc>
          <w:tcPr>
            <w:tcW w:type="dxa" w:w="31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Tắt job SSIS theo thứ tự, giữ bản sao lưu.</w:t>
            </w:r>
          </w:p>
          <w:p>
            <w:pPr>
              <w:spacing w:after="40" w:line="252"/>
            </w:pPr>
            <w:r>
              <w:rPr>
                <w:rFonts w:ascii="Arial" w:cs="Arial" w:eastAsia="Arial" w:hAnsi="Arial"/>
                <w:b w:val="false"/>
                <w:bCs w:val="false"/>
                <w:sz w:val="18"/>
                <w:szCs w:val="18"/>
              </w:rPr>
              <w:t xml:space="preserve">Bàn giao vận hành.</w:t>
            </w:r>
          </w:p>
        </w:tc>
        <w:tc>
          <w:tcPr>
            <w:tcW w:type="dxa" w:w="2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Hệ thống cũ dừng, tài liệu bàn giao</w:t>
            </w:r>
          </w:p>
        </w:tc>
        <w:tc>
          <w:tcPr>
            <w:tcW w:type="dxa" w:w="2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Một kỳ chạy ổn định, đội vận hành tự xử lý được lỗi</w:t>
            </w:r>
          </w:p>
        </w:tc>
      </w:tr>
    </w:tbl>
    <w:p>
      <w:pPr>
        <w:pStyle w:val="Heading2"/>
      </w:pPr>
      <w:r>
        <w:rPr>
          <w:rFonts w:ascii="Arial" w:cs="Arial" w:eastAsia="Arial" w:hAnsi="Arial"/>
        </w:rPr>
        <w:t xml:space="preserve">7.2. Thứ tự ưu tiên các package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2800"/>
        <w:gridCol w:w="3300"/>
        <w:gridCol w:w="3038"/>
      </w:tblGrid>
      <w:tr>
        <w:trPr>
          <w:cantSplit/>
          <w:tblHeader/>
        </w:trPr>
        <w:tc>
          <w:tcPr>
            <w:tcW w:type="dxa" w:w="5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2"/>
            </w:pPr>
            <w:r>
              <w:rPr>
                <w:rFonts w:ascii="Arial" w:cs="Arial" w:eastAsia="Arial" w:hAnsi="Arial"/>
                <w:b/>
                <w:bCs/>
                <w:color w:val="FFFFFF"/>
                <w:sz w:val="18"/>
                <w:szCs w:val="18"/>
              </w:rPr>
              <w:t xml:space="preserve">#</w:t>
            </w:r>
          </w:p>
        </w:tc>
        <w:tc>
          <w:tcPr>
            <w:tcW w:type="dxa" w:w="28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2"/>
            </w:pPr>
            <w:r>
              <w:rPr>
                <w:rFonts w:ascii="Arial" w:cs="Arial" w:eastAsia="Arial" w:hAnsi="Arial"/>
                <w:b/>
                <w:bCs/>
                <w:color w:val="FFFFFF"/>
                <w:sz w:val="18"/>
                <w:szCs w:val="18"/>
              </w:rPr>
              <w:t xml:space="preserve">Package</w:t>
            </w:r>
          </w:p>
        </w:tc>
        <w:tc>
          <w:tcPr>
            <w:tcW w:type="dxa" w:w="3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2"/>
            </w:pPr>
            <w:r>
              <w:rPr>
                <w:rFonts w:ascii="Arial" w:cs="Arial" w:eastAsia="Arial" w:hAnsi="Arial"/>
                <w:b/>
                <w:bCs/>
                <w:color w:val="FFFFFF"/>
                <w:sz w:val="18"/>
                <w:szCs w:val="18"/>
              </w:rPr>
              <w:t xml:space="preserve">Lý do xếp ở vị trí này</w:t>
            </w:r>
          </w:p>
        </w:tc>
        <w:tc>
          <w:tcPr>
            <w:tcW w:type="dxa" w:w="30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2"/>
            </w:pPr>
            <w:r>
              <w:rPr>
                <w:rFonts w:ascii="Arial" w:cs="Arial" w:eastAsia="Arial" w:hAnsi="Arial"/>
                <w:b/>
                <w:bCs/>
                <w:color w:val="FFFFFF"/>
                <w:sz w:val="18"/>
                <w:szCs w:val="18"/>
              </w:rPr>
              <w:t xml:space="preserve">Điều kiện / phụ thuộc</w:t>
            </w:r>
          </w:p>
        </w:tc>
      </w:tr>
      <w:tr>
        <w:trPr>
          <w:cantSplit/>
        </w:trPr>
        <w:tc>
          <w:tcPr>
            <w:tcW w:type="dxa" w:w="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sz w:val="18"/>
                <w:szCs w:val="18"/>
              </w:rPr>
              <w:t xml:space="preserve">1</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ACT_Intranet_warehouse_3</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Nền của Timesheet và HR; phần lớn đã làm (raw, staging, dwh cho Timesheet và Headcount)</w:t>
            </w:r>
          </w:p>
        </w:tc>
        <w:tc>
          <w:tcPr>
            <w:tcW w:type="dxa" w:w="3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Hoàn thiện mart; chốt cột dữ liệu cá nhân</w:t>
            </w:r>
          </w:p>
        </w:tc>
      </w:tr>
      <w:tr>
        <w:trPr>
          <w:cantSplit/>
        </w:trPr>
        <w:tc>
          <w:tcPr>
            <w:tcW w:type="dxa" w:w="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sz w:val="18"/>
                <w:szCs w:val="18"/>
              </w:rPr>
              <w:t xml:space="preserve">2</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ACT_Jobs_RealEstate</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Dữ liệu NAV (Job, GL, chi phí) nuôi báo cáo tài chính; khối lượng lớn nhất</w:t>
            </w:r>
          </w:p>
        </w:tc>
        <w:tc>
          <w:tcPr>
            <w:tcW w:type="dxa" w:w="3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Quyền đọc bảng NAV hoặc giữ gọi proc; quyết định ERP</w:t>
            </w:r>
          </w:p>
        </w:tc>
      </w:tr>
      <w:tr>
        <w:trPr>
          <w:cantSplit/>
        </w:trPr>
        <w:tc>
          <w:tcPr>
            <w:tcW w:type="dxa" w:w="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sz w:val="18"/>
                <w:szCs w:val="18"/>
              </w:rPr>
              <w:t xml:space="preserve">3</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CCHIntranet, ACT_SendBudgetToIntranet, ACT_SendJobCostIntranet, ACT_SendTSDelta</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Các luồng ghi ngược về Intranet: phải biết ai dùng bảng đích trước khi làm</w:t>
            </w:r>
          </w:p>
        </w:tc>
        <w:tc>
          <w:tcPr>
            <w:tcW w:type="dxa" w:w="3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Quyết định có ghi ngược từ Azure hay chuyển luồng sang Intranet đọc</w:t>
            </w:r>
          </w:p>
        </w:tc>
      </w:tr>
      <w:tr>
        <w:trPr>
          <w:cantSplit/>
        </w:trPr>
        <w:tc>
          <w:tcPr>
            <w:tcW w:type="dxa" w:w="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sz w:val="18"/>
                <w:szCs w:val="18"/>
              </w:rPr>
              <w:t xml:space="preserve">4</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ACT_PacthNavData</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Ghi ngược vào NAV bằng SQL động; phụ thuộc hướng ERP</w:t>
            </w:r>
          </w:p>
        </w:tc>
        <w:tc>
          <w:tcPr>
            <w:tcW w:type="dxa" w:w="3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Quyết định ERP; có thể phải làm lại bằng API</w:t>
            </w:r>
          </w:p>
        </w:tc>
      </w:tr>
      <w:tr>
        <w:trPr>
          <w:cantSplit/>
        </w:trPr>
        <w:tc>
          <w:tcPr>
            <w:tcW w:type="dxa" w:w="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sz w:val="18"/>
                <w:szCs w:val="18"/>
              </w:rPr>
              <w:t xml:space="preserve">5</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LoadForeignExchange, DynamicsNAV_Daily_Overwrite</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Chưa rõ còn dùng; một package dang dở</w:t>
            </w:r>
          </w:p>
        </w:tc>
        <w:tc>
          <w:tcPr>
            <w:tcW w:type="dxa" w:w="3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Xác nhận còn dùng hay bỏ</w:t>
            </w:r>
          </w:p>
        </w:tc>
      </w:tr>
    </w:tbl>
    <w:p>
      <w:pPr>
        <w:pStyle w:val="Heading2"/>
      </w:pPr>
      <w:r>
        <w:rPr>
          <w:rFonts w:ascii="Arial" w:cs="Arial" w:eastAsia="Arial" w:hAnsi="Arial"/>
        </w:rPr>
        <w:t xml:space="preserve">7.3. Quy tắc làm việc xuyên suốt</w:t>
      </w:r>
    </w:p>
    <w:p>
      <w:pPr>
        <w:pStyle w:val="ListParagraph"/>
        <w:numPr>
          <w:ilvl w:val="0"/>
          <w:numId w:val="2"/>
        </w:numPr>
        <w:spacing w:after="60" w:line="276"/>
      </w:pPr>
      <w:r>
        <w:rPr>
          <w:rFonts w:ascii="Arial" w:cs="Arial" w:eastAsia="Arial" w:hAnsi="Arial"/>
          <w:b/>
          <w:bCs/>
        </w:rPr>
        <w:t xml:space="preserve">Chỉ đọc nguồn:</w:t>
      </w:r>
      <w:r>
        <w:rPr>
          <w:rFonts w:ascii="Arial" w:cs="Arial" w:eastAsia="Arial" w:hAnsi="Arial"/>
        </w:rPr>
        <w:t xml:space="preserve"> hệ thống mới không ghi vào Intranet hay NAV trừ khi có quyết định riêng.</w:t>
      </w:r>
    </w:p>
    <w:p>
      <w:pPr>
        <w:pStyle w:val="ListParagraph"/>
        <w:numPr>
          <w:ilvl w:val="0"/>
          <w:numId w:val="2"/>
        </w:numPr>
        <w:spacing w:after="60" w:line="276"/>
      </w:pPr>
      <w:r>
        <w:rPr>
          <w:rFonts w:ascii="Arial" w:cs="Arial" w:eastAsia="Arial" w:hAnsi="Arial"/>
          <w:b/>
          <w:bCs/>
        </w:rPr>
        <w:t xml:space="preserve">Không logic ở raw và staging:</w:t>
      </w:r>
      <w:r>
        <w:rPr>
          <w:rFonts w:ascii="Arial" w:cs="Arial" w:eastAsia="Arial" w:hAnsi="Arial"/>
        </w:rPr>
        <w:t xml:space="preserve"> join và quy tắc nghiệp vụ chỉ ở dwh và mart.</w:t>
      </w:r>
    </w:p>
    <w:p>
      <w:pPr>
        <w:pStyle w:val="ListParagraph"/>
        <w:numPr>
          <w:ilvl w:val="0"/>
          <w:numId w:val="2"/>
        </w:numPr>
        <w:spacing w:after="60" w:line="276"/>
      </w:pPr>
      <w:r>
        <w:rPr>
          <w:rFonts w:ascii="Arial" w:cs="Arial" w:eastAsia="Arial" w:hAnsi="Arial"/>
          <w:b/>
          <w:bCs/>
        </w:rPr>
        <w:t xml:space="preserve">Mỗi thay đổi là một commit</w:t>
      </w:r>
      <w:r>
        <w:rPr>
          <w:rFonts w:ascii="Arial" w:cs="Arial" w:eastAsia="Arial" w:hAnsi="Arial"/>
        </w:rPr>
        <w:t xml:space="preserve"> nhỏ, có kiểm tra cục bộ trước khi bàn giao.</w:t>
      </w:r>
    </w:p>
    <w:p>
      <w:pPr>
        <w:pStyle w:val="ListParagraph"/>
        <w:numPr>
          <w:ilvl w:val="0"/>
          <w:numId w:val="2"/>
        </w:numPr>
        <w:spacing w:after="60" w:line="276"/>
      </w:pPr>
      <w:r>
        <w:rPr>
          <w:rFonts w:ascii="Arial" w:cs="Arial" w:eastAsia="Arial" w:hAnsi="Arial"/>
          <w:b/>
          <w:bCs/>
        </w:rPr>
        <w:t xml:space="preserve">Tiêu chí đối soát phải thống nhất trước</w:t>
      </w:r>
      <w:r>
        <w:rPr>
          <w:rFonts w:ascii="Arial" w:cs="Arial" w:eastAsia="Arial" w:hAnsi="Arial"/>
        </w:rPr>
        <w:t xml:space="preserve"> (xem mục 9), vì kho cũ có thể đang thiếu dòng nên lệch số chưa chắc là lỗi của hệ thống mới.</w:t>
      </w:r>
    </w:p>
    <w:p>
      <w:pPr>
        <w:pStyle w:val="Heading1"/>
      </w:pPr>
      <w:r>
        <w:rPr>
          <w:rFonts w:ascii="Arial" w:cs="Arial" w:eastAsia="Arial" w:hAnsi="Arial"/>
        </w:rPr>
        <w:t xml:space="preserve">8. Rủi ro và cách giảm thiểu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1000"/>
        <w:gridCol w:w="5738"/>
      </w:tblGrid>
      <w:tr>
        <w:trPr>
          <w:cantSplit/>
          <w:tblHeader/>
        </w:trPr>
        <w:tc>
          <w:tcPr>
            <w:tcW w:type="dxa" w:w="29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2"/>
            </w:pPr>
            <w:r>
              <w:rPr>
                <w:rFonts w:ascii="Arial" w:cs="Arial" w:eastAsia="Arial" w:hAnsi="Arial"/>
                <w:b/>
                <w:bCs/>
                <w:color w:val="FFFFFF"/>
                <w:sz w:val="18"/>
                <w:szCs w:val="18"/>
              </w:rPr>
              <w:t xml:space="preserve">Rủi ro</w:t>
            </w:r>
          </w:p>
        </w:tc>
        <w:tc>
          <w:tcPr>
            <w:tcW w:type="dxa" w:w="1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2"/>
            </w:pPr>
            <w:r>
              <w:rPr>
                <w:rFonts w:ascii="Arial" w:cs="Arial" w:eastAsia="Arial" w:hAnsi="Arial"/>
                <w:b/>
                <w:bCs/>
                <w:color w:val="FFFFFF"/>
                <w:sz w:val="18"/>
                <w:szCs w:val="18"/>
              </w:rPr>
              <w:t xml:space="preserve">Mức</w:t>
            </w:r>
          </w:p>
        </w:tc>
        <w:tc>
          <w:tcPr>
            <w:tcW w:type="dxa" w:w="57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2"/>
            </w:pPr>
            <w:r>
              <w:rPr>
                <w:rFonts w:ascii="Arial" w:cs="Arial" w:eastAsia="Arial" w:hAnsi="Arial"/>
                <w:b/>
                <w:bCs/>
                <w:color w:val="FFFFFF"/>
                <w:sz w:val="18"/>
                <w:szCs w:val="18"/>
              </w:rPr>
              <w:t xml:space="preserve">Giảm thiểu</w:t>
            </w:r>
          </w:p>
        </w:tc>
      </w:tr>
      <w:tr>
        <w:trPr>
          <w:cantSplit/>
        </w:trPr>
        <w:tc>
          <w:tcPr>
            <w:tcW w:type="dxa" w:w="2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sz w:val="18"/>
                <w:szCs w:val="18"/>
              </w:rPr>
              <w:t xml:space="preserve">Bản package đang phân tích không đúng bản production, logic hiểu sai</w:t>
            </w:r>
          </w:p>
        </w:tc>
        <w:tc>
          <w:tcPr>
            <w:tcW w:type="dxa" w:w="10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Cao</w:t>
            </w:r>
          </w:p>
        </w:tc>
        <w:tc>
          <w:tcPr>
            <w:tcW w:type="dxa" w:w="57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Pha 0: xác nhận trên máy chủ; mọi kết luận về logic đánh dấu "chưa chắc" cho đến khi đối soát</w:t>
            </w:r>
          </w:p>
        </w:tc>
      </w:tr>
      <w:tr>
        <w:trPr>
          <w:cantSplit/>
        </w:trPr>
        <w:tc>
          <w:tcPr>
            <w:tcW w:type="dxa" w:w="2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sz w:val="18"/>
                <w:szCs w:val="18"/>
              </w:rPr>
              <w:t xml:space="preserve">Không đọc được định nghĩa stored procedure ACT_Get* và view get_employee_etl</w:t>
            </w:r>
          </w:p>
        </w:tc>
        <w:tc>
          <w:tcPr>
            <w:tcW w:type="dxa" w:w="10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Cao</w:t>
            </w:r>
          </w:p>
        </w:tc>
        <w:tc>
          <w:tcPr>
            <w:tcW w:type="dxa" w:w="57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Xin định nghĩa từ DBA; nếu không có, dùng đối soát số liệu để suy ngược quy tắc</w:t>
            </w:r>
          </w:p>
        </w:tc>
      </w:tr>
      <w:tr>
        <w:trPr>
          <w:cantSplit/>
        </w:trPr>
        <w:tc>
          <w:tcPr>
            <w:tcW w:type="dxa" w:w="2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sz w:val="18"/>
                <w:szCs w:val="18"/>
              </w:rPr>
              <w:t xml:space="preserve">Mạng: MySQL/NAV không tới được từ Azure</w:t>
            </w:r>
          </w:p>
        </w:tc>
        <w:tc>
          <w:tcPr>
            <w:tcW w:type="dxa" w:w="10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Trung bình</w:t>
            </w:r>
          </w:p>
        </w:tc>
        <w:tc>
          <w:tcPr>
            <w:tcW w:type="dxa" w:w="57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Xác định sớm ở pha 0–1; dùng self-hosted integration runtime hoặc VPN</w:t>
            </w:r>
          </w:p>
        </w:tc>
      </w:tr>
      <w:tr>
        <w:trPr>
          <w:cantSplit/>
        </w:trPr>
        <w:tc>
          <w:tcPr>
            <w:tcW w:type="dxa" w:w="2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sz w:val="18"/>
                <w:szCs w:val="18"/>
              </w:rPr>
              <w:t xml:space="preserve">Báo cáo Power BI phải đổi nguồn và tên cột, người dùng bị ảnh hưởng</w:t>
            </w:r>
          </w:p>
        </w:tc>
        <w:tc>
          <w:tcPr>
            <w:tcW w:type="dxa" w:w="10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Trung bình</w:t>
            </w:r>
          </w:p>
        </w:tc>
        <w:tc>
          <w:tcPr>
            <w:tcW w:type="dxa" w:w="57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Báo sớm; chuyển từng báo cáo, chạy song song; cân nhắc lớp view giữ tên cũ nếu khách yêu cầu</w:t>
            </w:r>
          </w:p>
        </w:tc>
      </w:tr>
      <w:tr>
        <w:trPr>
          <w:cantSplit/>
        </w:trPr>
        <w:tc>
          <w:tcPr>
            <w:tcW w:type="dxa" w:w="2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sz w:val="18"/>
                <w:szCs w:val="18"/>
              </w:rPr>
              <w:t xml:space="preserve">Số liệu cũ và mới lệch vì kho cũ thiếu dòng</w:t>
            </w:r>
          </w:p>
        </w:tc>
        <w:tc>
          <w:tcPr>
            <w:tcW w:type="dxa" w:w="10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Trung bình</w:t>
            </w:r>
          </w:p>
        </w:tc>
        <w:tc>
          <w:tcPr>
            <w:tcW w:type="dxa" w:w="57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So cùng khoảng ngày; giải thích mọi lệch; thống nhất ngưỡng chấp nhận từ đầu</w:t>
            </w:r>
          </w:p>
        </w:tc>
      </w:tr>
      <w:tr>
        <w:trPr>
          <w:cantSplit/>
        </w:trPr>
        <w:tc>
          <w:tcPr>
            <w:tcW w:type="dxa" w:w="2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sz w:val="18"/>
                <w:szCs w:val="18"/>
              </w:rPr>
              <w:t xml:space="preserve">Luồng ghi ngược bị bỏ sót, ứng dụng Intranet mất dữ liệu</w:t>
            </w:r>
          </w:p>
        </w:tc>
        <w:tc>
          <w:tcPr>
            <w:tcW w:type="dxa" w:w="10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Trung bình</w:t>
            </w:r>
          </w:p>
        </w:tc>
        <w:tc>
          <w:tcPr>
            <w:tcW w:type="dxa" w:w="57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Không tắt SSIS cho đến khi từng luồng ghi ngược có quyết định và phương án thay thế</w:t>
            </w:r>
          </w:p>
        </w:tc>
      </w:tr>
      <w:tr>
        <w:trPr>
          <w:cantSplit/>
        </w:trPr>
        <w:tc>
          <w:tcPr>
            <w:tcW w:type="dxa" w:w="2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sz w:val="18"/>
                <w:szCs w:val="18"/>
              </w:rPr>
              <w:t xml:space="preserve">Hạ tầng Azure chưa từng chạy thật nên có lỗi phát sinh</w:t>
            </w:r>
          </w:p>
        </w:tc>
        <w:tc>
          <w:tcPr>
            <w:tcW w:type="dxa" w:w="10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Trung bình</w:t>
            </w:r>
          </w:p>
        </w:tc>
        <w:tc>
          <w:tcPr>
            <w:tcW w:type="dxa" w:w="57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Chạy thử với bảng nhỏ trước; môi trường test cục bộ bằng Docker đã có</w:t>
            </w:r>
          </w:p>
        </w:tc>
      </w:tr>
      <w:tr>
        <w:trPr>
          <w:cantSplit/>
        </w:trPr>
        <w:tc>
          <w:tcPr>
            <w:tcW w:type="dxa" w:w="2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sz w:val="18"/>
                <w:szCs w:val="18"/>
              </w:rPr>
              <w:t xml:space="preserve">Phụ thuộc vài người hiểu hệ thống cũ</w:t>
            </w:r>
          </w:p>
        </w:tc>
        <w:tc>
          <w:tcPr>
            <w:tcW w:type="dxa" w:w="10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Trung bình</w:t>
            </w:r>
          </w:p>
        </w:tc>
        <w:tc>
          <w:tcPr>
            <w:tcW w:type="dxa" w:w="57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Ghi lại phân tích từng package; dành thời gian làm việc cùng đội vận hành</w:t>
            </w:r>
          </w:p>
        </w:tc>
      </w:tr>
    </w:tbl>
    <w:p>
      <w:pPr>
        <w:pStyle w:val="Heading1"/>
      </w:pPr>
      <w:r>
        <w:rPr>
          <w:rFonts w:ascii="Arial" w:cs="Arial" w:eastAsia="Arial" w:hAnsi="Arial"/>
        </w:rPr>
        <w:t xml:space="preserve">9. Việc cần khách hàng quyết định hoặc cung cấp</w:t>
      </w:r>
    </w:p>
    <w:p>
      <w:pPr>
        <w:spacing w:after="120" w:line="288"/>
      </w:pPr>
      <w:r>
        <w:rPr>
          <w:rFonts w:ascii="Arial" w:cs="Arial" w:eastAsia="Arial" w:hAnsi="Arial"/>
        </w:rPr>
        <w:t xml:space="preserve">Cột "Mặc định" là giả định chúng tôi sẽ dùng để tiếp tục nếu chưa có câu trả lời.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3300"/>
        <w:gridCol w:w="2900"/>
        <w:gridCol w:w="2938"/>
      </w:tblGrid>
      <w:tr>
        <w:trPr>
          <w:cantSplit/>
          <w:tblHeader/>
        </w:trPr>
        <w:tc>
          <w:tcPr>
            <w:tcW w:type="dxa" w:w="5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2"/>
            </w:pPr>
            <w:r>
              <w:rPr>
                <w:rFonts w:ascii="Arial" w:cs="Arial" w:eastAsia="Arial" w:hAnsi="Arial"/>
                <w:b/>
                <w:bCs/>
                <w:color w:val="FFFFFF"/>
                <w:sz w:val="18"/>
                <w:szCs w:val="18"/>
              </w:rPr>
              <w:t xml:space="preserve">#</w:t>
            </w:r>
          </w:p>
        </w:tc>
        <w:tc>
          <w:tcPr>
            <w:tcW w:type="dxa" w:w="3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2"/>
            </w:pPr>
            <w:r>
              <w:rPr>
                <w:rFonts w:ascii="Arial" w:cs="Arial" w:eastAsia="Arial" w:hAnsi="Arial"/>
                <w:b/>
                <w:bCs/>
                <w:color w:val="FFFFFF"/>
                <w:sz w:val="18"/>
                <w:szCs w:val="18"/>
              </w:rPr>
              <w:t xml:space="preserve">Nội dung</w:t>
            </w:r>
          </w:p>
        </w:tc>
        <w:tc>
          <w:tcPr>
            <w:tcW w:type="dxa" w:w="29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2"/>
            </w:pPr>
            <w:r>
              <w:rPr>
                <w:rFonts w:ascii="Arial" w:cs="Arial" w:eastAsia="Arial" w:hAnsi="Arial"/>
                <w:b/>
                <w:bCs/>
                <w:color w:val="FFFFFF"/>
                <w:sz w:val="18"/>
                <w:szCs w:val="18"/>
              </w:rPr>
              <w:t xml:space="preserve">Vì sao cần</w:t>
            </w:r>
          </w:p>
        </w:tc>
        <w:tc>
          <w:tcPr>
            <w:tcW w:type="dxa" w:w="29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2"/>
            </w:pPr>
            <w:r>
              <w:rPr>
                <w:rFonts w:ascii="Arial" w:cs="Arial" w:eastAsia="Arial" w:hAnsi="Arial"/>
                <w:b/>
                <w:bCs/>
                <w:color w:val="FFFFFF"/>
                <w:sz w:val="18"/>
                <w:szCs w:val="18"/>
              </w:rPr>
              <w:t xml:space="preserve">Mặc định tạm dùng</w:t>
            </w:r>
          </w:p>
        </w:tc>
      </w:tr>
      <w:tr>
        <w:trPr>
          <w:cantSplit/>
        </w:trPr>
        <w:tc>
          <w:tcPr>
            <w:tcW w:type="dxa" w:w="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sz w:val="18"/>
                <w:szCs w:val="18"/>
              </w:rPr>
              <w:t xml:space="preserve">1</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ERP có chuyển sang Business Central không, khi nào?</w:t>
            </w:r>
          </w:p>
        </w:tc>
        <w:tc>
          <w:tcPr>
            <w:tcW w:type="dxa" w:w="2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Quyết định cách nạp NAV và số phận 13 proc và PatchNavData</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Chưa chuyển; nạp bảng NAV gốc</w:t>
            </w:r>
          </w:p>
        </w:tc>
      </w:tr>
      <w:tr>
        <w:trPr>
          <w:cantSplit/>
        </w:trPr>
        <w:tc>
          <w:tcPr>
            <w:tcW w:type="dxa" w:w="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sz w:val="18"/>
                <w:szCs w:val="18"/>
              </w:rPr>
              <w:t xml:space="preserve">2</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Có được cấp quyền đọc trực tiếp bảng NAV (khoảng 970 bảng mỗi công ty, 21 công ty) hay phải gọi proc?</w:t>
            </w:r>
          </w:p>
        </w:tc>
        <w:tc>
          <w:tcPr>
            <w:tcW w:type="dxa" w:w="2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Quyết định khối lượng công việc NAV lớn nhất</w:t>
            </w:r>
          </w:p>
        </w:tc>
        <w:tc>
          <w:tcPr>
            <w:tcW w:type="dxa" w:w="2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Đọc bảng gốc, dịch logic sang dbt</w:t>
            </w:r>
          </w:p>
        </w:tc>
      </w:tr>
      <w:tr>
        <w:trPr>
          <w:cantSplit/>
        </w:trPr>
        <w:tc>
          <w:tcPr>
            <w:tcW w:type="dxa" w:w="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sz w:val="18"/>
                <w:szCs w:val="18"/>
              </w:rPr>
              <w:t xml:space="preserve">3</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Bốn luồng ghi ngược về Intranet: giữ, chuyển, hay bỏ? Có cấp tài khoản ghi và quyền DDL không?</w:t>
            </w:r>
          </w:p>
        </w:tc>
        <w:tc>
          <w:tcPr>
            <w:tcW w:type="dxa" w:w="2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Hợp đồng hiện tại là chỉ đọc; còn ứng dụng Intranet đang dùng các bảng này</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Ngoài phạm vi, để lại cho đến khi có quyết định</w:t>
            </w:r>
          </w:p>
        </w:tc>
      </w:tr>
      <w:tr>
        <w:trPr>
          <w:cantSplit/>
        </w:trPr>
        <w:tc>
          <w:tcPr>
            <w:tcW w:type="dxa" w:w="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sz w:val="18"/>
                <w:szCs w:val="18"/>
              </w:rPr>
              <w:t xml:space="preserve">4</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Danh sách cột dữ liệu cá nhân và cách che (bỏ, che một phần, chỉ giữ tuổi)</w:t>
            </w:r>
          </w:p>
        </w:tc>
        <w:tc>
          <w:tcPr>
            <w:tcW w:type="dxa" w:w="2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Tuân thủ; quyết định nội dung bản đã che</w:t>
            </w:r>
          </w:p>
        </w:tc>
        <w:tc>
          <w:tcPr>
            <w:tcW w:type="dxa" w:w="2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Bảng mặc định ở tài liệu DECISIONS (đang chờ xác nhận)</w:t>
            </w:r>
          </w:p>
        </w:tc>
      </w:tr>
      <w:tr>
        <w:trPr>
          <w:cantSplit/>
        </w:trPr>
        <w:tc>
          <w:tcPr>
            <w:tcW w:type="dxa" w:w="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sz w:val="18"/>
                <w:szCs w:val="18"/>
              </w:rPr>
              <w:t xml:space="preserve">5</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Power BI trỏ vào mart tên mới hay view giữ tên cũ? Kết nối bằng gateway nào, Import hay DirectQuery?</w:t>
            </w:r>
          </w:p>
        </w:tc>
        <w:tc>
          <w:tcPr>
            <w:tcW w:type="dxa" w:w="2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Mức độ ảnh hưởng đến báo cáo hiện có</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Mart tên mới; Import qua gateway</w:t>
            </w:r>
          </w:p>
        </w:tc>
      </w:tr>
      <w:tr>
        <w:trPr>
          <w:cantSplit/>
        </w:trPr>
        <w:tc>
          <w:tcPr>
            <w:tcW w:type="dxa" w:w="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sz w:val="18"/>
                <w:szCs w:val="18"/>
              </w:rPr>
              <w:t xml:space="preserve">6</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Ngưỡng sai lệch chấp nhận khi đối soát, thời gian chạy song song, số liệu mẫu từng báo cáo</w:t>
            </w:r>
          </w:p>
        </w:tc>
        <w:tc>
          <w:tcPr>
            <w:tcW w:type="dxa" w:w="2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Tiêu chí để quyết định cutover</w:t>
            </w:r>
          </w:p>
        </w:tc>
        <w:tc>
          <w:tcPr>
            <w:tcW w:type="dxa" w:w="2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Không lệch giờ công và headcount; chạy song song một kỳ đóng sổ</w:t>
            </w:r>
          </w:p>
        </w:tc>
      </w:tr>
      <w:tr>
        <w:trPr>
          <w:cantSplit/>
        </w:trPr>
        <w:tc>
          <w:tcPr>
            <w:tcW w:type="dxa" w:w="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sz w:val="18"/>
                <w:szCs w:val="18"/>
              </w:rPr>
              <w:t xml:space="preserve">7</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Mạng: MySQL và NAV nằm ở đâu, có VPN hay cần self-hosted IR? Hai DB NAV cùng server, cùng login?</w:t>
            </w:r>
          </w:p>
        </w:tc>
        <w:tc>
          <w:tcPr>
            <w:tcW w:type="dxa" w:w="2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Đường kết nối của ADF</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Dùng self-hosted IR</w:t>
            </w:r>
          </w:p>
        </w:tc>
      </w:tr>
      <w:tr>
        <w:trPr>
          <w:cantSplit/>
        </w:trPr>
        <w:tc>
          <w:tcPr>
            <w:tcW w:type="dxa" w:w="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sz w:val="18"/>
                <w:szCs w:val="18"/>
              </w:rPr>
              <w:t xml:space="preserve">8</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Phạm vi: các view ngoài 4 báo cáo chính (Strategic, Budget, SSRS, PWRApp...) có cần chuyển?</w:t>
            </w:r>
          </w:p>
        </w:tc>
        <w:tc>
          <w:tcPr>
            <w:tcW w:type="dxa" w:w="2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Có thể tăng đáng kể khối lượng</w:t>
            </w:r>
          </w:p>
        </w:tc>
        <w:tc>
          <w:tcPr>
            <w:tcW w:type="dxa" w:w="2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Ngoài phạm vi</w:t>
            </w:r>
          </w:p>
        </w:tc>
      </w:tr>
      <w:tr>
        <w:trPr>
          <w:cantSplit/>
        </w:trPr>
        <w:tc>
          <w:tcPr>
            <w:tcW w:type="dxa" w:w="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sz w:val="18"/>
                <w:szCs w:val="18"/>
              </w:rPr>
              <w:t xml:space="preserve">9</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Còn dùng DynamicsNAV_Daily_Overwrite và LoadForeignExchange không?</w:t>
            </w:r>
          </w:p>
        </w:tc>
        <w:tc>
          <w:tcPr>
            <w:tcW w:type="dxa" w:w="2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Tránh làm một thứ đã bỏ</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Coi là không dùng, chờ xác nhận</w:t>
            </w:r>
          </w:p>
        </w:tc>
      </w:tr>
      <w:tr>
        <w:trPr>
          <w:cantSplit/>
        </w:trPr>
        <w:tc>
          <w:tcPr>
            <w:tcW w:type="dxa" w:w="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sz w:val="18"/>
                <w:szCs w:val="18"/>
              </w:rPr>
              <w:t xml:space="preserve">10</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Quyền xem định nghĩa proc, view, lịch sử SQL Agent và số liệu chi phí vận hành hiện tại</w:t>
            </w:r>
          </w:p>
        </w:tc>
        <w:tc>
          <w:tcPr>
            <w:tcW w:type="dxa" w:w="2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Hoàn thiện phân tích và so sánh chi phí</w:t>
            </w:r>
          </w:p>
        </w:tc>
        <w:tc>
          <w:tcPr>
            <w:tcW w:type="dxa" w:w="2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w:t>
            </w:r>
          </w:p>
        </w:tc>
      </w:tr>
    </w:tbl>
    <w:p>
      <w:r>
        <w:br w:type="page"/>
      </w:r>
    </w:p>
    <w:p>
      <w:pPr>
        <w:pStyle w:val="Heading1"/>
      </w:pPr>
      <w:r>
        <w:rPr>
          <w:rFonts w:ascii="Arial" w:cs="Arial" w:eastAsia="Arial" w:hAnsi="Arial"/>
        </w:rPr>
        <w:t xml:space="preserve">Phụ lục A. Danh sách 9 package SSIS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2500"/>
        <w:gridCol w:w="2538"/>
        <w:gridCol w:w="2300"/>
      </w:tblGrid>
      <w:tr>
        <w:trPr>
          <w:cantSplit/>
          <w:tblHeader/>
        </w:trPr>
        <w:tc>
          <w:tcPr>
            <w:tcW w:type="dxa" w:w="2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2"/>
            </w:pPr>
            <w:r>
              <w:rPr>
                <w:rFonts w:ascii="Arial" w:cs="Arial" w:eastAsia="Arial" w:hAnsi="Arial"/>
                <w:b/>
                <w:bCs/>
                <w:color w:val="FFFFFF"/>
                <w:sz w:val="18"/>
                <w:szCs w:val="18"/>
              </w:rPr>
              <w:t xml:space="preserve">Package</w:t>
            </w:r>
          </w:p>
        </w:tc>
        <w:tc>
          <w:tcPr>
            <w:tcW w:type="dxa" w:w="25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2"/>
            </w:pPr>
            <w:r>
              <w:rPr>
                <w:rFonts w:ascii="Arial" w:cs="Arial" w:eastAsia="Arial" w:hAnsi="Arial"/>
                <w:b/>
                <w:bCs/>
                <w:color w:val="FFFFFF"/>
                <w:sz w:val="18"/>
                <w:szCs w:val="18"/>
              </w:rPr>
              <w:t xml:space="preserve">Vai trò</w:t>
            </w:r>
          </w:p>
        </w:tc>
        <w:tc>
          <w:tcPr>
            <w:tcW w:type="dxa" w:w="25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2"/>
            </w:pPr>
            <w:r>
              <w:rPr>
                <w:rFonts w:ascii="Arial" w:cs="Arial" w:eastAsia="Arial" w:hAnsi="Arial"/>
                <w:b/>
                <w:bCs/>
                <w:color w:val="FFFFFF"/>
                <w:sz w:val="18"/>
                <w:szCs w:val="18"/>
              </w:rPr>
              <w:t xml:space="preserve">Nguồn → Đích</w:t>
            </w:r>
          </w:p>
        </w:tc>
        <w:tc>
          <w:tcPr>
            <w:tcW w:type="dxa" w:w="2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2"/>
            </w:pPr>
            <w:r>
              <w:rPr>
                <w:rFonts w:ascii="Arial" w:cs="Arial" w:eastAsia="Arial" w:hAnsi="Arial"/>
                <w:b/>
                <w:bCs/>
                <w:color w:val="FFFFFF"/>
                <w:sz w:val="18"/>
                <w:szCs w:val="18"/>
              </w:rPr>
              <w:t xml:space="preserve">Nhận xét chính</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bCs/>
                <w:sz w:val="18"/>
                <w:szCs w:val="18"/>
              </w:rPr>
              <w:t xml:space="preserve">ACT_Intranet_warehouse_3</w:t>
            </w:r>
          </w:p>
        </w:tc>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Sao chép nguyên 58 bảng Intranet về kho (63 task, 3 task disable)</w:t>
            </w:r>
          </w:p>
        </w:tc>
        <w:tc>
          <w:tcPr>
            <w:tcW w:type="dxa" w:w="2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MySQL Intranet → Intranet_Warehouse</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Full refresh tuần tự; 57/58 flow bỏ lỗi dòng; không logging</w:t>
            </w:r>
          </w:p>
        </w:tc>
      </w:tr>
      <w:tr>
        <w:trPr>
          <w:cantSplit/>
        </w:trPr>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bCs/>
                <w:sz w:val="18"/>
                <w:szCs w:val="18"/>
              </w:rPr>
              <w:t xml:space="preserve">ACT_Jobs_RealEstate</w:t>
            </w:r>
          </w:p>
        </w:tc>
        <w:tc>
          <w:tcPr>
            <w:tcW w:type="dxa" w:w="2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Nạp 13 bảng Job, GL, chi phí... theo từng văn phòng (26 data flow)</w:t>
            </w:r>
          </w:p>
        </w:tc>
        <w:tc>
          <w:tcPr>
            <w:tcW w:type="dxa" w:w="25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NAV (2 DB) → Datawarehouse_ACT</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Gọi 13 proc ACT_Get*; ProtectionLevel=1; Lookup loại dòng không khớp</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bCs/>
                <w:sz w:val="18"/>
                <w:szCs w:val="18"/>
              </w:rPr>
              <w:t xml:space="preserve">ACT_PacthNavData</w:t>
            </w:r>
          </w:p>
        </w:tc>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Patch trạng thái OPS vào NAV theo danh sách</w:t>
            </w:r>
          </w:p>
        </w:tc>
        <w:tc>
          <w:tcPr>
            <w:tcW w:type="dxa" w:w="2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IntToNAV_DataPatchOPSStatus → NAV</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Ghi ngược NAV bằng SQL động; cần API khi lên BC</w:t>
            </w:r>
          </w:p>
        </w:tc>
      </w:tr>
      <w:tr>
        <w:trPr>
          <w:cantSplit/>
        </w:trPr>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bCs/>
                <w:sz w:val="18"/>
                <w:szCs w:val="18"/>
              </w:rPr>
              <w:t xml:space="preserve">ACT_SendBudgetToIntranet</w:t>
            </w:r>
          </w:p>
        </w:tc>
        <w:tc>
          <w:tcPr>
            <w:tcW w:type="dxa" w:w="2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Đưa ngân sách dự án về Intranet</w:t>
            </w:r>
          </w:p>
        </w:tc>
        <w:tc>
          <w:tcPr>
            <w:tcW w:type="dxa" w:w="25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DetailBudgetForIntranet → MySQL prm_project_budget_data</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TRUNCATE rồi INSERT qua Script Component; 52.658 dòng</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bCs/>
                <w:sz w:val="18"/>
                <w:szCs w:val="18"/>
              </w:rPr>
              <w:t xml:space="preserve">CCHIntranet</w:t>
            </w:r>
          </w:p>
        </w:tc>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Đưa dữ liệu CCH về Intranet</w:t>
            </w:r>
          </w:p>
        </w:tc>
        <w:tc>
          <w:tcPr>
            <w:tcW w:type="dxa" w:w="2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CCHforIntranet → MySQL hr_table_cch</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TRUNCATE rồi INSERT; 3.536 dòng</w:t>
            </w:r>
          </w:p>
        </w:tc>
      </w:tr>
      <w:tr>
        <w:trPr>
          <w:cantSplit/>
        </w:trPr>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bCs/>
                <w:sz w:val="18"/>
                <w:szCs w:val="18"/>
              </w:rPr>
              <w:t xml:space="preserve">ACT_SendJobCostIntranet</w:t>
            </w:r>
          </w:p>
        </w:tc>
        <w:tc>
          <w:tcPr>
            <w:tcW w:type="dxa" w:w="2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Đưa chi phí thực tế về Intranet</w:t>
            </w:r>
          </w:p>
        </w:tc>
        <w:tc>
          <w:tcPr>
            <w:tcW w:type="dxa" w:w="25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ActualCostForIntranet → MySQL prm_project_finance_data</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TRUNCATE rồi INSERT; 61.810 dòng</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bCs/>
                <w:sz w:val="18"/>
                <w:szCs w:val="18"/>
              </w:rPr>
              <w:t xml:space="preserve">ACT_SendTSDelta</w:t>
            </w:r>
          </w:p>
        </w:tc>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Đối soát timesheet Intranet với NAV, đưa phần chênh về Intranet</w:t>
            </w:r>
          </w:p>
        </w:tc>
        <w:tc>
          <w:tcPr>
            <w:tcW w:type="dxa" w:w="2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view DeltaTS_* → MySQL timesheet_delta</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Script Component C# chưa giải mã; nối theo LEFT(code, 8)</w:t>
            </w:r>
          </w:p>
        </w:tc>
      </w:tr>
      <w:tr>
        <w:trPr>
          <w:cantSplit/>
        </w:trPr>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bCs/>
                <w:sz w:val="18"/>
                <w:szCs w:val="18"/>
              </w:rPr>
              <w:t xml:space="preserve">DynamicsNAV_Daily_Overwrite</w:t>
            </w:r>
          </w:p>
        </w:tc>
        <w:tc>
          <w:tcPr>
            <w:tcW w:type="dxa" w:w="2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Chưa phân tích chi tiết (8 executable)</w:t>
            </w:r>
          </w:p>
        </w:tc>
        <w:tc>
          <w:tcPr>
            <w:tcW w:type="dxa" w:w="25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Không nằm trong job 7 bước; cần xác nhận còn dùng</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bCs/>
                <w:sz w:val="18"/>
                <w:szCs w:val="18"/>
              </w:rPr>
              <w:t xml:space="preserve">LoadForeignExchange</w:t>
            </w:r>
          </w:p>
        </w:tc>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Lấy tỷ giá từ Web API qua Script Task</w:t>
            </w:r>
          </w:p>
        </w:tc>
        <w:tc>
          <w:tcPr>
            <w:tcW w:type="dxa" w:w="2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Web API → bảng _TEST</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Dang dở; bảng tỷ giá thật do bước khác nạp từ NAV</w:t>
            </w:r>
          </w:p>
        </w:tc>
      </w:tr>
    </w:tbl>
    <w:p>
      <w:pPr>
        <w:pStyle w:val="Heading1"/>
      </w:pPr>
      <w:r>
        <w:rPr>
          <w:rFonts w:ascii="Arial" w:cs="Arial" w:eastAsia="Arial" w:hAnsi="Arial"/>
        </w:rPr>
        <w:t xml:space="preserve">Phụ lục B. Thuật ngữ</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2"/>
            </w:pPr>
            <w:r>
              <w:rPr>
                <w:rFonts w:ascii="Arial" w:cs="Arial" w:eastAsia="Arial" w:hAnsi="Arial"/>
                <w:b/>
                <w:bCs/>
                <w:color w:val="FFFFFF"/>
                <w:sz w:val="18"/>
                <w:szCs w:val="18"/>
              </w:rPr>
              <w:t xml:space="preserve">Thuật ngữ</w:t>
            </w:r>
          </w:p>
        </w:tc>
        <w:tc>
          <w:tcPr>
            <w:tcW w:type="dxa" w:w="73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2"/>
            </w:pPr>
            <w:r>
              <w:rPr>
                <w:rFonts w:ascii="Arial" w:cs="Arial" w:eastAsia="Arial" w:hAnsi="Arial"/>
                <w:b/>
                <w:bCs/>
                <w:color w:val="FFFFFF"/>
                <w:sz w:val="18"/>
                <w:szCs w:val="18"/>
              </w:rPr>
              <w:t xml:space="preserve">Nghĩa</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bCs/>
                <w:sz w:val="18"/>
                <w:szCs w:val="18"/>
              </w:rPr>
              <w:t xml:space="preserve">ETL / ELT</w:t>
            </w:r>
          </w:p>
        </w:tc>
        <w:tc>
          <w:tcPr>
            <w:tcW w:type="dxa" w:w="7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ETL: biến đổi dữ liệu trước khi nạp vào kho. ELT: nạp nguyên bản vào kho trước, biến đổi bên trong kho.</w:t>
            </w:r>
          </w:p>
        </w:tc>
      </w:tr>
      <w:tr>
        <w:trPr>
          <w:cantSplit/>
        </w:trPr>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bCs/>
                <w:sz w:val="18"/>
                <w:szCs w:val="18"/>
              </w:rPr>
              <w:t xml:space="preserve">SSIS</w:t>
            </w:r>
          </w:p>
        </w:tc>
        <w:tc>
          <w:tcPr>
            <w:tcW w:type="dxa" w:w="7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SQL Server Integration Services, công cụ ETL của Microsoft.</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bCs/>
                <w:sz w:val="18"/>
                <w:szCs w:val="18"/>
              </w:rPr>
              <w:t xml:space="preserve">ADF</w:t>
            </w:r>
          </w:p>
        </w:tc>
        <w:tc>
          <w:tcPr>
            <w:tcW w:type="dxa" w:w="7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Azure Data Factory, dịch vụ sao chép và điều phối dữ liệu trên Azure.</w:t>
            </w:r>
          </w:p>
        </w:tc>
      </w:tr>
      <w:tr>
        <w:trPr>
          <w:cantSplit/>
        </w:trPr>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bCs/>
                <w:sz w:val="18"/>
                <w:szCs w:val="18"/>
              </w:rPr>
              <w:t xml:space="preserve">dbt</w:t>
            </w:r>
          </w:p>
        </w:tc>
        <w:tc>
          <w:tcPr>
            <w:tcW w:type="dxa" w:w="7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Công cụ biến đổi dữ liệu bên trong kho bằng SQL, có kiểm thử và tài liệu, quản lý bằng Git.</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bCs/>
                <w:sz w:val="18"/>
                <w:szCs w:val="18"/>
              </w:rPr>
              <w:t xml:space="preserve">Elementary</w:t>
            </w:r>
          </w:p>
        </w:tc>
        <w:tc>
          <w:tcPr>
            <w:tcW w:type="dxa" w:w="7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Công cụ giám sát chất lượng dữ liệu, tạo báo cáo HTML sau mỗi lần chạy dbt.</w:t>
            </w:r>
          </w:p>
        </w:tc>
      </w:tr>
      <w:tr>
        <w:trPr>
          <w:cantSplit/>
        </w:trPr>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bCs/>
                <w:sz w:val="18"/>
                <w:szCs w:val="18"/>
              </w:rPr>
              <w:t xml:space="preserve">raw / staging / dwh / mart</w:t>
            </w:r>
          </w:p>
        </w:tc>
        <w:tc>
          <w:tcPr>
            <w:tcW w:type="dxa" w:w="7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Các tầng dữ liệu: bản sao nguyên gốc, làm sạch cơ bản, mô hình hóa nghiệp vụ, bảng riêng cho từng báo cáo.</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bCs/>
                <w:sz w:val="18"/>
                <w:szCs w:val="18"/>
              </w:rPr>
              <w:t xml:space="preserve">Full refresh</w:t>
            </w:r>
          </w:p>
        </w:tc>
        <w:tc>
          <w:tcPr>
            <w:tcW w:type="dxa" w:w="7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Xóa hết rồi nạp lại toàn bộ thay vì chỉ cập nhật phần thay đổi.</w:t>
            </w:r>
          </w:p>
        </w:tc>
      </w:tr>
      <w:tr>
        <w:trPr>
          <w:cantSplit/>
        </w:trPr>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bCs/>
                <w:sz w:val="18"/>
                <w:szCs w:val="18"/>
              </w:rPr>
              <w:t xml:space="preserve">DirectQuery</w:t>
            </w:r>
          </w:p>
        </w:tc>
        <w:tc>
          <w:tcPr>
            <w:tcW w:type="dxa" w:w="7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Chế độ Power BI truy vấn trực tiếp vào cơ sở dữ liệu mỗi lần xem báo cáo.</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bCs/>
                <w:sz w:val="18"/>
                <w:szCs w:val="18"/>
              </w:rPr>
              <w:t xml:space="preserve">SHIR</w:t>
            </w:r>
          </w:p>
        </w:tc>
        <w:tc>
          <w:tcPr>
            <w:tcW w:type="dxa" w:w="7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Self-hosted Integration Runtime: thành phần của ADF đặt gần nguồn để truy cập mạng nội bộ.</w:t>
            </w:r>
          </w:p>
        </w:tc>
      </w:tr>
      <w:tr>
        <w:trPr>
          <w:cantSplit/>
        </w:trPr>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bCs/>
                <w:sz w:val="18"/>
                <w:szCs w:val="18"/>
              </w:rPr>
              <w:t xml:space="preserve">RLS</w:t>
            </w:r>
          </w:p>
        </w:tc>
        <w:tc>
          <w:tcPr>
            <w:tcW w:type="dxa" w:w="7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Row-level security: phân quyền xem dữ liệu theo dòng (ví dụ theo công ty).</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bCs/>
                <w:sz w:val="18"/>
                <w:szCs w:val="18"/>
              </w:rPr>
              <w:t xml:space="preserve">Business Central (BC)</w:t>
            </w:r>
          </w:p>
        </w:tc>
        <w:tc>
          <w:tcPr>
            <w:tcW w:type="dxa" w:w="7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2"/>
            </w:pPr>
            <w:r>
              <w:rPr>
                <w:rFonts w:ascii="Arial" w:cs="Arial" w:eastAsia="Arial" w:hAnsi="Arial"/>
                <w:b w:val="false"/>
                <w:bCs w:val="false"/>
                <w:sz w:val="18"/>
                <w:szCs w:val="18"/>
              </w:rPr>
              <w:t xml:space="preserve">Phiên bản ERP đám mây kế tiếp của NAV; không có điểm truy cập SQL trực tiếp.</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95959"/>
        <w:sz w:val="16"/>
        <w:szCs w:val="16"/>
      </w:rPr>
      <w:t xml:space="preserve">Trang </w:t>
    </w:r>
    <w:r>
      <w:rPr>
        <w:rFonts w:ascii="Arial" w:cs="Arial" w:eastAsia="Arial" w:hAnsi="Arial"/>
        <w:color w:val="595959"/>
        <w:sz w:val="16"/>
        <w:szCs w:val="16"/>
      </w:rPr>
      <w:fldChar w:fldCharType="begin"/>
      <w:instrText xml:space="preserve">PAGE</w:instrText>
      <w:fldChar w:fldCharType="separate"/>
      <w:fldChar w:fldCharType="end"/>
    </w:r>
    <w:r>
      <w:rPr>
        <w:rFonts w:ascii="Arial" w:cs="Arial" w:eastAsia="Arial" w:hAnsi="Arial"/>
        <w:color w:val="595959"/>
        <w:sz w:val="16"/>
        <w:szCs w:val="16"/>
      </w:rPr>
      <w:t xml:space="preserve"> / </w:t>
    </w:r>
    <w:r>
      <w:rPr>
        <w:rFonts w:ascii="Arial" w:cs="Arial" w:eastAsia="Arial" w:hAnsi="Arial"/>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95959"/>
        <w:sz w:val="16"/>
        <w:szCs w:val="16"/>
      </w:rPr>
      <w:t xml:space="preserve">Đánh giá hệ thống dữ liệu và đề xuất nâng cấp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2E5597" w:sz="6" w:space="4"/>
      </w:pBdr>
      <w:spacing w:after="160" w:before="400"/>
      <w:outlineLvl w:val="0"/>
    </w:pPr>
    <w:rPr>
      <w:rFonts w:ascii="Arial" w:cs="Arial" w:eastAsia="Arial" w:hAnsi="Arial"/>
      <w:b/>
      <w:bCs/>
      <w:color w:val="1F3864"/>
      <w:sz w:val="32"/>
      <w:szCs w:val="32"/>
    </w:rPr>
  </w:style>
  <w:style w:type="paragraph" w:styleId="Heading2">
    <w:name w:val="Heading 2"/>
    <w:basedOn w:val="Normal"/>
    <w:next w:val="Normal"/>
    <w:qFormat/>
    <w:pPr>
      <w:keepNext/>
      <w:spacing w:after="100" w:before="280"/>
      <w:outlineLvl w:val="1"/>
    </w:pPr>
    <w:rPr>
      <w:rFonts w:ascii="Arial" w:cs="Arial" w:eastAsia="Arial" w:hAnsi="Arial"/>
      <w:b/>
      <w:bCs/>
      <w:color w:val="2E5597"/>
      <w:sz w:val="25"/>
      <w:szCs w:val="25"/>
    </w:rPr>
  </w:style>
  <w:style w:type="paragraph" w:styleId="Heading3">
    <w:name w:val="Heading 3"/>
    <w:basedOn w:val="Normal"/>
    <w:next w:val="Normal"/>
    <w:qFormat/>
    <w:pPr>
      <w:keepNext/>
      <w:spacing w:after="80" w:before="200"/>
      <w:outlineLvl w:val="2"/>
    </w:pPr>
    <w:rPr>
      <w:rFonts w:ascii="Arial" w:cs="Arial" w:eastAsia="Arial" w:hAnsi="Arial"/>
      <w:b/>
      <w:bCs/>
      <w:color w:val="1F386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Đánh giá hệ thống dữ liệu và đề xuất nâng cấp</dc:title>
  <dc:creator>Archetype DBT</dc:creator>
  <cp:lastModifiedBy>Un-named</cp:lastModifiedBy>
  <cp:revision>1</cp:revision>
  <dcterms:created xsi:type="dcterms:W3CDTF">2026-10-13T08:18:24.766Z</dcterms:created>
  <dcterms:modified xsi:type="dcterms:W3CDTF">2026-10-13T08:18:24.767Z</dcterms:modified>
</cp:coreProperties>
</file>

<file path=docProps/custom.xml><?xml version="1.0" encoding="utf-8"?>
<Properties xmlns="http://schemas.openxmlformats.org/officeDocument/2006/custom-properties" xmlns:vt="http://schemas.openxmlformats.org/officeDocument/2006/docPropsVTypes"/>
</file>