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99c1788560dc4ff1" /><Relationship Type="http://schemas.openxmlformats.org/package/2006/relationships/metadata/core-properties" Target="/package/services/metadata/core-properties/3cd753f37ab14d0898731c73ddf3a6f3.psmdcp" Id="R11d1849f3f43466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6778245B" w14:paraId="2422BCD6" wp14:textId="77777777">
      <w:pPr>
        <w:suppressAutoHyphens w:val="true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52"/>
          <w:szCs w:val="52"/>
          <w:u w:val="single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52"/>
          <w:szCs w:val="52"/>
          <w:u w:val="single"/>
          <w:shd w:val="clear" w:fill="auto"/>
        </w:rPr>
        <w:t xml:space="preserve">Практически проект 1</w:t>
      </w:r>
    </w:p>
    <w:p xmlns:wp14="http://schemas.microsoft.com/office/word/2010/wordml" w:rsidP="6778245B" w14:paraId="0A37501D" wp14:textId="187C45D6">
      <w:pPr>
        <w:pStyle w:val="Normal"/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1607E5CC" wp14:textId="77777777">
      <w:pPr>
        <w:suppressAutoHyphens w:val="true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color w:val="00000A"/>
          <w:spacing w:val="0"/>
          <w:position w:val="0"/>
          <w:sz w:val="32"/>
          <w:szCs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32"/>
          <w:szCs w:val="32"/>
          <w:shd w:val="clear" w:fill="auto"/>
        </w:rPr>
        <w:t xml:space="preserve">Румен Кръстев Шишков</w:t>
      </w:r>
    </w:p>
    <w:p xmlns:wp14="http://schemas.microsoft.com/office/word/2010/wordml" w:rsidP="6778245B" w14:paraId="4325A205" wp14:textId="77777777">
      <w:pPr>
        <w:suppressAutoHyphens w:val="true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color w:val="00000A"/>
          <w:spacing w:val="0"/>
          <w:position w:val="0"/>
          <w:sz w:val="32"/>
          <w:szCs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32"/>
          <w:shd w:val="clear" w:fill="auto"/>
        </w:rPr>
        <w:tab/>
      </w: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32"/>
          <w:szCs w:val="32"/>
          <w:shd w:val="clear" w:fill="auto"/>
        </w:rPr>
        <w:t xml:space="preserve">Фак. </w:t>
      </w: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32"/>
          <w:szCs w:val="32"/>
          <w:shd w:val="clear" w:fill="auto"/>
        </w:rPr>
        <w:t xml:space="preserve">№</w:t>
      </w: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32"/>
          <w:szCs w:val="32"/>
          <w:shd w:val="clear" w:fill="auto"/>
        </w:rPr>
        <w:t xml:space="preserve">:  </w:t>
      </w:r>
      <w:r w:rsidRPr="6778245B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2001737007</w:t>
      </w:r>
    </w:p>
    <w:p xmlns:wp14="http://schemas.microsoft.com/office/word/2010/wordml" w:rsidP="6778245B" w14:paraId="5DAB6C7B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32"/>
          <w:szCs w:val="32"/>
          <w:shd w:val="clear" w:fill="auto"/>
        </w:rPr>
      </w:pPr>
    </w:p>
    <w:p w:rsidR="6778245B" w:rsidP="6778245B" w:rsidRDefault="6778245B" w14:paraId="389F95AC" w14:textId="078AFA2C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A"/>
          <w:sz w:val="36"/>
          <w:szCs w:val="36"/>
        </w:rPr>
      </w:pPr>
    </w:p>
    <w:p xmlns:wp14="http://schemas.microsoft.com/office/word/2010/wordml" w:rsidP="6778245B" w14:paraId="09997F1E" wp14:textId="77777777">
      <w:pPr>
        <w:suppressAutoHyphens w:val="true"/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color w:val="00000A"/>
          <w:spacing w:val="0"/>
          <w:position w:val="0"/>
          <w:sz w:val="36"/>
          <w:szCs w:val="36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36"/>
          <w:szCs w:val="36"/>
          <w:shd w:val="clear" w:fill="auto"/>
        </w:rPr>
        <w:t xml:space="preserve">Тема: Каталог за филми</w:t>
      </w:r>
    </w:p>
    <w:p xmlns:wp14="http://schemas.microsoft.com/office/word/2010/wordml" w:rsidP="6778245B" w14:paraId="43B24515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Изработка на електронен каталог за филми. Софтуерът ще предоставя възможност на потребителите за създаване, четене, записване и споделяне на информация за филми. Той ще бъде наличен под 2 форми: Уеб интерфейс и мобилно приложение за Андроид.    </w:t>
      </w:r>
    </w:p>
    <w:p xmlns:wp14="http://schemas.microsoft.com/office/word/2010/wordml" w:rsidP="6778245B" w14:paraId="5754FD75" wp14:textId="77777777">
      <w:pPr>
        <w:pStyle w:val="ListParagraph"/>
        <w:numPr>
          <w:ilvl w:val="0"/>
          <w:numId w:val="19"/>
        </w:numPr>
        <w:suppressAutoHyphens w:val="true"/>
        <w:spacing w:before="0" w:after="160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Спецификация на изискванията</w:t>
      </w:r>
    </w:p>
    <w:p xmlns:wp14="http://schemas.microsoft.com/office/word/2010/wordml" w:rsidP="6778245B" w14:paraId="410D1F1C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За повишаване на сигурността ще разделим потребителите на 2 групи с различни нива на достъп.</w:t>
      </w:r>
    </w:p>
    <w:p xmlns:wp14="http://schemas.microsoft.com/office/word/2010/wordml" w:rsidP="6778245B" w14:paraId="3F746110" wp14:textId="77777777">
      <w:pPr>
        <w:numPr>
          <w:ilvl w:val="0"/>
          <w:numId w:val="9"/>
        </w:numPr>
        <w:suppressAutoHyphens w:val="true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Гост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–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Може само да чете информация(всеки не-логнат потребител)</w:t>
      </w:r>
    </w:p>
    <w:p xmlns:wp14="http://schemas.microsoft.com/office/word/2010/wordml" w:rsidP="6778245B" w14:paraId="40519979" wp14:textId="77777777">
      <w:pPr>
        <w:numPr>
          <w:ilvl w:val="0"/>
          <w:numId w:val="9"/>
        </w:numPr>
        <w:suppressAutoHyphens w:val="true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Администратор: Има пълен достъп до системата. Може да чете и променя всичко.</w:t>
      </w:r>
    </w:p>
    <w:p xmlns:wp14="http://schemas.microsoft.com/office/word/2010/wordml" w:rsidP="6778245B" w14:paraId="6EC25CB6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hd w:val="clear" w:fill="auto"/>
        </w:rPr>
        <w:tab/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Създаването на Администраторски акаунт става със инсталирането на системата. </w:t>
      </w:r>
    </w:p>
    <w:p xmlns:wp14="http://schemas.microsoft.com/office/word/2010/wordml" w:rsidP="6778245B" w14:paraId="5100E949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Тъй като софтуерът трябва да бъде достъпен през 2 потребителски интерфейса, той ще може да бъде достъпен само през мобилни апарати с тази система.</w:t>
      </w:r>
    </w:p>
    <w:p xmlns:wp14="http://schemas.microsoft.com/office/word/2010/wordml" w:rsidP="6778245B" w14:paraId="10BC3EF0" wp14:textId="77777777">
      <w:pPr>
        <w:pStyle w:val="ListParagraph"/>
        <w:numPr>
          <w:ilvl w:val="0"/>
          <w:numId w:val="20"/>
        </w:numPr>
        <w:suppressAutoHyphens w:val="true"/>
        <w:spacing w:before="0" w:after="160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Архитектури</w:t>
      </w:r>
    </w:p>
    <w:p xmlns:wp14="http://schemas.microsoft.com/office/word/2010/wordml" w:rsidP="6778245B" w14:paraId="433C2613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Приложението ще може да се достъпва от Google Play Store.</w:t>
      </w:r>
    </w:p>
    <w:tbl>
      <w:tblPr/>
      <w:tblGrid>
        <w:gridCol w:w="3092"/>
        <w:gridCol w:w="3125"/>
        <w:gridCol w:w="3133"/>
      </w:tblGrid>
      <w:tr xmlns:wp14="http://schemas.microsoft.com/office/word/2010/wordml" w:rsidTr="6778245B" w14:paraId="26C88DB3" wp14:textId="77777777"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5C73C6A6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Необходими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технологии</w:t>
            </w:r>
            <w:proofErr w:type="spellEnd"/>
          </w:p>
        </w:tc>
        <w:tc>
          <w:tcPr>
            <w:tcW w:w="3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2FC4ED98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Примери</w:t>
            </w:r>
            <w:proofErr w:type="spellEnd"/>
          </w:p>
        </w:tc>
        <w:tc>
          <w:tcPr>
            <w:tcW w:w="31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236A80B2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Основание</w:t>
            </w:r>
            <w:proofErr w:type="spellEnd"/>
          </w:p>
        </w:tc>
      </w:tr>
      <w:tr xmlns:wp14="http://schemas.microsoft.com/office/word/2010/wordml" w:rsidTr="6778245B" w14:paraId="32BEAB59" wp14:textId="77777777"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09EDE199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Хост</w:t>
            </w:r>
            <w:proofErr w:type="spellEnd"/>
          </w:p>
        </w:tc>
        <w:tc>
          <w:tcPr>
            <w:tcW w:w="3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45AA9C97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Сървър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от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който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да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предоставя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услугата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</w:p>
        </w:tc>
        <w:tc>
          <w:tcPr>
            <w:tcW w:w="31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3889B19B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Ще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бъде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нает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външен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сървър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съответната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цел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  <w:p w:rsidP="6778245B" w14:paraId="02EB378F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pacing w:val="0"/>
                <w:position w:val="0"/>
              </w:rPr>
            </w:pPr>
          </w:p>
        </w:tc>
      </w:tr>
      <w:tr xmlns:wp14="http://schemas.microsoft.com/office/word/2010/wordml" w:rsidTr="6778245B" w14:paraId="4F562E6C" wp14:textId="77777777"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2267F940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База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данни</w:t>
            </w:r>
            <w:proofErr w:type="spellEnd"/>
          </w:p>
        </w:tc>
        <w:tc>
          <w:tcPr>
            <w:tcW w:w="3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42D10F29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H2</w:t>
            </w:r>
          </w:p>
        </w:tc>
        <w:tc>
          <w:tcPr>
            <w:tcW w:w="31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01A7A334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Избираме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тази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защото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инсталира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бързо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безплатна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е и е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надежна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6778245B" w14:paraId="3F9D76FA" wp14:textId="77777777"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0FC1CCC6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зици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изработка</w:t>
            </w:r>
            <w:proofErr w:type="spellEnd"/>
          </w:p>
        </w:tc>
        <w:tc>
          <w:tcPr>
            <w:tcW w:w="3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749D3CFE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Java(Spring), Typescript(React)</w:t>
            </w:r>
          </w:p>
        </w:tc>
        <w:tc>
          <w:tcPr>
            <w:tcW w:w="31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0472F0B6" wp14:textId="0E8EC9B5">
            <w:pPr>
              <w:pStyle w:val="Normal"/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 Java -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Ще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бъде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използван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създаване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на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API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както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и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изработването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на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мобилното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приложение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  <w:p w:rsidP="6778245B" w14:paraId="7F5D5C83" wp14:textId="2EDE56E5">
            <w:pPr>
              <w:pStyle w:val="Normal"/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</w:p>
          <w:p w:rsidP="6778245B" w14:paraId="5615AE0B" wp14:textId="3693137B">
            <w:pPr>
              <w:pStyle w:val="Normal"/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Typescript -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Ще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бъде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използван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за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създаването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на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Уеб</w:t>
            </w:r>
            <w:proofErr w:type="spellEnd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интерфейса</w:t>
            </w:r>
            <w:proofErr w:type="spellEnd"/>
          </w:p>
        </w:tc>
      </w:tr>
      <w:tr xmlns:wp14="http://schemas.microsoft.com/office/word/2010/wordml" w:rsidTr="6778245B" w14:paraId="46CC5619" wp14:textId="77777777">
        <w:trPr>
          <w:trHeight w:val="884" w:hRule="auto"/>
          <w:jc w:val="left"/>
        </w:trPr>
        <w:tc>
          <w:tcPr>
            <w:tcW w:w="3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728E48CB" wp14:textId="7077B2E9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Домейн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на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сайта</w:t>
            </w:r>
            <w:proofErr w:type="spellEnd"/>
          </w:p>
        </w:tc>
        <w:tc>
          <w:tcPr>
            <w:tcW w:w="3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760D6FB6" wp14:textId="218E540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 w:rsidRPr="6778245B" w:rsidR="6778245B"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www.movies.com</w:t>
            </w:r>
          </w:p>
          <w:p w:rsidP="6778245B" w14:paraId="66461EE5" wp14:textId="6A3D6DC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2" w:type="dxa"/>
              <w:right w:w="102" w:type="dxa"/>
            </w:tcMar>
            <w:vAlign w:val="top"/>
          </w:tcPr>
          <w:p w:rsidP="6778245B" w14:paraId="4702B1F7" wp14:textId="77777777">
            <w:pPr>
              <w:suppressAutoHyphens w:val="true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</w:rPr>
            </w:pP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То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ще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трябва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да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бъде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закупено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от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специален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доставчик</w:t>
            </w:r>
            <w:proofErr w:type="spellEnd"/>
            <w:r w:rsidRPr="6778245B"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</w:p>
        </w:tc>
      </w:tr>
    </w:tbl>
    <w:p xmlns:wp14="http://schemas.microsoft.com/office/word/2010/wordml" w:rsidP="6778245B" w14:paraId="6A05A809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3E488B15" wp14:textId="77777777">
      <w:pPr>
        <w:pStyle w:val="ListParagraph"/>
        <w:numPr>
          <w:ilvl w:val="0"/>
          <w:numId w:val="21"/>
        </w:numPr>
        <w:suppressAutoHyphens w:val="true"/>
        <w:spacing w:before="0" w:after="160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Среди за разработка</w:t>
      </w:r>
    </w:p>
    <w:p xmlns:wp14="http://schemas.microsoft.com/office/word/2010/wordml" w:rsidP="6778245B" w14:paraId="55DDAEEF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Мобилното приложение ще бъде изработено чрез Android Studio, а за изработката на API ще използваме Intelij Idea. </w:t>
      </w:r>
    </w:p>
    <w:p xmlns:wp14="http://schemas.microsoft.com/office/word/2010/wordml" w:rsidP="6778245B" w14:paraId="07B29936" wp14:textId="449FEB5B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 w:rsidRPr="6778245B" w:rsidR="6778245B">
        <w:rPr>
          <w:rFonts w:ascii="Times New Roman" w:hAnsi="Times New Roman" w:eastAsia="Times New Roman" w:cs="Times New Roman"/>
          <w:color w:val="00000A"/>
          <w:sz w:val="24"/>
          <w:szCs w:val="24"/>
        </w:rPr>
        <w:t>За изработването на уеб сайтът ще бъде използван Webstorm.</w:t>
      </w:r>
    </w:p>
    <w:p xmlns:wp14="http://schemas.microsoft.com/office/word/2010/wordml" w:rsidP="6778245B" w14:paraId="5A39BBE3" wp14:textId="611B5303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 w:rsidR="6778245B">
        <w:rPr>
          <w:rFonts w:ascii="Times New Roman" w:hAnsi="Times New Roman" w:eastAsia="Times New Roman" w:cs="Times New Roman"/>
          <w:color w:val="00000A"/>
          <w:sz w:val="24"/>
          <w:szCs w:val="24"/>
        </w:rPr>
        <w:t>Тези среди поддържат всички от горепосочените технологии.</w:t>
      </w:r>
    </w:p>
    <w:p xmlns:wp14="http://schemas.microsoft.com/office/word/2010/wordml" w:rsidP="6778245B" w14:paraId="4B99056E" wp14:textId="4B206ED1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7FBC36D2" wp14:textId="77777777">
      <w:pPr>
        <w:pStyle w:val="ListParagraph"/>
        <w:numPr>
          <w:ilvl w:val="0"/>
          <w:numId w:val="28"/>
        </w:numPr>
        <w:suppressAutoHyphens w:val="true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Use Case </w:t>
      </w: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диаграма</w:t>
      </w:r>
    </w:p>
    <w:p xmlns:wp14="http://schemas.microsoft.com/office/word/2010/wordml" w:rsidP="6778245B" w14:paraId="452681F5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Този тип диаграми служат за илюстрация на взаимодействията между потребителите и системата. Чрез тези диаграми придобиваме представа за начина на работа на съответния софтуерен продукт. На база на тази информация клиентите ще проверят дали съответния продукт покрива изискванията им. В случай че изискванията не са покрити, клиентите могат да обсъдят промените с анализатора.</w:t>
      </w:r>
    </w:p>
    <w:p xmlns:wp14="http://schemas.microsoft.com/office/word/2010/wordml" w:rsidP="6778245B" w14:paraId="1299C43A" wp14:textId="77777777">
      <w:pPr>
        <w:suppressAutoHyphens w:val="true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4DDBEF00" wp14:textId="77777777">
      <w:pPr>
        <w:suppressAutoHyphens w:val="true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778245B" wp14:textId="77777777" w14:paraId="6D7C24BF">
      <w:pPr>
        <w:suppressAutoHyphens w:val="true"/>
        <w:spacing w:before="0" w:after="160" w:line="259" w:lineRule="auto"/>
        <w:ind w:left="0" w:right="0" w:firstLine="0"/>
        <w:jc w:val="both"/>
      </w:pPr>
      <w:r>
        <w:object w:dxaOrig="9091" w:dyaOrig="5142" w14:anchorId="78EE4671">
          <v:rect xmlns:o="urn:schemas-microsoft-com:office:office" xmlns:v="urn:schemas-microsoft-com:vml" id="rectole0000000000" style="width:454.550000pt;height:257.1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6778245B" wp14:textId="77777777" w14:paraId="22FD116D">
      <w:pPr>
        <w:pStyle w:val="ListParagraph"/>
        <w:numPr>
          <w:ilvl w:val="0"/>
          <w:numId w:val="27"/>
        </w:numPr>
        <w:suppressAutoHyphens w:val="true"/>
        <w:spacing w:before="0" w:after="160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Описание на възможните операции</w:t>
      </w:r>
    </w:p>
    <w:p xmlns:wp14="http://schemas.microsoft.com/office/word/2010/wordml" w:rsidP="6778245B" w14:paraId="138E7D23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Edit Genres 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Дава възможност на администраторите да редактират записи за жанрове</w:t>
      </w:r>
    </w:p>
    <w:p xmlns:wp14="http://schemas.microsoft.com/office/word/2010/wordml" w:rsidP="6778245B" w14:paraId="7599CC71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Edit Movies 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Дава възможност на администраторите да редактират записи за филми</w:t>
      </w:r>
    </w:p>
    <w:p xmlns:wp14="http://schemas.microsoft.com/office/word/2010/wordml" w:rsidP="6778245B" w14:paraId="4136CD23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Edit Years 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Дава възможност на администраторите да редактират записи за години</w:t>
      </w:r>
    </w:p>
    <w:p xmlns:wp14="http://schemas.microsoft.com/office/word/2010/wordml" w:rsidP="6778245B" w14:paraId="3CF2D8B6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778245B" w14:paraId="48268B66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View Genres-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Позволява на потребителите да преглеждат данни за жанрове</w:t>
      </w:r>
    </w:p>
    <w:p xmlns:wp14="http://schemas.microsoft.com/office/word/2010/wordml" w:rsidP="6778245B" w14:paraId="65EA9AAA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View Movies-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Позволява на потребителите да преглеждат данни за филми</w:t>
      </w:r>
    </w:p>
    <w:p xmlns:wp14="http://schemas.microsoft.com/office/word/2010/wordml" w:rsidP="6778245B" w14:paraId="027EFCFB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View Years-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Позволява на потребителите да преглеждат данни за години</w:t>
      </w:r>
    </w:p>
    <w:p xmlns:wp14="http://schemas.microsoft.com/office/word/2010/wordml" w:rsidP="6778245B" w14:paraId="0FB78278" wp14:textId="77777777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778245B" wp14:textId="77777777" w14:paraId="08CE6F91">
      <w:pPr>
        <w:suppressAutoHyphens w:val="true"/>
        <w:spacing w:before="0" w:after="160" w:line="259" w:lineRule="auto"/>
        <w:ind w:left="144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Login-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Служи за ограничаване на достъпа на неоторизирани лица</w:t>
      </w:r>
    </w:p>
    <w:p xmlns:wp14="http://schemas.microsoft.com/office/word/2010/wordml" w:rsidP="6778245B" w14:paraId="61CDCEAD" wp14:textId="77777777">
      <w:pPr>
        <w:suppressAutoHyphens w:val="true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778245B" w14:paraId="151BF8CC" wp14:textId="77777777">
      <w:pPr>
        <w:pStyle w:val="ListParagraph"/>
        <w:numPr>
          <w:ilvl w:val="0"/>
          <w:numId w:val="26"/>
        </w:numPr>
        <w:suppressAutoHyphens w:val="true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</w:pP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Activity </w:t>
      </w:r>
      <w:r w:rsidRPr="6778245B">
        <w:rPr>
          <w:rFonts w:ascii="Times New Roman" w:hAnsi="Times New Roman" w:eastAsia="Times New Roman" w:cs="Times New Roman"/>
          <w:b w:val="1"/>
          <w:bCs w:val="1"/>
          <w:color w:val="00000A"/>
          <w:spacing w:val="0"/>
          <w:position w:val="0"/>
          <w:sz w:val="28"/>
          <w:szCs w:val="28"/>
          <w:shd w:val="clear" w:fill="auto"/>
        </w:rPr>
        <w:t xml:space="preserve">диаграма</w:t>
      </w:r>
    </w:p>
    <w:p xmlns:wp14="http://schemas.microsoft.com/office/word/2010/wordml" w:rsidP="6778245B" w14:paraId="6BB9E253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797F2E5B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Този тип диаграми служат за изобразяване на активността</w:t>
      </w:r>
    </w:p>
    <w:p xmlns:wp14="http://schemas.microsoft.com/office/word/2010/wordml" w:rsidP="6778245B" w14:paraId="394D5660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и събитията, които са причината обектите да се намират в определено състояние. Накратко казано, Activity диаграмите изобразяват бизнес логиката.</w:t>
      </w:r>
    </w:p>
    <w:p xmlns:wp14="http://schemas.microsoft.com/office/word/2010/wordml" w:rsidP="6778245B" w14:paraId="23DE523C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52E56223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>
        <w:object w:dxaOrig="8625" w:dyaOrig="8726" w14:anchorId="48D8066A">
          <v:rect xmlns:o="urn:schemas-microsoft-com:office:office" xmlns:v="urn:schemas-microsoft-com:vml" id="rectole0000000001" style="width:431.250000pt;height:436.3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:rsidP="6778245B" w14:paraId="07547A01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5043CB0F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0ED23F10" wp14:textId="701DE9B9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 w:rsidR="6778245B">
        <w:rPr>
          <w:rFonts w:ascii="Times New Roman" w:hAnsi="Times New Roman" w:eastAsia="Times New Roman" w:cs="Times New Roman"/>
          <w:color w:val="00000A"/>
          <w:sz w:val="24"/>
          <w:szCs w:val="24"/>
        </w:rPr>
        <w:t>➢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Initial State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–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 w:rsidR="6778245B">
        <w:rPr>
          <w:rFonts w:ascii="Times New Roman" w:hAnsi="Times New Roman" w:eastAsia="Times New Roman" w:cs="Times New Roman"/>
          <w:color w:val="00000A"/>
          <w:sz w:val="24"/>
          <w:szCs w:val="24"/>
        </w:rPr>
        <w:t>Началното състояние. От там започва изпълнението на програмата</w:t>
      </w:r>
    </w:p>
    <w:p xmlns:wp14="http://schemas.microsoft.com/office/word/2010/wordml" w:rsidP="6778245B" w14:paraId="507C4A11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➢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Final State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–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Крайното състояние. Това е изходната точка на програмата. Всяко едно решение в бизнес логиката трябва да води към такава точка.</w:t>
      </w:r>
    </w:p>
    <w:p xmlns:wp14="http://schemas.microsoft.com/office/word/2010/wordml" w:rsidP="6778245B" w14:paraId="5383A4A3" wp14:textId="77777777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2"/>
          <w:szCs w:val="22"/>
          <w:shd w:val="clear" w:fill="auto"/>
        </w:rPr>
      </w:pP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➢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Decision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–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 </w:t>
      </w:r>
      <w:r w:rsidRPr="6778245B"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  <w:t xml:space="preserve">Това е състояние в което се определят няколко различни изхода от дадена ситуация. </w:t>
      </w:r>
    </w:p>
    <w:p xmlns:wp14="http://schemas.microsoft.com/office/word/2010/wordml" w:rsidP="6778245B" w14:paraId="07459315" wp14:textId="77777777">
      <w:pPr>
        <w:suppressAutoHyphens w:val="true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778245B" w14:paraId="6537F28F" wp14:textId="77777777">
      <w:pPr>
        <w:suppressAutoHyphens w:val="true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zCs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8">
    <w:abstractNumId w:val="35"/>
  </w:num>
  <w:num w:numId="27">
    <w:abstractNumId w:val="34"/>
  </w:num>
  <w:num w:numId="26">
    <w:abstractNumId w:val="33"/>
  </w:num>
  <w:num w:numId="25">
    <w:abstractNumId w:val="32"/>
  </w:num>
  <w:num w:numId="24">
    <w:abstractNumId w:val="31"/>
  </w:num>
  <w:num w:numId="23">
    <w:abstractNumId w:val="30"/>
  </w:num>
  <w:num w:numId="22">
    <w:abstractNumId w:val="29"/>
  </w:num>
  <w:num w:numId="21">
    <w:abstractNumId w:val="28"/>
  </w:num>
  <w:num w:numId="20">
    <w:abstractNumId w:val="27"/>
  </w:num>
  <w:num w:numId="19">
    <w:abstractNumId w:val="26"/>
  </w:num>
  <w:num w:numId="18">
    <w:abstractNumId w:val="25"/>
  </w:num>
  <w:num w:numId="17">
    <w:abstractNumId w:val="24"/>
  </w:num>
  <w:num w:numId="16">
    <w:abstractNumId w:val="23"/>
  </w:num>
  <w:num w:numId="15">
    <w:abstractNumId w:val="22"/>
  </w:num>
  <w:num w:numId="14">
    <w:abstractNumId w:val="21"/>
  </w:num>
  <w:num w:numId="13">
    <w:abstractNumId w:val="20"/>
  </w:num>
  <w:num w:numId="12">
    <w:abstractNumId w:val="19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FD7696F"/>
  <w15:docId w15:val="{e2b5e792-dcdb-4c77-8b5c-09f9a8f85942}"/>
  <w:rsids>
    <w:rsidRoot w:val="6778245B"/>
    <w:rsid w:val="6778245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numbering" Target="numbering.xml" Id="docRId4" /><Relationship Type="http://schemas.openxmlformats.org/officeDocument/2006/relationships/settings" Target="/word/settings.xml" Id="R9414ee3f9076416d" /><Relationship Type="http://schemas.openxmlformats.org/officeDocument/2006/relationships/fontTable" Target="/word/fontTable.xml" Id="R278cb46393d645d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