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14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được tính từ timestamp hiện có, không ghi đồng hồ vào DB hay thêm migration;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pStyle w:val="Heading1"/>
      </w:pPr>
      <w:r>
        <w:t>Chương 6 Kết quả thực hiện</w:t>
      </w:r>
    </w:p>
    <w:p>
      <w:pPr/>
      <w:r>
        <w:t>Lệnh python -m unittest discover -s app/tests -v chạy đạt 49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pStyle w:val="Heading1"/>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sentiment, SLA giải quyết và LLM tool calling chưa được đánh giá. Tiếp theo hoàn thiện vòng đời ticket từ Inbox và hồ sơ thiết kế M4, Agentic RAG, kênh thứ hai và triển khai; chưa nghiệm thu toàn bộ M4 hoặc khả năng chịu tải realtime.</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