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West Virginia U Spruce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http://wvu.xsede.org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Red Hat Enterprise Linux 6.7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Scheduler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TORQUE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Distributed/parallel file system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IBM General Parallel File System (GPFS)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CloudLab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Clemson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LSU SuperMIC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http://www.hpc.lsu.edu/resources/hpc/system.php?system=SuperMIC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https://portal.xsede.org/lsu-supermic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Red Hat Enterprise Linux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Scheduler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TORQUE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Distributed/parallel file system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Lustre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CloudLab site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Wisconsin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vu.xsede.org" TargetMode="External"/><Relationship Id="rId6" Type="http://schemas.openxmlformats.org/officeDocument/2006/relationships/hyperlink" Target="http://www.hpc.lsu.edu/resources/hpc/system.php?system=SuperMIC" TargetMode="External"/><Relationship Id="rId7" Type="http://schemas.openxmlformats.org/officeDocument/2006/relationships/hyperlink" Target="https://portal.xsede.org/lsu-supermic" TargetMode="External"/></Relationships>
</file>