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</w:t>
      </w:r>
      <w:r w:rsidDel="00000000" w:rsidR="00000000" w:rsidRPr="00000000">
        <w:rPr>
          <w:sz w:val="26"/>
          <w:szCs w:val="26"/>
          <w:rtl w:val="0"/>
        </w:rPr>
        <w:t xml:space="preserve">Tac gia: NGUYEN_VAN_MANH_TUNG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</w:t>
      </w:r>
      <w:r w:rsidDel="00000000" w:rsidR="00000000" w:rsidRPr="00000000">
        <w:rPr>
          <w:sz w:val="26"/>
          <w:szCs w:val="26"/>
          <w:rtl w:val="0"/>
        </w:rPr>
        <w:t xml:space="preserve">Ngay tao: 14/10/2026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Write-Host "Dang loc log..."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"=== HE THONG TU DONG LOC LOG ===" &gt; report.txt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Get-Content “.\access.log” | Select-String “404" &gt;&gt; report.txt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Write-Host "Hoan thanh!"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