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 w:eastAsia="Calibri" w:cs="Calibri"/>
          <w:b/>
          <w:i w:val="0"/>
          <w:color w:val="0B2B4E"/>
          <w:sz w:val="40"/>
          <w:u w:val="none"/>
        </w:rPr>
        <w:t>MGMT 405 – Managerial Economics</w:t>
      </w:r>
    </w:p>
    <w:p>
      <w:pPr>
        <w:spacing w:before="0" w:after="180"/>
        <w:pBdr>
          <w:bottom w:val="single" w:sz="18" w:space="6" w:color="E09F3E"/>
        </w:pBdr>
      </w:pPr>
      <w:r>
        <w:rPr>
          <w:rFonts w:ascii="Calibri" w:hAnsi="Calibri" w:eastAsia="Calibri" w:cs="Calibri"/>
          <w:b/>
          <w:i w:val="0"/>
          <w:color w:val="0B2B4E"/>
          <w:sz w:val="26"/>
          <w:u w:val="none"/>
        </w:rPr>
        <w:t>Teaching Note – Module 3: Deriving the Bang-for-the-Buck Rule</w:t>
      </w:r>
    </w:p>
    <w:p>
      <w:pPr>
        <w:spacing w:before="0" w:after="180"/>
        <w:jc w:val="both"/>
      </w:pPr>
      <w:r>
        <w:rPr>
          <w:rFonts w:ascii="Calibri" w:hAnsi="Calibri" w:eastAsia="Calibri" w:cs="Calibri"/>
          <w:b w:val="0"/>
          <w:i w:val="0"/>
          <w:u w:val="none"/>
        </w:rPr>
        <w:t xml:space="preserve">This note derives the rule for the optimal mix of capital and labor in the </w:t>
      </w:r>
      <w:r>
        <w:rPr>
          <w:rFonts w:ascii="Calibri" w:hAnsi="Calibri" w:eastAsia="Calibri" w:cs="Calibri"/>
          <w:b/>
          <w:i w:val="0"/>
          <w:u w:val="none"/>
        </w:rPr>
        <w:t>long run</w:t>
      </w:r>
      <w:r>
        <w:rPr>
          <w:rFonts w:ascii="Calibri" w:hAnsi="Calibri" w:eastAsia="Calibri" w:cs="Calibri"/>
          <w:b w:val="0"/>
          <w:i w:val="0"/>
          <w:u w:val="none"/>
        </w:rPr>
        <w:t>, when both inputs can be adjusted.</w:t>
      </w:r>
    </w:p>
    <w:p>
      <w:pPr>
        <w:spacing w:before="0" w:after="180"/>
        <w:jc w:val="both"/>
      </w:pPr>
      <w:r>
        <w:rPr>
          <w:rFonts w:ascii="Calibri" w:hAnsi="Calibri" w:eastAsia="Calibri" w:cs="Calibri"/>
          <w:b w:val="0"/>
          <w:i w:val="0"/>
          <w:u w:val="none"/>
        </w:rPr>
        <w:t>Marginal analysis requires that for the optimal use of a flexible input, its marginal benefit must equal its marginal cost (MB=MC). In the context of inputs in production, the marginal benefit is “by how much do our revenues increase if we use more of this input?” This is the marginal revenue product (</w:t>
      </w:r>
      <w:r>
        <w:rPr>
          <w:rFonts w:ascii="Calibri" w:hAnsi="Calibri" w:eastAsia="Calibri" w:cs="Calibri"/>
          <w:b w:val="0"/>
          <w:i/>
          <w:u w:val="none"/>
        </w:rPr>
        <w:t>MRP</w:t>
      </w:r>
      <w:r>
        <w:rPr>
          <w:rFonts w:ascii="Calibri" w:hAnsi="Calibri" w:eastAsia="Calibri" w:cs="Calibri"/>
          <w:b w:val="0"/>
          <w:i w:val="0"/>
          <w:u w:val="none"/>
        </w:rPr>
        <w:t>) of this input. The marginal cost is: “By how much do our costs go up if we use more of this input?” In the case of workers, this is the wage (</w:t>
      </w:r>
      <w:r>
        <w:rPr>
          <w:rFonts w:ascii="Calibri" w:hAnsi="Calibri" w:eastAsia="Calibri" w:cs="Calibri"/>
          <w:b w:val="0"/>
          <w:i/>
          <w:u w:val="none"/>
        </w:rPr>
        <w:t>w</w:t>
      </w:r>
      <w:r>
        <w:rPr>
          <w:rFonts w:ascii="Calibri" w:hAnsi="Calibri" w:eastAsia="Calibri" w:cs="Calibri"/>
          <w:b w:val="0"/>
          <w:i w:val="0"/>
          <w:u w:val="none"/>
        </w:rPr>
        <w:t>); in the case of capital, it is the price of capital (</w:t>
      </w:r>
      <w:r>
        <w:rPr>
          <w:rFonts w:ascii="Calibri" w:hAnsi="Calibri" w:eastAsia="Calibri" w:cs="Calibri"/>
          <w:b w:val="0"/>
          <w:i/>
          <w:u w:val="none"/>
        </w:rPr>
        <w:t>p</w:t>
      </w:r>
      <w:r>
        <w:rPr>
          <w:rFonts w:ascii="Calibri" w:hAnsi="Calibri" w:eastAsia="Calibri" w:cs="Calibri"/>
          <w:b w:val="0"/>
          <w:i/>
          <w:u w:val="none"/>
          <w:vertAlign w:val="subscript"/>
        </w:rPr>
        <w:t>K</w:t>
      </w:r>
      <w:r>
        <w:rPr>
          <w:rFonts w:ascii="Calibri" w:hAnsi="Calibri" w:eastAsia="Calibri" w:cs="Calibri"/>
          <w:b w:val="0"/>
          <w:i w:val="0"/>
          <w:u w:val="none"/>
        </w:rPr>
        <w:t>).</w:t>
      </w:r>
    </w:p>
    <w:p>
      <w:pPr>
        <w:spacing w:before="0" w:after="180"/>
        <w:jc w:val="both"/>
      </w:pPr>
      <w:r>
        <w:rPr>
          <w:rFonts w:ascii="Calibri" w:hAnsi="Calibri" w:eastAsia="Calibri" w:cs="Calibri"/>
          <w:b w:val="0"/>
          <w:i w:val="0"/>
          <w:u w:val="none"/>
        </w:rPr>
        <w:t xml:space="preserve">Note that we assume constant input prices, so we do not need to worry about </w:t>
      </w:r>
      <w:r>
        <w:rPr>
          <w:rFonts w:ascii="Calibri" w:hAnsi="Calibri" w:eastAsia="Calibri" w:cs="Calibri"/>
          <w:b w:val="0"/>
          <w:i/>
          <w:u w:val="none"/>
        </w:rPr>
        <w:t>w</w:t>
      </w:r>
      <w:r>
        <w:rPr>
          <w:rFonts w:ascii="Calibri" w:hAnsi="Calibri" w:eastAsia="Calibri" w:cs="Calibri"/>
          <w:b w:val="0"/>
          <w:i w:val="0"/>
          <w:u w:val="none"/>
        </w:rPr>
        <w:t xml:space="preserve"> going up if we hire more workers, or </w:t>
      </w:r>
      <w:r>
        <w:rPr>
          <w:rFonts w:ascii="Calibri" w:hAnsi="Calibri" w:eastAsia="Calibri" w:cs="Calibri"/>
          <w:b w:val="0"/>
          <w:i/>
          <w:u w:val="none"/>
        </w:rPr>
        <w:t>p</w:t>
      </w:r>
      <w:r>
        <w:rPr>
          <w:rFonts w:ascii="Calibri" w:hAnsi="Calibri" w:eastAsia="Calibri" w:cs="Calibri"/>
          <w:b w:val="0"/>
          <w:i/>
          <w:u w:val="none"/>
          <w:vertAlign w:val="subscript"/>
        </w:rPr>
        <w:t>K</w:t>
      </w:r>
      <w:r>
        <w:rPr>
          <w:rFonts w:ascii="Calibri" w:hAnsi="Calibri" w:eastAsia="Calibri" w:cs="Calibri"/>
          <w:b w:val="0"/>
          <w:i w:val="0"/>
          <w:u w:val="none"/>
        </w:rPr>
        <w:t xml:space="preserve"> going up (or down) if we buy more machines. We thus have the following two formulas for optimization:</w:t>
      </w:r>
    </w:p>
    <w:p>
      <w:pPr>
        <w:tabs>
          <w:tab w:pos="1584" w:val="left"/>
        </w:tabs>
        <w:spacing w:before="40" w:after="80"/>
        <w:ind w:left="504"/>
      </w:pPr>
      <w:r>
        <w:rPr>
          <w:rFonts w:ascii="Calibri" w:hAnsi="Calibri" w:eastAsia="Calibri" w:cs="Calibri"/>
          <w:b w:val="0"/>
          <w:i w:val="0"/>
          <w:u w:val="none"/>
        </w:rPr>
        <w:t>For labor:</w:t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MRP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w</m:t>
        </m:r>
      </m:oMath>
    </w:p>
    <w:p>
      <w:pPr>
        <w:tabs>
          <w:tab w:pos="1584" w:val="left"/>
        </w:tabs>
        <w:spacing w:before="0" w:after="160"/>
        <w:ind w:left="504"/>
      </w:pPr>
      <w:r>
        <w:rPr>
          <w:rFonts w:ascii="Calibri" w:hAnsi="Calibri" w:eastAsia="Calibri" w:cs="Calibri"/>
          <w:b w:val="0"/>
          <w:i w:val="0"/>
          <w:u w:val="none"/>
        </w:rPr>
        <w:t>For capital:</w:t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MRP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</w:p>
    <w:p>
      <w:pPr>
        <w:spacing w:before="0" w:after="180"/>
        <w:jc w:val="both"/>
      </w:pPr>
      <w:r>
        <w:rPr>
          <w:rFonts w:ascii="Calibri" w:hAnsi="Calibri" w:eastAsia="Calibri" w:cs="Calibri"/>
          <w:b w:val="0"/>
          <w:i w:val="0"/>
          <w:sz w:val="22"/>
          <w:u w:val="none"/>
        </w:rPr>
        <w:t>Consequently,</w:t>
      </w:r>
    </w:p>
    <w:p>
      <w:pPr>
        <w:spacing w:before="80" w:after="20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MRP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MRP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w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den>
          </m:f>
        </m:oMath>
      </m:oMathPara>
    </w:p>
    <w:p>
      <w:pPr>
        <w:spacing w:before="0" w:after="180"/>
        <w:jc w:val="both"/>
      </w:pPr>
      <w:r>
        <w:rPr>
          <w:rFonts w:ascii="Calibri" w:hAnsi="Calibri" w:eastAsia="Calibri" w:cs="Calibri"/>
          <w:b w:val="0"/>
          <w:i w:val="0"/>
          <w:u w:val="none"/>
        </w:rPr>
        <w:t xml:space="preserve">Recall from the Teaching Note on Hiring Decisions in the Short Run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MRP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=</m:t>
        </m:r>
        <m:r>
          <m:rPr>
            <m:sty m:val="p"/>
          </m:rPr>
          <w:rPr>
            <w:rFonts w:ascii="Cambria Math" w:hAnsi="Cambria Math"/>
          </w:rPr>
          <m:t xml:space="preserve">MR</m:t>
        </m:r>
        <m:r>
          <w:rPr>
            <w:rFonts w:ascii="Cambria Math" w:hAnsi="Cambria Math"/>
          </w:rPr>
          <m:t xml:space="preserve"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MP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</m:oMath>
      <w:r>
        <w:rPr>
          <w:rFonts w:ascii="Calibri" w:hAnsi="Calibri" w:eastAsia="Calibri" w:cs="Calibri"/>
          <w:b w:val="0"/>
          <w:i w:val="0"/>
          <w:u w:val="none"/>
        </w:rPr>
        <w:t xml:space="preserve">, i.e., the product of marginal revenue and the marginal product of labor. Similarly, for capital we have: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MRP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=</m:t>
        </m:r>
        <m:r>
          <m:rPr>
            <m:sty m:val="p"/>
          </m:rPr>
          <w:rPr>
            <w:rFonts w:ascii="Cambria Math" w:hAnsi="Cambria Math"/>
          </w:rPr>
          <m:t xml:space="preserve">MR</m:t>
        </m:r>
        <m:r>
          <w:rPr>
            <w:rFonts w:ascii="Cambria Math" w:hAnsi="Cambria Math"/>
          </w:rPr>
          <m:t xml:space="preserve"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MP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>
          <w:rFonts w:ascii="Calibri" w:hAnsi="Calibri" w:eastAsia="Calibri" w:cs="Calibri"/>
          <w:b w:val="0"/>
          <w:i w:val="0"/>
          <w:u w:val="none"/>
        </w:rPr>
        <w:t xml:space="preserve">. For example, if we use one more unit of capital (e.g., a robot), then output goes up by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MP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>
          <w:rFonts w:ascii="Calibri" w:hAnsi="Calibri" w:eastAsia="Calibri" w:cs="Calibri"/>
          <w:b w:val="0"/>
          <w:i w:val="0"/>
          <w:u w:val="none"/>
        </w:rPr>
        <w:t xml:space="preserve"> units, and each extra unit of output, in turn, raises our revenues by </w:t>
      </w:r>
      <m:oMath>
        <m:r>
          <m:rPr>
            <m:sty m:val="p"/>
          </m:rPr>
          <w:rPr>
            <w:rFonts w:ascii="Cambria Math" w:hAnsi="Cambria Math"/>
          </w:rPr>
          <m:t xml:space="preserve">MR</m:t>
        </m:r>
      </m:oMath>
      <w:r>
        <w:rPr>
          <w:rFonts w:ascii="Calibri" w:hAnsi="Calibri" w:eastAsia="Calibri" w:cs="Calibri"/>
          <w:b w:val="0"/>
          <w:i w:val="0"/>
          <w:u w:val="none"/>
        </w:rPr>
        <w:t xml:space="preserve">. Thus,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MRP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>
          <w:rFonts w:ascii="Calibri" w:hAnsi="Calibri" w:eastAsia="Calibri" w:cs="Calibri"/>
          <w:b w:val="0"/>
          <w:i w:val="0"/>
          <w:u w:val="none"/>
        </w:rPr>
        <w:t xml:space="preserve"> tells us by how much our revenues increase if we use one more unit of capital. Replacing these two in the equation above yields:</w:t>
      </w:r>
    </w:p>
    <w:p>
      <w:pPr>
        <w:spacing w:before="80" w:after="20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MR</m:t>
              </m:r>
              <m:r>
                <w:rPr>
                  <w:rFonts w:ascii="Cambria Math" w:hAnsi="Cambria Math"/>
                </w:rPr>
                <m:t xml:space="preserve"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MP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MR</m:t>
              </m:r>
              <m:r>
                <w:rPr>
                  <w:rFonts w:ascii="Cambria Math" w:hAnsi="Cambria Math"/>
                </w:rPr>
                <m:t xml:space="preserve"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MP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w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den>
          </m:f>
        </m:oMath>
      </m:oMathPara>
    </w:p>
    <w:p>
      <w:pPr>
        <w:spacing w:before="0" w:after="180"/>
        <w:jc w:val="both"/>
      </w:pPr>
      <w:r>
        <w:rPr>
          <w:rFonts w:ascii="Calibri" w:hAnsi="Calibri" w:eastAsia="Calibri" w:cs="Calibri"/>
          <w:b w:val="0"/>
          <w:i w:val="0"/>
          <w:u w:val="none"/>
        </w:rPr>
        <w:t xml:space="preserve">Now </w:t>
      </w:r>
      <m:oMath>
        <m:r>
          <m:rPr>
            <m:sty m:val="p"/>
          </m:rPr>
          <w:rPr>
            <w:rFonts w:ascii="Cambria Math" w:hAnsi="Cambria Math"/>
          </w:rPr>
          <m:t xml:space="preserve">MR</m:t>
        </m:r>
      </m:oMath>
      <w:r>
        <w:rPr>
          <w:rFonts w:ascii="Calibri" w:hAnsi="Calibri" w:eastAsia="Calibri" w:cs="Calibri"/>
          <w:b w:val="0"/>
          <w:i w:val="0"/>
          <w:u w:val="none"/>
        </w:rPr>
        <w:t xml:space="preserve"> cancels out. This leaves:</w:t>
      </w:r>
    </w:p>
    <w:p>
      <w:pPr>
        <w:spacing w:before="80" w:after="20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MP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MP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w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den>
          </m:f>
        </m:oMath>
      </m:oMathPara>
    </w:p>
    <w:p>
      <w:pPr>
        <w:spacing w:before="0" w:after="120"/>
        <w:jc w:val="both"/>
      </w:pPr>
      <w:r>
        <w:rPr>
          <w:rFonts w:ascii="Calibri" w:hAnsi="Calibri" w:eastAsia="Calibri" w:cs="Calibri"/>
          <w:b w:val="0"/>
          <w:i w:val="0"/>
          <w:u w:val="none"/>
        </w:rPr>
        <w:t xml:space="preserve">Re-arranging then yields the </w:t>
      </w:r>
      <w:r>
        <w:rPr>
          <w:rFonts w:ascii="Calibri" w:hAnsi="Calibri" w:eastAsia="Calibri" w:cs="Calibri"/>
          <w:b/>
          <w:i w:val="0"/>
          <w:u w:val="none"/>
        </w:rPr>
        <w:t>bang-for-the-buck rule</w:t>
      </w:r>
      <w:r>
        <w:rPr>
          <w:rFonts w:ascii="Calibri" w:hAnsi="Calibri" w:eastAsia="Calibri" w:cs="Calibri"/>
          <w:b w:val="0"/>
          <w:i w:val="0"/>
          <w:u w:val="none"/>
        </w:rPr>
        <w:t>:</w:t>
      </w:r>
    </w:p>
    <w:p>
      <w:pPr>
        <w:spacing w:before="120" w:after="120"/>
        <w:jc w:val="center"/>
      </w:pPr>
      <w:r>
        <w:drawing xmlns:a="http://schemas.openxmlformats.org/drawingml/2006/main">
          <wp:inline distT="0" distB="0" distL="0" distR="0">
            <wp:extent cx="5943600" cy="614934"/>
            <wp:effectExtent l="0" t="0" r="76200" b="76200"/>
            <wp:docPr id="501" name="Card 501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3600" cy="614934"/>
                    </a:xfrm>
                    <a:prstGeom prst="roundRect">
                      <a:avLst>
                        <a:gd name="adj" fmla="val 16356"/>
                      </a:avLst>
                    </a:prstGeom>
                    <a:solidFill>
                      <a:srgbClr val="FDF6E6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40" w:after="40"/>
                          <w:jc w:val="center"/>
                        </w:p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 xml:space="preserve">MP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 xml:space="preserve">L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 xml:space="preserve">w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 xml:space="preserve">MP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 xml:space="preserve">K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 xml:space="preserve"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 xml:space="preserve">K</m:t>
                                  </m:r>
                                </m:sub>
                              </m:sSub>
                            </m:den>
                          </m:f>
                        </m:oMath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40" w:after="180"/>
        <w:jc w:val="both"/>
      </w:pPr>
      <w:r>
        <w:rPr>
          <w:rFonts w:ascii="Calibri" w:hAnsi="Calibri" w:eastAsia="Calibri" w:cs="Calibri"/>
          <w:b w:val="0"/>
          <w:i w:val="0"/>
          <w:u w:val="none"/>
        </w:rPr>
        <w:t xml:space="preserve">Three conditions come with the rule. It holds in the long run, when both labor and capital are flexible. It refers to a given output quantity </w:t>
      </w:r>
      <w:r>
        <w:rPr>
          <w:rFonts w:ascii="Calibri" w:hAnsi="Calibri" w:eastAsia="Calibri" w:cs="Calibri"/>
          <w:b w:val="0"/>
          <w:i/>
          <w:u w:val="none"/>
        </w:rPr>
        <w:t>Q</w:t>
      </w:r>
      <w:r>
        <w:rPr>
          <w:rFonts w:ascii="Calibri" w:hAnsi="Calibri" w:eastAsia="Calibri" w:cs="Calibri"/>
          <w:b w:val="0"/>
          <w:i w:val="0"/>
          <w:u w:val="none"/>
        </w:rPr>
        <w:t xml:space="preserve">: it tells us the cheapest input mix for producing that quantity, not how much to produce. And it assumes the input prices </w:t>
      </w:r>
      <w:r>
        <w:rPr>
          <w:rFonts w:ascii="Calibri" w:hAnsi="Calibri" w:eastAsia="Calibri" w:cs="Calibri"/>
          <w:b w:val="0"/>
          <w:i/>
          <w:u w:val="none"/>
        </w:rPr>
        <w:t>w</w:t>
      </w:r>
      <w:r>
        <w:rPr>
          <w:rFonts w:ascii="Calibri" w:hAnsi="Calibri" w:eastAsia="Calibri" w:cs="Calibri"/>
          <w:b w:val="0"/>
          <w:i w:val="0"/>
          <w:u w:val="none"/>
        </w:rPr>
        <w:t xml:space="preserve"> and </w:t>
      </w:r>
      <w:r>
        <w:rPr>
          <w:rFonts w:ascii="Calibri" w:hAnsi="Calibri" w:eastAsia="Calibri" w:cs="Calibri"/>
          <w:b w:val="0"/>
          <w:i/>
          <w:u w:val="none"/>
        </w:rPr>
        <w:t>p</w:t>
      </w:r>
      <w:r>
        <w:rPr>
          <w:rFonts w:ascii="Calibri" w:hAnsi="Calibri" w:eastAsia="Calibri" w:cs="Calibri"/>
          <w:b w:val="0"/>
          <w:i/>
          <w:u w:val="none"/>
          <w:vertAlign w:val="subscript"/>
        </w:rPr>
        <w:t>K</w:t>
      </w:r>
      <w:r>
        <w:rPr>
          <w:rFonts w:ascii="Calibri" w:hAnsi="Calibri" w:eastAsia="Calibri" w:cs="Calibri"/>
          <w:b w:val="0"/>
          <w:i w:val="0"/>
          <w:u w:val="none"/>
        </w:rPr>
        <w:t xml:space="preserve"> are constant.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Calibri" w:cs="Calibri"/>
        <w:b w:val="0"/>
        <w:i w:val="0"/>
        <w:color w:val="555B66"/>
        <w:sz w:val="18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Calibri" w:hAnsi="Calibri" w:eastAsia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