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B2B4E"/>
          <w:sz w:val="40"/>
          <w:u w:val="none"/>
        </w:rPr>
        <w:t>MGMT 405 – Managerial Economics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6"/>
          <w:u w:val="none"/>
        </w:rPr>
        <w:t>Course Calendar – Fall 2026 – FEMBA Section 2 (Hybrid)</w:t>
      </w:r>
    </w:p>
    <w:p>
      <w:pPr>
        <w:spacing w:before="0" w:after="100"/>
        <w:pBdr>
          <w:bottom w:val="single" w:sz="20" w:space="1" w:color="E09F3E"/>
        </w:pBdr>
      </w:pP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TA: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Rafael Rubiao (</w:t>
      </w:r>
      <w:hyperlink r:id="rId10">
        <w:r>
          <w:rPr>
            <w:rFonts w:ascii="Calibri" w:hAnsi="Calibri"/>
            <w:color w:val="365F91"/>
            <w:sz w:val="24"/>
          </w:rPr>
          <w:t xml:space="preserve">ta405.femba2@gmail.com</w:t>
        </w:r>
      </w:hyperlink>
      <w:r>
        <w:rPr>
          <w:rFonts w:ascii="Calibri" w:hAnsi="Calibri"/>
          <w:b w:val="0"/>
          <w:i w:val="0"/>
          <w:color w:val="1A1A1A"/>
          <w:sz w:val="24"/>
          <w:u w:val="none"/>
        </w:rPr>
        <w:t>)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Classroom: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G305</w:t>
      </w:r>
    </w:p>
    <w:p>
      <w:pPr>
        <w:spacing w:after="20"/>
      </w:pPr>
      <w:r>
        <w:rPr>
          <w:rFonts w:ascii="Calibri" w:hAnsi="Calibri"/>
          <w:b/>
          <w:i w:val="0"/>
          <w:color w:val="0B2B4E"/>
          <w:sz w:val="24"/>
          <w:u w:val="none"/>
        </w:rPr>
        <w:t xml:space="preserve">Class times:  </w:t>
      </w:r>
      <w:r>
        <w:rPr>
          <w:rFonts w:ascii="Calibri" w:hAnsi="Calibri"/>
          <w:b w:val="0"/>
          <w:i w:val="0"/>
          <w:color w:val="1A1A1A"/>
          <w:sz w:val="24"/>
          <w:u w:val="none"/>
        </w:rPr>
        <w:t>Saturdays 2:00 – 8:00 pm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309360" cy="722757"/>
            <wp:effectExtent l="0" t="0" r="76200" b="76200"/>
            <wp:docPr id="1001" name="Card 100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722757"/>
                    </a:xfrm>
                    <a:prstGeom prst="roundRect">
                      <a:avLst>
                        <a:gd name="adj" fmla="val 15181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Course website:  </w:t>
                        </w:r>
                        <w:hyperlink r:id="rId11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4"/>
                            </w:rPr>
                            <w:t xml:space="preserve">nvoigtla.github.io/MGMT-405-FEMBA</w:t>
                          </w:r>
                        </w:hyperlink>
                      </w:p>
                      <w:p>
                        <w:pPr>
                          <w:spacing w:before="6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Please check the course website for the latest version of this calendar.</w:t>
                        </w:r>
                      </w:p>
                      <w:p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Time stamp for this version: Last updated September 24, 2026.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6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6309360" cy="6249468"/>
            <wp:effectExtent l="0" t="0" r="76200" b="76200"/>
            <wp:wrapNone/>
            <wp:docPr id="1007" name="Container 100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6249468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/>
                    </a:solidFill>
                    <a:ln>
                      <a:noFill/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100" w:after="40"/>
        <w:jc w:val="center"/>
      </w:pPr>
      <w:r>
        <w:rPr>
          <w:rFonts w:ascii="Calibri" w:hAnsi="Calibri"/>
          <w:b/>
          <w:i w:val="0"/>
          <w:color w:val="0B2B4E"/>
          <w:sz w:val="28"/>
          <w:u w:val="none"/>
        </w:rPr>
        <w:t>Quarter at a Glance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B66"/>
          <w:sz w:val="19"/>
          <w:u w:val="none"/>
        </w:rPr>
        <w:t>Click a week to jump to its page.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0" w:type="dxa"/>
          <w:bottom w:w="20" w:type="dxa"/>
          <w:left w:w="110" w:type="dxa"/>
          <w:right w:w="110" w:type="dxa"/>
        </w:tblCellMar>
      </w:tblPr>
      <w:tblGrid>
        <w:gridCol w:w="1180"/>
        <w:gridCol w:w="2275"/>
        <w:gridCol w:w="4291"/>
        <w:gridCol w:w="1900"/>
      </w:tblGrid>
      <w:tr>
        <w:tc>
          <w:tcPr>
            <w:tcW w:type="dxa" w:w="118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Week</w:t>
            </w:r>
          </w:p>
        </w:tc>
        <w:tc>
          <w:tcPr>
            <w:tcW w:type="dxa" w:w="2275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Dates</w:t>
            </w:r>
          </w:p>
        </w:tc>
        <w:tc>
          <w:tcPr>
            <w:tcW w:type="dxa" w:w="429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Topics Covered</w:t>
            </w:r>
          </w:p>
        </w:tc>
        <w:tc>
          <w:tcPr>
            <w:tcW w:type="dxa" w:w="1901"/>
            <w:shd w:val="clear" w:fill="555B6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Due / Exams</w:t>
            </w:r>
          </w:p>
        </w:tc>
      </w:tr>
      <w:tr>
        <w:trPr>
          <w:trHeight w:val="160" w:hRule="exact"/>
        </w:trPr>
        <w:tc>
          <w:tcPr>
            <w:tcW w:type="dxa" w:w="118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2275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429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  <w:tc>
          <w:tcPr>
            <w:tcW w:type="dxa" w:w="1901"/>
            <w:shd w:val="clear" w:fill="FFFFFF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160" w:lineRule="exact"/>
            </w:pPr>
            <w:r>
              <w:rPr>
                <w:rFonts w:ascii="Calibri" w:hAnsi="Calibri"/>
                <w:b w:val="0"/>
                <w:i w:val="0"/>
                <w:color w:val="1A1A1A"/>
                <w:sz w:val="2"/>
                <w:u w:val="none"/>
              </w:rPr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">
              <w:r>
                <w:rPr>
                  <w:rFonts w:ascii="Calibri" w:hAnsi="Calibri"/>
                  <w:b/>
                  <w:color w:val="FFFFFF"/>
                  <w:sz w:val="21"/>
                </w:rPr>
                <w:t>Week 1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Sep 21 – 27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Sat Sep 26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1: Basic Concepts and Economic Principles; Module 2: Demand Analysis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2">
              <w:r>
                <w:rPr>
                  <w:rFonts w:ascii="Calibri" w:hAnsi="Calibri"/>
                  <w:b/>
                  <w:color w:val="365F91"/>
                  <w:sz w:val="21"/>
                </w:rPr>
                <w:t>Week 2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Sep 28 – Oct 4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2: Demand Analysis (remaining videos)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3">
              <w:r>
                <w:rPr>
                  <w:rFonts w:ascii="Calibri" w:hAnsi="Calibri"/>
                  <w:b/>
                  <w:color w:val="365F91"/>
                  <w:sz w:val="21"/>
                </w:rPr>
                <w:t>Week 3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Oct 5 – 11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3: Production &amp; Costs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2" name="Card 1002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1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Oct 13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4">
              <w:r>
                <w:rPr>
                  <w:rFonts w:ascii="Calibri" w:hAnsi="Calibri"/>
                  <w:b/>
                  <w:color w:val="365F91"/>
                  <w:sz w:val="21"/>
                </w:rPr>
                <w:t>Week 4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Oct 12 – 18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4 (Part I): Competitive Markets and Market Interventions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5">
              <w:r>
                <w:rPr>
                  <w:rFonts w:ascii="Calibri" w:hAnsi="Calibri"/>
                  <w:b/>
                  <w:color w:val="FFFFFF"/>
                  <w:sz w:val="21"/>
                </w:rPr>
                <w:t>Week 5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Oct 19 – 25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Sat Oct 24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3: Applications; Module 4 (Part II): Market Distortions / Externalities; Module 5: Monopoly and Monopolistic Competition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3" name="Card 1003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2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Oct 27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6">
              <w:r>
                <w:rPr>
                  <w:rFonts w:ascii="Calibri" w:hAnsi="Calibri"/>
                  <w:b/>
                  <w:color w:val="0B2B4E"/>
                  <w:sz w:val="21"/>
                </w:rPr>
                <w:t>Week 6</w:t>
              </w:r>
            </w:hyperlink>
          </w:p>
        </w:tc>
        <w:tc>
          <w:tcPr>
            <w:tcW w:type="dxa" w:w="2275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2B4E"/>
                <w:sz w:val="21"/>
                <w:u w:val="none"/>
              </w:rPr>
              <w:t>Oct 26 – Nov 1</w:t>
            </w:r>
          </w:p>
        </w:tc>
        <w:tc>
          <w:tcPr>
            <w:tcW w:type="dxa" w:w="429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Midterm Exam (covers through Module 3)</w:t>
            </w:r>
          </w:p>
        </w:tc>
        <w:tc>
          <w:tcPr>
            <w:tcW w:type="dxa" w:w="1901"/>
            <w:shd w:val="clear" w:fill="E09F3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Midterm window</w:t>
            </w:r>
          </w:p>
          <w:p>
            <w:r>
              <w:rPr>
                <w:rFonts w:ascii="Calibri" w:hAnsi="Calibri"/>
                <w:b w:val="0"/>
                <w:i w:val="0"/>
                <w:color w:val="0B2B4E"/>
                <w:sz w:val="18"/>
                <w:u w:val="none"/>
              </w:rPr>
              <w:t>Oct 30 – 31</w:t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7">
              <w:r>
                <w:rPr>
                  <w:rFonts w:ascii="Calibri" w:hAnsi="Calibri"/>
                  <w:b/>
                  <w:color w:val="365F91"/>
                  <w:sz w:val="21"/>
                </w:rPr>
                <w:t>Week 7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2 – 8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6: Complex Pricing and Advanced Pricing Strategies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4" name="Card 1004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3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Nov 10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8">
              <w:r>
                <w:rPr>
                  <w:rFonts w:ascii="Calibri" w:hAnsi="Calibri"/>
                  <w:b/>
                  <w:color w:val="365F91"/>
                  <w:sz w:val="21"/>
                </w:rPr>
                <w:t>Week 8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9 – 15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Module 7 (Part I): Oligopoly with Homogenous Goods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</w:tc>
      </w:tr>
      <w:tr>
        <w:trPr>
          <w:trHeight w:val="529" w:hRule="atLeast"/>
        </w:trPr>
        <w:tc>
          <w:tcPr>
            <w:tcW w:type="dxa" w:w="118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9">
              <w:r>
                <w:rPr>
                  <w:rFonts w:ascii="Calibri" w:hAnsi="Calibri"/>
                  <w:b/>
                  <w:color w:val="FFFFFF"/>
                  <w:sz w:val="21"/>
                </w:rPr>
                <w:t>Week 9</w:t>
              </w:r>
            </w:hyperlink>
          </w:p>
        </w:tc>
        <w:tc>
          <w:tcPr>
            <w:tcW w:type="dxa" w:w="2275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u w:val="none"/>
              </w:rPr>
              <w:t>Nov 16 – 22</w:t>
            </w:r>
          </w:p>
          <w:p>
            <w:r>
              <w:rPr>
                <w:rFonts w:ascii="Calibri" w:hAnsi="Calibri"/>
                <w:b w:val="0"/>
                <w:i/>
                <w:color w:val="F6E8C9"/>
                <w:sz w:val="17"/>
                <w:u w:val="none"/>
              </w:rPr>
              <w:t>class: Sat Nov 21</w:t>
            </w:r>
          </w:p>
        </w:tc>
        <w:tc>
          <w:tcPr>
            <w:tcW w:type="dxa" w:w="4291"/>
            <w:shd w:val="clear" w:fill="0B2B4E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  <w:u w:val="none"/>
              </w:rPr>
              <w:t>Module 6: Applications; Module 7 (Part II): Oligopoly with Diff. Goods; Game Theory; Module 8: Asymmetric Information; Auctions</w:t>
            </w:r>
          </w:p>
        </w:tc>
        <w:tc>
          <w:tcPr>
            <w:tcW w:type="dxa" w:w="1901"/>
            <w:shd w:val="clear" w:fill="0B2B4E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5" name="Card 1005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4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Tue, Nov 24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0">
              <w:r>
                <w:rPr>
                  <w:rFonts w:ascii="Calibri" w:hAnsi="Calibri"/>
                  <w:b/>
                  <w:color w:val="365F91"/>
                  <w:sz w:val="21"/>
                </w:rPr>
                <w:t>Week 10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23 – 29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Practice videos on Module 7; Thanksgiving – no further videos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/>
          <w:p>
            <w:pPr>
              <w:spacing w:before="0" w:after="0" w:line="461" w:lineRule="exact"/>
              <w:jc w:val="center"/>
            </w:pPr>
            <w:r>
              <w:drawing xmlns:a="http://schemas.openxmlformats.org/drawingml/2006/main">
                <wp:inline distT="0" distB="0" distL="0" distR="0">
                  <wp:extent cx="1024128" cy="292608"/>
                  <wp:effectExtent l="0" t="0" r="0" b="0"/>
                  <wp:docPr id="1006" name="Card 1006"/>
                  <a:graphic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024128" cy="292608"/>
                          </a:xfrm>
                          <a:prstGeom prst="roundRect">
                            <a:avLst>
                              <a:gd name="adj" fmla="val 18000"/>
                            </a:avLst>
                          </a:prstGeom>
                          <a:solidFill>
                            <a:srgbClr val="FBEDED"/>
                          </a:solidFill>
                          <a:ln w="9525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/>
                              </w:pPr>
                              <w:hyperlink r:id="rId12">
                                <w:r>
                                  <w:rPr>
                                    <w:rFonts w:ascii="Calibri" w:hAnsi="Calibri"/>
                                    <w:b/>
                                    <w:u w:val="single"/>
                                    <w:color w:val="0B2B4E"/>
                                    <w:sz w:val="17"/>
                                  </w:rPr>
                                  <w:t xml:space="preserve">Problem Set 5</w:t>
                                </w:r>
                              </w:hyperlink>
                            </w:p>
                            <w:p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b w:val="0"/>
                                  <w:i w:val="0"/>
                                  <w:color w:val="0B2B4E"/>
                                  <w:sz w:val="16"/>
                                  <w:u w:val="none"/>
                                </w:rPr>
                                <w:t>Thu, Dec 3</w:t>
                              </w:r>
                            </w:p>
                          </w:txbxContent>
                        </wps:txbx>
                        <wps:bodyPr rot="0" vert="horz" wrap="square" lIns="109728" tIns="9144" rIns="109728" bIns="9144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hyperlink w:anchor="Week11">
              <w:r>
                <w:rPr>
                  <w:rFonts w:ascii="Calibri" w:hAnsi="Calibri"/>
                  <w:b/>
                  <w:color w:val="365F91"/>
                  <w:sz w:val="21"/>
                </w:rPr>
                <w:t>Week 11</w:t>
              </w:r>
            </w:hyperlink>
          </w:p>
        </w:tc>
        <w:tc>
          <w:tcPr>
            <w:tcW w:type="dxa" w:w="2275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Nov 30 – Dec 10</w:t>
            </w:r>
          </w:p>
        </w:tc>
        <w:tc>
          <w:tcPr>
            <w:tcW w:type="dxa" w:w="429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  <w:u w:val="none"/>
              </w:rPr>
              <w:t>Exam preparation (1.5 weeks)</w:t>
            </w:r>
          </w:p>
        </w:tc>
        <w:tc>
          <w:tcPr>
            <w:tcW w:type="dxa" w:w="1901"/>
            <w:shd w:val="clear" w:fill="F6E8C9"/>
            <w:tcBorders>
              <w:bottom w:val="single" w:sz="4" w:color="9DB0C4"/>
            </w:tcBorders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Practice Final Exam</w:t>
            </w:r>
          </w:p>
        </w:tc>
      </w:tr>
      <w:tr>
        <w:trPr>
          <w:trHeight w:val="529" w:hRule="atLeast"/>
        </w:trPr>
        <w:tc>
          <w:tcPr>
            <w:tcW w:type="dxa" w:w="1181"/>
            <w:shd w:val="clear" w:fill="E09F3E"/>
            <w:vAlign w:val="center"/>
          </w:tcPr>
          <w:p>
            <w:pPr>
              <w:spacing w:before="0" w:after="0"/>
            </w:pPr>
            <w:hyperlink w:anchor="Week12">
              <w:r>
                <w:rPr>
                  <w:rFonts w:ascii="Calibri" w:hAnsi="Calibri"/>
                  <w:b/>
                  <w:color w:val="0B2B4E"/>
                  <w:sz w:val="21"/>
                </w:rPr>
                <w:t>Week 12</w:t>
              </w:r>
            </w:hyperlink>
          </w:p>
        </w:tc>
        <w:tc>
          <w:tcPr>
            <w:tcW w:type="dxa" w:w="2275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Dec 11 – 13</w:t>
            </w:r>
          </w:p>
        </w:tc>
        <w:tc>
          <w:tcPr>
            <w:tcW w:type="dxa" w:w="4291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21"/>
                <w:u w:val="none"/>
              </w:rPr>
              <w:t>Final Exam (online, covers all material)</w:t>
            </w:r>
          </w:p>
        </w:tc>
        <w:tc>
          <w:tcPr>
            <w:tcW w:type="dxa" w:w="1901"/>
            <w:shd w:val="clear" w:fill="E09F3E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B4E"/>
                <w:sz w:val="19"/>
                <w:u w:val="none"/>
              </w:rPr>
              <w:t>Final Exam</w:t>
            </w:r>
          </w:p>
          <w:p>
            <w:r>
              <w:rPr>
                <w:rFonts w:ascii="Calibri" w:hAnsi="Calibri"/>
                <w:b w:val="0"/>
                <w:i w:val="0"/>
                <w:color w:val="0B2B4E"/>
                <w:sz w:val="18"/>
                <w:u w:val="none"/>
              </w:rPr>
              <w:t>Sat, Dec 12</w:t>
            </w:r>
          </w:p>
        </w:tc>
      </w:tr>
    </w:tbl>
    <w:p>
      <w:pPr>
        <w:spacing w:before="0" w:after="2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</w:r>
    </w:p>
    <w:tbl>
      <w:tblPr>
        <w:tblW w:type="dxa" w:w="5961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403"/>
        <w:gridCol w:w="1584"/>
        <w:gridCol w:w="403"/>
        <w:gridCol w:w="2448"/>
        <w:gridCol w:w="403"/>
        <w:gridCol w:w="720"/>
      </w:tblGrid>
      <w:tr>
        <w:tc>
          <w:tcPr>
            <w:tcW w:type="dxa" w:w="403"/>
            <w:shd w:val="clear" w:fill="0B2B4E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158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On-campus class</w:t>
            </w:r>
          </w:p>
        </w:tc>
        <w:tc>
          <w:tcPr>
            <w:tcW w:type="dxa" w:w="403"/>
            <w:shd w:val="clear" w:fill="F6E8C9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244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Video content</w:t>
            </w:r>
          </w:p>
        </w:tc>
        <w:tc>
          <w:tcPr>
            <w:tcW w:type="dxa" w:w="403"/>
            <w:shd w:val="clear" w:fill="E09F3E"/>
            <w:tcBorders>
              <w:top w:val="single" w:sz="2" w:color="C8CDD3"/>
              <w:bottom w:val="single" w:sz="2" w:color="C8CDD3"/>
              <w:left w:val="single" w:sz="2" w:color="C8CDD3"/>
              <w:right w:val="single" w:sz="2" w:color="C8CDD3"/>
            </w:tcBorders>
          </w:tcPr>
          <w:p/>
        </w:tc>
        <w:tc>
          <w:tcPr>
            <w:tcW w:type="dxa" w:w="72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55B66"/>
                <w:sz w:val="18"/>
                <w:u w:val="none"/>
              </w:rPr>
              <w:t xml:space="preserve"> Exam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p>
      <w:r>
        <w:rPr>
          <w:rFonts w:ascii="Calibri" w:hAnsi="Calibri"/>
          <w:b/>
          <w:i w:val="0"/>
          <w:color w:val="0B2B4E"/>
          <w:sz w:val="32"/>
          <w:u w:val="none"/>
        </w:rPr>
        <w:t>Before the Course Starts</w:t>
      </w:r>
    </w:p>
    <w:p>
      <w:pPr>
        <w:spacing w:before="0" w:after="160"/>
        <w:pBdr>
          <w:bottom w:val="single" w:sz="14" w:space="1" w:color="E09F3E"/>
        </w:pBdr>
      </w:pP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309360" cy="340614"/>
            <wp:effectExtent l="0" t="0" r="76200" b="76200"/>
            <wp:docPr id="1008" name="Card 100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309360" cy="340614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Please check the course website for the more detailed Class Syllabus.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0B2B4E"/>
          <w:sz w:val="23"/>
          <w:u w:val="none"/>
        </w:rPr>
        <w:t>General notes on the textbook: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“Microeconomics” by Goolsbee, Levitt, Syverson (4th edition). See the different purchase options in the class syllabus.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The “Figure it out” boxes in each chapter should be considered as advanced (voluntary) readings.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after="40"/>
      </w:pPr>
      <w:r>
        <w:rPr>
          <w:rFonts w:ascii="Calibri" w:hAnsi="Calibri"/>
          <w:b/>
          <w:i w:val="0"/>
          <w:color w:val="0B2B4E"/>
          <w:sz w:val="23"/>
          <w:u w:val="none"/>
        </w:rPr>
        <w:t xml:space="preserve">Optional pre-class training:  </w:t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If you feel you could use a math refresher before the class, I suggest: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Take the </w:t>
      </w:r>
      <w:hyperlink r:id="rId13">
        <w:r>
          <w:rPr>
            <w:rFonts w:ascii="Calibri" w:hAnsi="Calibri"/>
            <w:b/>
            <w:color w:val="365F91"/>
            <w:sz w:val="22"/>
          </w:rPr>
          <w:t xml:space="preserve">Math Quiz</w:t>
        </w:r>
      </w:hyperlink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 (10 – 15 min)</w:t>
      </w:r>
    </w:p>
    <w:p>
      <w:pPr>
        <w:tabs>
          <w:tab w:pos="432" w:val="left"/>
        </w:tabs>
        <w:spacing w:before="0" w:after="20"/>
        <w:ind w:left="432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 xml:space="preserve">Watch the </w:t>
      </w:r>
      <w:hyperlink r:id="rId14">
        <w:r>
          <w:rPr>
            <w:rFonts w:ascii="Calibri" w:hAnsi="Calibri"/>
            <w:b/>
            <w:color w:val="365F91"/>
            <w:sz w:val="22"/>
          </w:rPr>
          <w:t xml:space="preserve">Math Review Videos</w:t>
        </w:r>
      </w:hyperlink>
    </w:p>
    <w:p>
      <w:pPr>
        <w:spacing w:before="0" w:after="20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6249806" cy="612647"/>
            <wp:effectExtent l="0" t="0" r="76200" b="76200"/>
            <wp:docPr id="1009" name="Card 100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6249806" cy="612647"/>
                    </a:xfrm>
                    <a:prstGeom prst="roundRect">
                      <a:avLst>
                        <a:gd name="adj" fmla="val 1791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8"/>
                            <w:u w:val="none"/>
                          </w:rPr>
                          <w:t xml:space="preserve">Watching the course videos: 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8"/>
                            <w:u w:val="none"/>
                          </w:rPr>
                          <w:t xml:space="preserve">This may require you to sign-in to Panopto. Use option </w:t>
                        </w:r>
                        <w:hyperlink r:id="rId15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8"/>
                            </w:rPr>
                            <w:t xml:space="preserve">“ASM Panopto”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Calibri" w:hAnsi="Calibri"/>
          <w:b/>
          <w:i/>
          <w:color w:val="0B2B4E"/>
          <w:sz w:val="22"/>
          <w:u w:val="none"/>
        </w:rPr>
        <w:t>Screenshot: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2612571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pto-Login-Pi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2571"/>
                    </a:xfrm>
                    <a:prstGeom prst="roundRect">
                      <a:avLst>
                        <a:gd name="adj" fmla="val 4000"/>
                      </a:avLst>
                    </a:prstGeom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" w:name="Week1"/>
            <w:pPr>
              <w:spacing w:before="0" w:after="0"/>
            </w:pPr>
            <w:bookmarkEnd w:id="1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Sep 21 – 27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Sep 25 &amp; Sat, Sep 26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738759"/>
            <wp:effectExtent l="0" t="0" r="76200" b="76200"/>
            <wp:docPr id="1010" name="Card 101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738759"/>
                    </a:xfrm>
                    <a:prstGeom prst="roundRect">
                      <a:avLst>
                        <a:gd name="adj" fmla="val 1485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1: Basic Concepts and Economic Principles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2: Demand Analysis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040384"/>
            <wp:effectExtent l="0" t="0" r="76200" b="76200"/>
            <wp:docPr id="1011" name="Card 101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Sat, Sep 26, 2:00 – 8:00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1 (remainder): Basic Concepts and Economic Principles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2: Demand Analysis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1, 2: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Sep 21 – Fri, Sep 25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792597"/>
            <wp:effectExtent l="0" t="0" r="76200" b="76200"/>
            <wp:wrapNone/>
            <wp:docPr id="1015" name="Container 101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792597"/>
                    </a:xfrm>
                    <a:prstGeom prst="roundRect">
                      <a:avLst>
                        <a:gd name="adj" fmla="val 2209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595246"/>
            <wp:effectExtent l="0" t="0" r="76200" b="76200"/>
            <wp:docPr id="1012" name="Card 101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595246"/>
                    </a:xfrm>
                    <a:prstGeom prst="roundRect">
                      <a:avLst>
                        <a:gd name="adj" fmla="val 6878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Watch before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1: Introduction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(9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2: Markets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3: Demand and Supply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1 – Video 4: Market Equilibrium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34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46072"/>
            <wp:effectExtent l="0" t="0" r="76200" b="76200"/>
            <wp:docPr id="1013" name="Card 101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46072"/>
                    </a:xfrm>
                    <a:prstGeom prst="roundRect">
                      <a:avLst>
                        <a:gd name="adj" fmla="val 594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1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2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Should We Really Behave Like Economists Say We Do?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Cost-Benefit Principle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Opportunity-Cost Principle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14" name="Card 101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1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2.1 – 2.4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[Optional: Math Review Section 1 in the Appendix of the textbook]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2.5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2" w:name="Week2"/>
            <w:pPr>
              <w:spacing w:before="0" w:after="0"/>
            </w:pPr>
            <w:bookmarkEnd w:id="2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2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Sep 28 – Oct 4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4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16" name="Card 101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2: Demand Analysis (remaining videos)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Sep 28 – Fri, Oct 2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648958"/>
            <wp:effectExtent l="0" t="0" r="76200" b="76200"/>
            <wp:wrapNone/>
            <wp:docPr id="1021" name="Container 102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648958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199513"/>
            <wp:effectExtent l="0" t="0" r="76200" b="76200"/>
            <wp:docPr id="1017" name="Card 101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199513"/>
                    </a:xfrm>
                    <a:prstGeom prst="roundRect">
                      <a:avLst>
                        <a:gd name="adj" fmla="val 4988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Remaining videos for Module 2 [material not covered in the on-campus class] –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1: Elasticity and Revenue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(25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27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2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2: Marginal Revenue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29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Video 3: Demand Estimation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(24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31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72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videos for Module 2: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Practice Video 1: Elasticity and Revenues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Module 2 – Practice Video 2: Revenue Maximization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18" name="Card 101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1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class and watching the Module 2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2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(20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38070"/>
            <wp:effectExtent l="0" t="0" r="76200" b="76200"/>
            <wp:docPr id="1019" name="Card 101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38070"/>
                    </a:xfrm>
                    <a:prstGeom prst="roundRect">
                      <a:avLst>
                        <a:gd name="adj" fmla="val 5969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21"/>
                            <w:u w:val="none"/>
                          </w:rPr>
                          <w:t>[Relevant textbook reading was already covered in preparation for the previous class.]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Advanced reading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Chapters 5.1, 5.2, 5.4, 5.5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Marginal Revenue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Demand Elasticity and Total Revenue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Regressions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20" name="Card 102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3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1: Basic Concepts and Economic Principles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2: Demand Analysis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3" w:name="Week3"/>
            <w:pPr>
              <w:spacing w:before="0" w:after="0"/>
            </w:pPr>
            <w:bookmarkEnd w:id="3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3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5 – 11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11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8615"/>
            <wp:effectExtent l="0" t="0" r="76200" b="76200"/>
            <wp:docPr id="1022" name="Card 102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861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158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995" w:val="right"/>
                          </w:tabs>
                          <w:spacing w:before="0" w:after="0"/>
                        </w:pPr>
                        <w:r>
                          <w:drawing>
                            <wp:inline xmlns:pic="http://schemas.openxmlformats.org/drawingml/2006/picture">
                              <wp:extent cx="384701" cy="86868"/>
                              <wp:docPr id="1022" name="Picture 102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zoom-logo.png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4701" cy="86868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 xml:space="preserve">   </w:t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Coffee &amp; Econ  – 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 xml:space="preserve">Zoom Session with Nico.  </w:t>
                        </w:r>
                        <w:hyperlink r:id="rId4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3"/>
                            </w:rPr>
                            <w:t xml:space="preserve">Zoom link here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3"/>
                            <w:u w:val="none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ab/>
                          <w:t>Sun, Oct 11, 9:00 am PT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23" name="Card 102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1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Oct 13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24" name="Card 102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3: Production &amp; Costs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5 – Fri, Oct 9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981319"/>
            <wp:effectExtent l="0" t="0" r="76200" b="76200"/>
            <wp:wrapNone/>
            <wp:docPr id="1028" name="Container 102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981319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161413"/>
            <wp:effectExtent l="0" t="0" r="76200" b="76200"/>
            <wp:docPr id="1025" name="Card 102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161413"/>
                    </a:xfrm>
                    <a:prstGeom prst="roundRect">
                      <a:avLst>
                        <a:gd name="adj" fmla="val 5076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3: Production &amp; Costs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Introduction to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The Production Function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Short Run: Hiring Decisions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(31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48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4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Wage Searchers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0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Long Run: The Optimal Input Mix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2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6: Cost Concepts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(33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7: Economies of Scale and Scope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5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113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26" name="Card 102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3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(7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3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3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(23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85594"/>
            <wp:effectExtent l="0" t="0" r="76200" b="76200"/>
            <wp:docPr id="1027" name="Card 102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85594"/>
                    </a:xfrm>
                    <a:prstGeom prst="roundRect">
                      <a:avLst>
                        <a:gd name="adj" fmla="val 526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3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6.1 – 6.3, 6.5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Advanced reading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6.6 and 6.7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5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Hiring Decisions in the Short Run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The Bang-for-the-Buck Rule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4" w:name="Week4"/>
            <w:pPr>
              <w:spacing w:before="0" w:after="0"/>
            </w:pPr>
            <w:bookmarkEnd w:id="4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4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12 – 18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Oct 18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29" name="Card 102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4 (Part I): Competitive Markets and Market Interventions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12 – Fri, Oct 16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028689"/>
            <wp:effectExtent l="0" t="0" r="76200" b="76200"/>
            <wp:wrapNone/>
            <wp:docPr id="1034" name="Container 103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028689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754376"/>
            <wp:effectExtent l="0" t="0" r="76200" b="76200"/>
            <wp:docPr id="1030" name="Card 103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754376"/>
                    </a:xfrm>
                    <a:prstGeom prst="roundRect">
                      <a:avLst>
                        <a:gd name="adj" fmla="val 398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3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Costs: Make vs Buy Decision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Short-Run and Long-Run Costs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(26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36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4 (Part I): Competitive Markets and Market Interventions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Introduction to Market Structures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4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Perfect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6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Profit Maximization of a Price Taker – Short Run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(45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68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6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Firm-Level and Market Supply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70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Long-Run Competitive Equilibrium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·  </w:t>
                        </w:r>
                        <w:hyperlink r:id="rId72">
                          <w:r>
                            <w:rPr>
                              <w:rFonts w:ascii="Calibri" w:hAnsi="Calibri"/>
                              <w:color w:val="365F91"/>
                              <w:sz w:val="20"/>
                            </w:rPr>
                            <w:t xml:space="preserve">slides</w:t>
                          </w:r>
                        </w:hyperlink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73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31" name="Card 103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4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4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4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4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(22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32" name="Card 103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4 (Part I)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8.1 – 8.3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33" name="Card 103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3: Production &amp; Costs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5" w:name="Week5"/>
            <w:pPr>
              <w:spacing w:before="0" w:after="0"/>
            </w:pPr>
            <w:bookmarkEnd w:id="5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5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19 – 25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Oct 23 &amp; Sat, Oct 24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35" name="Card 103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2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Oct 27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927481"/>
            <wp:effectExtent l="0" t="0" r="76200" b="76200"/>
            <wp:docPr id="1036" name="Card 103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927481"/>
                    </a:xfrm>
                    <a:prstGeom prst="roundRect">
                      <a:avLst>
                        <a:gd name="adj" fmla="val 1183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3: Applications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4 (Part II): Market Distortions / Externalities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5: Monopoly and Monopolistic Competition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229105"/>
            <wp:effectExtent l="0" t="0" r="76200" b="76200"/>
            <wp:docPr id="1037" name="Card 103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229105"/>
                    </a:xfrm>
                    <a:prstGeom prst="roundRect">
                      <a:avLst>
                        <a:gd name="adj" fmla="val 8927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Sat, Oct 24, 2:00 – 8:00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3: Applications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4 (Part II): Market Distortions / Externalities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5: Monopoly and Monopolistic Competition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3, 4, 5: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Oct 19 – Fri, Oct 23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620767"/>
            <wp:effectExtent l="0" t="0" r="76200" b="76200"/>
            <wp:wrapNone/>
            <wp:docPr id="1041" name="Container 104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620767"/>
                    </a:xfrm>
                    <a:prstGeom prst="roundRect">
                      <a:avLst>
                        <a:gd name="adj" fmla="val 277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38" name="Card 103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5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True Story of the Minimum Wage Fight (Module 4)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Why Rent Control Doesn’t Work (Module 4)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Luxottica (Module 5) – note: this is a video, not a podcast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657349"/>
            <wp:effectExtent l="0" t="0" r="76200" b="76200"/>
            <wp:docPr id="1039" name="Card 103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657349"/>
                    </a:xfrm>
                    <a:prstGeom prst="roundRect">
                      <a:avLst>
                        <a:gd name="adj" fmla="val 662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4 (Part II): Ch. 3.1 – 3.4; Ch. 17 (pp. 513 – 524)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5: Ch. 9.1 – 9.3; Ch. 9.5 – 9.7; Ch. 11.7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Teaching notes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7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Teaching note: MR = MC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Assigned articles for discussion (posted on BruinLearn)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40" name="Card 104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4 (Part I): Competitive Markets and Market Interventions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6" w:name="Week6"/>
            <w:pPr>
              <w:spacing w:before="0" w:after="0"/>
            </w:pPr>
            <w:bookmarkEnd w:id="6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6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Oct 26 – Nov 1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Midterm window: Oct 30 – 31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162304"/>
            <wp:effectExtent l="0" t="0" r="76200" b="76200"/>
            <wp:docPr id="1042" name="Card 104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162304"/>
                    </a:xfrm>
                    <a:prstGeom prst="roundRect">
                      <a:avLst>
                        <a:gd name="adj" fmla="val 944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80"/>
                          <w:shd w:val="clear" w:fill="E09F3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 Midterm Exam (online)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midterm covers through Module 3.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3-hour window at home – exact time window to be determined, will be announced in class.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midterm takes place online, with proctoring software.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Open book, open notes. Calculator allowed.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Oct 26 – Wed, Oct 28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2509773"/>
            <wp:effectExtent l="0" t="0" r="76200" b="76200"/>
            <wp:wrapNone/>
            <wp:docPr id="1045" name="Container 104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2509773"/>
                    </a:xfrm>
                    <a:prstGeom prst="roundRect">
                      <a:avLst>
                        <a:gd name="adj" fmla="val 51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43" name="Card 104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4 (optional):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Optimization of a Price Taker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44" name="Card 104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5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Midterm Prep: TA Review Sessions and Practice Sessions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7" w:name="Week7"/>
            <w:pPr>
              <w:spacing w:before="0" w:after="0"/>
            </w:pPr>
            <w:bookmarkEnd w:id="7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7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2 – 8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Nov 8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46" name="Card 104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3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Nov 10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47" name="Card 104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6: Complex Pricing and Advanced Pricing Strategies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2 – Fri, Nov 6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6177915"/>
            <wp:effectExtent l="0" t="0" r="76200" b="76200"/>
            <wp:wrapNone/>
            <wp:docPr id="1052" name="Container 105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6177915"/>
                    </a:xfrm>
                    <a:prstGeom prst="roundRect">
                      <a:avLst>
                        <a:gd name="adj" fmla="val 220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526157"/>
            <wp:effectExtent l="0" t="0" r="76200" b="76200"/>
            <wp:docPr id="1048" name="Card 104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526157"/>
                    </a:xfrm>
                    <a:prstGeom prst="roundRect">
                      <a:avLst>
                        <a:gd name="adj" fmla="val 4343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6: Complex Pricing and Advanced Pricing Strategies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Simple vs. Complex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First-Degree Price Discrimination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Segment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Versioning and Coupons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(13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5: Flat Fee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(16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6: Two-Part Tariffs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7: Block Pricing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(8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8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8: Summary of Pricing Strategies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(6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89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49" name="Card 104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before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6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Intro to Module 6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(4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Podcast (</w:t>
                          </w:r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365F91"/>
                              <w:sz w:val="22"/>
                            </w:rPr>
                            <w:t xml:space="preserve">after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 watching the Module 6 videos):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Wrap-Up of Module 6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(20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50" name="Card 105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6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10.1 – 10.4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10.6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51" name="Card 105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4 (Part II): Market Distortions / Externalities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5: Monopoly and Monopolistic Competition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8" w:name="Week8"/>
            <w:pPr>
              <w:spacing w:before="0" w:after="0"/>
            </w:pPr>
            <w:bookmarkEnd w:id="8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8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9 – 15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Video content  ·  suggested: Sun, Nov 15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53" name="Card 105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7 (Part I): Oligopoly with Homogenous Goods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9 – Fri, Nov 13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5297805"/>
            <wp:effectExtent l="0" t="0" r="76200" b="76200"/>
            <wp:wrapNone/>
            <wp:docPr id="1058" name="Container 105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97805"/>
                    </a:xfrm>
                    <a:prstGeom prst="roundRect">
                      <a:avLst>
                        <a:gd name="adj" fmla="val 2416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23491"/>
            <wp:effectExtent l="0" t="0" r="76200" b="76200"/>
            <wp:docPr id="1054" name="Card 105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23491"/>
                    </a:xfrm>
                    <a:prstGeom prst="roundRect">
                      <a:avLst>
                        <a:gd name="adj" fmla="val 5422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6 (required):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Optimal Pricing in two Markets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(19 min)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Module 7 (Part I): Oligopoly with Homogenous Goods – videos to watch by the weekend: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1: Oligopoly – Introduction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(10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2: Collusion and Cartels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(9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3: Cournot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(22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Video 4: Bertrand Competition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(12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53 min of video in total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040384"/>
            <wp:effectExtent l="0" t="0" r="76200" b="76200"/>
            <wp:docPr id="1055" name="Card 105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040384"/>
                    </a:xfrm>
                    <a:prstGeom prst="roundRect">
                      <a:avLst>
                        <a:gd name="adj" fmla="val 10546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watching the Module 7 videos):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7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watching the Module 7 videos):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7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56" name="Card 105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the Module 7 videos: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Ch. 11.1 – 11.4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57" name="Card 105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9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6: Complex Pricing and Advanced Pricing Strategies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9" w:name="Week9"/>
            <w:pPr>
              <w:spacing w:before="0" w:after="0"/>
            </w:pPr>
            <w:bookmarkEnd w:id="9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9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16 – 22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On-campus class: Fri, Nov 20 &amp; Sat, Nov 21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59" name="Card 105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4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Tue, Nov 24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927481"/>
            <wp:effectExtent l="0" t="0" r="76200" b="76200"/>
            <wp:docPr id="1060" name="Card 106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927481"/>
                    </a:xfrm>
                    <a:prstGeom prst="roundRect">
                      <a:avLst>
                        <a:gd name="adj" fmla="val 1183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6: Applications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7 (Part II): Oligopoly with Diff. Goods; Game Theory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Module 8: Asymmetric Information; Auctions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229105"/>
            <wp:effectExtent l="0" t="0" r="76200" b="76200"/>
            <wp:docPr id="1061" name="Card 106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229105"/>
                    </a:xfrm>
                    <a:prstGeom prst="roundRect">
                      <a:avLst>
                        <a:gd name="adj" fmla="val 8927"/>
                      </a:avLst>
                    </a:prstGeom>
                    <a:solidFill>
                      <a:srgbClr val="E7ED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735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3"/>
                            <w:u w:val="none"/>
                          </w:rPr>
                          <w:t xml:space="preserve"> On-campus class   ·   Sat, Nov 21, 2:00 – 8:00 pm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🏛️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6: Applications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7 (Part II): Oligopoly with Diff. Goods; Game Theory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Module 8: Asymmetric Information; Auctions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In-Class Material – Modules 6, 7, 8: Handout / Slides  (TBD)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Before class  ·  Mon, Nov 16 – Fri, Nov 20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758690"/>
            <wp:effectExtent l="0" t="0" r="76200" b="76200"/>
            <wp:wrapNone/>
            <wp:docPr id="1065" name="Container 106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758690"/>
                    </a:xfrm>
                    <a:prstGeom prst="roundRect">
                      <a:avLst>
                        <a:gd name="adj" fmla="val 2690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2034794"/>
            <wp:effectExtent l="0" t="0" r="76200" b="76200"/>
            <wp:docPr id="1062" name="Card 106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2034794"/>
                    </a:xfrm>
                    <a:prstGeom prst="roundRect">
                      <a:avLst>
                        <a:gd name="adj" fmla="val 5392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Intro to Module 8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Optional Podcasts (before class):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Groupon, Monty Python and Price Discrimination (Module 6)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1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The Prisoner’s Dilemma and How to Solve It (Module 7)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2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Applying Game Theory to Soccer Penalty Kicks (Module 7)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3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Economics For All Your Decisions In Life (Module 8)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4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13,000 Economists. 1 Question (Module 8)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417828"/>
            <wp:effectExtent l="0" t="0" r="76200" b="76200"/>
            <wp:docPr id="1063" name="Card 106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417828"/>
                    </a:xfrm>
                    <a:prstGeom prst="roundRect">
                      <a:avLst>
                        <a:gd name="adj" fmla="val 7739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Reading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📖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In preparation for class: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7: Ch. 11.6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7: Ch. 12.1 – 12.2 (only until p. 373)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For Module 8: Ch. 16.1 – 16.5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Assigned articles for discussion (posted on BruinLearn)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612139"/>
            <wp:effectExtent l="0" t="0" r="76200" b="76200"/>
            <wp:docPr id="1064" name="Card 106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612139"/>
                    </a:xfrm>
                    <a:prstGeom prst="roundRect">
                      <a:avLst>
                        <a:gd name="adj" fmla="val 17925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5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7 (Part I): Oligopoly with Homogenous Goods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0" w:name="Week10"/>
            <w:pPr>
              <w:spacing w:before="0" w:after="0"/>
            </w:pPr>
            <w:bookmarkEnd w:id="10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10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23 – 29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Thanksgiving week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21335"/>
            <wp:effectExtent l="0" t="0" r="76200" b="76200"/>
            <wp:docPr id="1066" name="Card 1066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2133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BEDED"/>
                    </a:solidFill>
                    <a:ln w="15875">
                      <a:solidFill>
                        <a:srgbClr val="C00000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Due:  </w:t>
                        </w:r>
                        <w:hyperlink r:id="rId12">
                          <w:r>
                            <w:rPr>
                              <w:rFonts w:ascii="Calibri" w:hAnsi="Calibri"/>
                              <w:b/>
                              <w:u w:val="single"/>
                              <w:color w:val="0B2B4E"/>
                              <w:sz w:val="23"/>
                            </w:rPr>
                            <w:t xml:space="preserve">Problem Set 5</w:t>
                          </w:r>
                        </w:hyperlink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 xml:space="preserve"> – Thu, Dec 3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0"/>
                            <w:u w:val="none"/>
                          </w:rPr>
                          <w:t xml:space="preserve">Upload one solution per group on </w:t>
                        </w:r>
                        <w:hyperlink r:id="rId12">
                          <w:r>
                            <w:rPr>
                              <w:rFonts w:ascii="Calibri" w:hAnsi="Calibri"/>
                              <w:u w:val="single"/>
                              <w:color w:val="365F91"/>
                              <w:sz w:val="20"/>
                            </w:rPr>
                            <w:t xml:space="preserve">BruinLearn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738759"/>
            <wp:effectExtent l="0" t="0" r="76200" b="76200"/>
            <wp:docPr id="1067" name="Card 1067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738759"/>
                    </a:xfrm>
                    <a:prstGeom prst="roundRect">
                      <a:avLst>
                        <a:gd name="adj" fmla="val 14853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Practice videos on Module 7</w:t>
                        </w:r>
                      </w:p>
                      <w:p>
                        <w:pPr>
                          <w:spacing w:before="2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Thanksgiving – no further videos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120" w:after="80"/>
        <w:ind w:left="576"/>
      </w:pPr>
      <w:r>
        <w:rPr>
          <w:rFonts w:ascii="Calibri" w:hAnsi="Calibri"/>
          <w:b/>
          <w:i w:val="0"/>
          <w:color w:val="0B2B4E"/>
          <w:sz w:val="24"/>
          <w:u w:val="none"/>
        </w:rPr>
        <w:t>During the week  ·  Mon, Nov 23 – Wed, Nov 25</w:t>
      </w:r>
      <w:r>
        <w:drawing xmlns:a="http://schemas.openxmlformats.org/drawingml/2006/main">
          <wp:anchor distT="0" distB="0" distL="0" distR="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-54864</wp:posOffset>
            </wp:positionV>
            <wp:extent cx="5949360" cy="4168521"/>
            <wp:effectExtent l="0" t="0" r="76200" b="76200"/>
            <wp:wrapNone/>
            <wp:docPr id="1071" name="Container 107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4168521"/>
                    </a:xfrm>
                    <a:prstGeom prst="roundRect">
                      <a:avLst>
                        <a:gd name="adj" fmla="val 3071"/>
                      </a:avLst>
                    </a:prstGeom>
                    <a:solidFill>
                      <a:srgbClr val="FFFFFF">
                        <a:alpha val="0"/>
                      </a:srgbClr>
                    </a:solidFill>
                    <a:ln w="2857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bodyPr rot="0" vert="horz" anchor="t"/>
                </wps:wsp>
              </a:graphicData>
            </a:graphic>
          </wp:anchor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1822068"/>
            <wp:effectExtent l="0" t="0" r="76200" b="76200"/>
            <wp:docPr id="1068" name="Card 1068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1822068"/>
                    </a:xfrm>
                    <a:prstGeom prst="roundRect">
                      <a:avLst>
                        <a:gd name="adj" fmla="val 6022"/>
                      </a:avLst>
                    </a:prstGeom>
                    <a:solidFill>
                      <a:srgbClr val="F6E8C9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Videos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🎬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7 (required):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6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Cournot Competition – Math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7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Oligopoly with different MC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(18 min)</w:t>
                        </w:r>
                      </w:p>
                      <w:p>
                        <w:pPr>
                          <w:spacing w:before="20" w:after="20"/>
                          <w:ind w:left="432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555B66"/>
                            <w:sz w:val="19"/>
                            <w:u w:val="none"/>
                          </w:rPr>
                          <w:t>≈ 29 min of video in total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Practice on Module 7 (optional, advanced) [for those interested in the math – not required for the exam]: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8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Practice Video: Oligopoly with Differentiated Goods – Math</w:t>
                          </w:r>
                        </w:hyperlink>
                        <w:r>
                          <w:rPr>
                            <w:rFonts w:ascii="Calibri" w:hAnsi="Calibri"/>
                            <w:b w:val="0"/>
                            <w:i w:val="0"/>
                            <w:color w:val="555B66"/>
                            <w:sz w:val="20"/>
                            <w:u w:val="none"/>
                          </w:rPr>
                          <w:t xml:space="preserve">  (11 min)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51661"/>
            <wp:effectExtent l="0" t="0" r="76200" b="76200"/>
            <wp:docPr id="1069" name="Card 1069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51661"/>
                    </a:xfrm>
                    <a:prstGeom prst="roundRect">
                      <a:avLst>
                        <a:gd name="adj" fmla="val 12883"/>
                      </a:avLst>
                    </a:prstGeom>
                    <a:solidFill>
                      <a:srgbClr val="EFF1F4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Podcasts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🎧</w:t>
                        </w:r>
                      </w:p>
                      <w:p>
                        <w:pPr>
                          <w:spacing w:before="80" w:after="20"/>
                        </w:pPr>
                        <w:r>
                          <w:rPr>
                            <w:rFonts w:ascii="Calibri" w:hAnsi="Calibri"/>
                            <w:b w:val="0"/>
                            <w:i/>
                            <w:color w:val="0B2B4E"/>
                            <w:sz w:val="22"/>
                            <w:u w:val="none"/>
                          </w:rPr>
                          <w:t>Podcasts About Class Material: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Podcast (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single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 xml:space="preserve"> class): </w:t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Wrap-Up of Module 8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583600" cy="800861"/>
            <wp:effectExtent l="0" t="0" r="76200" b="76200"/>
            <wp:docPr id="1070" name="Card 1070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583600" cy="800861"/>
                    </a:xfrm>
                    <a:prstGeom prst="roundRect">
                      <a:avLst>
                        <a:gd name="adj" fmla="val 13701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tabs>
                            <w:tab w:pos="8159" w:val="right"/>
                          </w:tabs>
                          <w:spacing w:before="0" w:after="80"/>
                          <w:shd w:val="clear" w:fill="0B2B4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FFFFFF"/>
                            <w:sz w:val="22"/>
                            <w:u w:val="none"/>
                          </w:rPr>
                          <w:t xml:space="preserve"> Suggested Additional Practice Exercises</w:t>
                        </w:r>
                        <w:r>
                          <w:rPr>
                            <w:rFonts w:ascii="Segoe UI Symbol" w:hAnsi="Segoe UI Symbol"/>
                            <w:b w:val="0"/>
                            <w:i w:val="0"/>
                            <w:color w:val="F6E8C9"/>
                            <w:sz w:val="26"/>
                            <w:u w:val="none"/>
                          </w:rPr>
                          <w:tab/>
                          <w:t>✎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09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7 (Part II): Oligopoly with Diff. Goods; Game Theory</w:t>
                          </w:r>
                        </w:hyperlink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hyperlink r:id="rId110"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2"/>
                            </w:rPr>
                            <w:t xml:space="preserve">Online quiz on Module 8: Asymmetric Information; Auctions</w:t>
                          </w:r>
                        </w:hyperlink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0614"/>
            <wp:effectExtent l="0" t="0" r="76200" b="76200"/>
            <wp:docPr id="1072" name="Card 1072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0614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3F4F6"/>
                    </a:solidFill>
                    <a:ln w="9525">
                      <a:solidFill>
                        <a:srgbClr val="C8CDD3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555B66"/>
                            <w:sz w:val="22"/>
                            <w:u w:val="none"/>
                          </w:rPr>
                          <w:t>Thanksgiving – no further videos   (Thu, Nov 26 – Sun, Nov 29)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1" w:name="Week11"/>
            <w:pPr>
              <w:spacing w:before="0" w:after="0"/>
            </w:pPr>
            <w:bookmarkEnd w:id="11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11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Nov 30 – Dec 10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Exam preparation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348615"/>
            <wp:effectExtent l="0" t="0" r="76200" b="76200"/>
            <wp:docPr id="1073" name="Card 1073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348615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1587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Practice Final Exam – solutions on BruinLearn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550037"/>
            <wp:effectExtent l="0" t="0" r="76200" b="76200"/>
            <wp:docPr id="1074" name="Card 1074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550037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3"/>
                            <w:u w:val="none"/>
                          </w:rPr>
                          <w:t>Topics covered</w:t>
                        </w:r>
                      </w:p>
                      <w:p>
                        <w:pPr>
                          <w:spacing w:before="4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Exam preparation (1.5 weeks)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Exam prep time: if you follow the schedule, you will have 1.5 weeks to prepare. More videos will be posted with review material by the TA.</w:t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Final Exam Prep: Solve the Practice Final</w:t>
      </w:r>
    </w:p>
    <w:p>
      <w:pPr>
        <w:tabs>
          <w:tab w:pos="432" w:val="left"/>
        </w:tabs>
        <w:spacing w:before="0" w:after="20"/>
        <w:ind w:left="720" w:hanging="230"/>
      </w:pPr>
      <w:r>
        <w:rPr>
          <w:rFonts w:ascii="Calibri" w:hAnsi="Calibri"/>
          <w:b w:val="0"/>
          <w:i w:val="0"/>
          <w:color w:val="0B2B4E"/>
          <w:sz w:val="22"/>
          <w:u w:val="none"/>
        </w:rPr>
        <w:t>•</w:t>
        <w:tab/>
      </w:r>
      <w:r>
        <w:rPr>
          <w:rFonts w:ascii="Calibri" w:hAnsi="Calibri"/>
          <w:b w:val="0"/>
          <w:i w:val="0"/>
          <w:color w:val="1A1A1A"/>
          <w:sz w:val="22"/>
          <w:u w:val="none"/>
        </w:rPr>
        <w:t>TA Review Sessions and Practice Sessions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1A1A1A"/>
          <w:sz w:val="2"/>
          <w:u w:val="none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10" w:type="dxa"/>
          <w:right w:w="110" w:type="dxa"/>
        </w:tblCellMar>
      </w:tblPr>
      <w:tblGrid>
        <w:gridCol w:w="6192"/>
        <w:gridCol w:w="3744"/>
      </w:tblGrid>
      <w:tr>
        <w:tc>
          <w:tcPr>
            <w:tcW w:type="dxa" w:w="6192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bookmarkStart w:id="12" w:name="Week12"/>
            <w:pPr>
              <w:spacing w:before="0" w:after="0"/>
            </w:pPr>
            <w:bookmarkEnd w:id="12"/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Week 12</w:t>
            </w:r>
            <w:r>
              <w:rPr>
                <w:rFonts w:ascii="Calibri" w:hAnsi="Calibri"/>
                <w:b/>
                <w:i w:val="0"/>
                <w:color w:val="F6E8C9"/>
                <w:sz w:val="26"/>
                <w:u w:val="none"/>
              </w:rPr>
              <w:t xml:space="preserve">   ·   Dec 11 – 13</w:t>
            </w:r>
          </w:p>
        </w:tc>
        <w:tc>
          <w:tcPr>
            <w:tcW w:type="dxa" w:w="3744"/>
            <w:shd w:val="clear" w:fill="0B2B4E"/>
            <w:tcBorders>
              <w:top w:val="single" w:sz="4" w:color="0B2B4E"/>
              <w:bottom w:val="single" w:sz="14" w:color="E09F3E"/>
              <w:left w:val="single" w:sz="4" w:color="0B2B4E"/>
              <w:right w:val="single" w:sz="4" w:color="0B2B4E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u w:val="none"/>
              </w:rPr>
              <w:t>Final Exam: Sat, Dec 12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4"/>
          <w:u w:val="none"/>
        </w:rPr>
      </w:r>
    </w:p>
    <w:p>
      <w:pPr>
        <w:spacing w:before="20" w:after="40"/>
        <w:jc w:val="center"/>
      </w:pPr>
      <w:r>
        <w:drawing xmlns:a="http://schemas.openxmlformats.org/drawingml/2006/main">
          <wp:inline distT="0" distB="0" distL="0" distR="0">
            <wp:extent cx="5949360" cy="1715770"/>
            <wp:effectExtent l="0" t="0" r="76200" b="76200"/>
            <wp:docPr id="1075" name="Card 1075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9360" cy="1715770"/>
                    </a:xfrm>
                    <a:prstGeom prst="roundRect">
                      <a:avLst>
                        <a:gd name="adj" fmla="val 6395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E09F3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80"/>
                          <w:shd w:val="clear" w:fill="E09F3E"/>
                        </w:pPr>
                        <w:r>
                          <w:rPr>
                            <w:rFonts w:ascii="Calibri" w:hAnsi="Calibri"/>
                            <w:b/>
                            <w:i w:val="0"/>
                            <w:color w:val="0B2B4E"/>
                            <w:sz w:val="24"/>
                            <w:u w:val="none"/>
                          </w:rPr>
                          <w:t xml:space="preserve"> Final Exam (online)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final exam covers all material, Modules 1 – 8.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final exam will take place online, and you will have 3 hours to solve the exam and upload your scanned solutions.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 exam takes place on Sat, Dec 12, 2:00 PM – 5:00 PM.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There will be about 20 multiple choice questions and 3 – 4 problem-solving questions.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Open book, open notes. Calculator allowed. See syllabus for further detail.</w:t>
                        </w:r>
                      </w:p>
                      <w:p>
                        <w:pPr>
                          <w:tabs>
                            <w:tab w:pos="432" w:val="left"/>
                          </w:tabs>
                          <w:spacing w:before="0" w:after="20"/>
                          <w:ind w:left="432" w:hanging="230"/>
                        </w:pPr>
                        <w:r>
                          <w:rPr>
                            <w:rFonts w:ascii="Calibri" w:hAnsi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•</w:t>
                          <w:tab/>
                        </w:r>
                        <w:r>
                          <w:rPr>
                            <w:rFonts w:ascii="Calibri" w:hAnsi="Calibri"/>
                            <w:b w:val="0"/>
                            <w:i w:val="0"/>
                            <w:color w:val="1A1A1A"/>
                            <w:sz w:val="22"/>
                            <w:u w:val="none"/>
                          </w:rPr>
                          <w:t>We will use proctoring software.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libri" w:hAnsi="Calibri"/>
        <w:b w:val="0"/>
        <w:i w:val="0"/>
        <w:color w:val="555B66"/>
        <w:sz w:val="18"/>
        <w:u w:val="none"/>
      </w:rPr>
      <w:t>MGMT 405 · Fall 2026</w:t>
      <w:tab/>
    </w:r>
    <w:r>
      <w:rPr>
        <w:rFonts w:ascii="Calibri" w:hAnsi="Calibri"/>
        <w:b w:val="0"/>
        <w:i w:val="0"/>
        <w:color w:val="555B66"/>
        <w:sz w:val="18"/>
        <w:u w:val="none"/>
      </w:rPr>
      <w:fldChar w:fldCharType="begin"/>
    </w:r>
    <w:r>
      <w:rPr>
        <w:rFonts w:ascii="Calibri" w:hAnsi="Calibri"/>
        <w:b w:val="0"/>
        <w:i w:val="0"/>
        <w:color w:val="555B66"/>
        <w:sz w:val="18"/>
        <w:u w:val="none"/>
      </w:rPr>
      <w:instrText xml:space="preserve"> PAGE </w:instrText>
    </w:r>
    <w:r>
      <w:rPr>
        <w:rFonts w:ascii="Calibri" w:hAnsi="Calibri"/>
        <w:b w:val="0"/>
        <w:i w:val="0"/>
        <w:color w:val="555B66"/>
        <w:sz w:val="18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a405.femba2@gmail.com" TargetMode="External"/><Relationship Id="rId11" Type="http://schemas.openxmlformats.org/officeDocument/2006/relationships/hyperlink" Target="https://nvoigtla.github.io/MGMT-405-FEMBA/" TargetMode="External"/><Relationship Id="rId12" Type="http://schemas.openxmlformats.org/officeDocument/2006/relationships/hyperlink" Target="https://bruinlearn.ucla.edu/courses/237860/assignments" TargetMode="External"/><Relationship Id="rId13" Type="http://schemas.openxmlformats.org/officeDocument/2006/relationships/hyperlink" Target="https://bruinlearn.ucla.edu/courses/195707?invitation=0GYbOXWd6mBK4bwem1dgAP7Jq2ad1PZo5Wp4kTYQ" TargetMode="External"/><Relationship Id="rId14" Type="http://schemas.openxmlformats.org/officeDocument/2006/relationships/hyperlink" Target="https://bruinlearn.ucla.edu/courses/195707/pages/econ-math-review-videos" TargetMode="External"/><Relationship Id="rId15" Type="http://schemas.openxmlformats.org/officeDocument/2006/relationships/hyperlink" Target="https://ucla-anderson.hosted.panopto.com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ucla-anderson.hosted.panopto.com/Panopto/Pages/Viewer.aspx?id=b7207fac-c4f6-45fd-be9c-b4b800fc0e3f" TargetMode="External"/><Relationship Id="rId18" Type="http://schemas.openxmlformats.org/officeDocument/2006/relationships/hyperlink" Target="https://ucla-anderson.hosted.panopto.com/Panopto/Pages/Viewer.aspx?id=ea13ec98-9412-41fc-accd-b4b30104a761" TargetMode="External"/><Relationship Id="rId19" Type="http://schemas.openxmlformats.org/officeDocument/2006/relationships/hyperlink" Target="https://ucla-anderson.hosted.panopto.com/Panopto/Pages/Viewer.aspx?id=7ad4fc39-0070-4aa6-90a9-b4b30104a761" TargetMode="External"/><Relationship Id="rId20" Type="http://schemas.openxmlformats.org/officeDocument/2006/relationships/hyperlink" Target="https://ucla-anderson.hosted.panopto.com/Panopto/Pages/Viewer.aspx?id=8bd7e577-22b2-4da6-888d-b4b30104a76a" TargetMode="External"/><Relationship Id="rId21" Type="http://schemas.openxmlformats.org/officeDocument/2006/relationships/hyperlink" Target="https://www.dropbox.com/scl/fi/mghl9davv7sy6a7qeja20/Module-1-Podcast-Intro.m4a?rlkey=cof0c2gtljwud3kbtnoq87ryh&amp;st=93b14l1z&amp;dl=0" TargetMode="External"/><Relationship Id="rId22" Type="http://schemas.openxmlformats.org/officeDocument/2006/relationships/hyperlink" Target="https://www.dropbox.com/scl/fi/w3ib5t12sxbekrtja6co7/Module-2-Podcast-Intro.m4a?rlkey=nujut9txx5zfyn8yrd76lfdju&amp;st=rkmi76yc&amp;dl=0" TargetMode="External"/><Relationship Id="rId23" Type="http://schemas.openxmlformats.org/officeDocument/2006/relationships/hyperlink" Target="https://freakonomics.com/podcast/should-we-really-behave-like-economists-say-we-do-a-new-freakonomics-radio-podcast/" TargetMode="External"/><Relationship Id="rId24" Type="http://schemas.openxmlformats.org/officeDocument/2006/relationships/hyperlink" Target="https://podcasts.apple.com/us/podcast/core-principle-1-the-cost-benefit-principle-the-pros-cons/id1523898793?i=1000786324917" TargetMode="External"/><Relationship Id="rId25" Type="http://schemas.openxmlformats.org/officeDocument/2006/relationships/hyperlink" Target="https://podcasts.apple.com/us/podcast/core-principle-2-the-opportunity-cost-principle-or-what/id1523898793?i=1000786324632" TargetMode="External"/><Relationship Id="rId26" Type="http://schemas.openxmlformats.org/officeDocument/2006/relationships/hyperlink" Target="https://ucla-anderson.hosted.panopto.com/Panopto/Pages/Viewer.aspx?id=8fcb86ee-57e8-48ec-906d-b4bb0136917f" TargetMode="External"/><Relationship Id="rId27" Type="http://schemas.openxmlformats.org/officeDocument/2006/relationships/hyperlink" Target="https://nvoigtla.github.io/MGMT-405-FEMBA/slides/Module-2-Video-1-Elasticity-and-Revenue.pptx" TargetMode="External"/><Relationship Id="rId28" Type="http://schemas.openxmlformats.org/officeDocument/2006/relationships/hyperlink" Target="https://ucla-anderson.hosted.panopto.com/Panopto/Pages/Viewer.aspx?id=406d26d1-60f9-4169-afd0-b4bb01369180" TargetMode="External"/><Relationship Id="rId29" Type="http://schemas.openxmlformats.org/officeDocument/2006/relationships/hyperlink" Target="https://nvoigtla.github.io/MGMT-405-FEMBA/slides/Module-2-Video-2-Marginal-Revenue.pptx" TargetMode="External"/><Relationship Id="rId30" Type="http://schemas.openxmlformats.org/officeDocument/2006/relationships/hyperlink" Target="https://ucla-anderson.hosted.panopto.com/Panopto/Pages/Viewer.aspx?id=885b4e89-7ffe-4305-8490-b4bb01369174" TargetMode="External"/><Relationship Id="rId31" Type="http://schemas.openxmlformats.org/officeDocument/2006/relationships/hyperlink" Target="https://nvoigtla.github.io/MGMT-405-FEMBA/slides/Module-2-Video-3-Demand-Estimation.pptx" TargetMode="External"/><Relationship Id="rId32" Type="http://schemas.openxmlformats.org/officeDocument/2006/relationships/hyperlink" Target="https://ucla-anderson.hosted.panopto.com/Panopto/Pages/Viewer.aspx?id=d9a1abf9-e8e5-448b-bbbd-b08b012eeeb0" TargetMode="External"/><Relationship Id="rId33" Type="http://schemas.openxmlformats.org/officeDocument/2006/relationships/hyperlink" Target="https://ucla-anderson.hosted.panopto.com/Panopto/Pages/Viewer.aspx?id=cf0b4650-7a8b-41a0-9a6e-b08b012eeeb9" TargetMode="External"/><Relationship Id="rId34" Type="http://schemas.openxmlformats.org/officeDocument/2006/relationships/hyperlink" Target="https://www.dropbox.com/scl/fi/e010i3je3iaqdo0a6785l/Module-1-Podcast-Wrap-Up.m4a?rlkey=yqwuudwo4bqosg9yvu6ojawsy&amp;st=4d59ssha&amp;dl=0" TargetMode="External"/><Relationship Id="rId35" Type="http://schemas.openxmlformats.org/officeDocument/2006/relationships/hyperlink" Target="https://www.dropbox.com/scl/fi/o2p9rnwnb276apb1jbfis/Module-2-Podcast-Wrap-Up.m4a?rlkey=m8tjqy0qnk5ts42etrljgd3ps&amp;st=0dzo4j5u&amp;dl=0" TargetMode="External"/><Relationship Id="rId36" Type="http://schemas.openxmlformats.org/officeDocument/2006/relationships/hyperlink" Target="https://nvoigtla.github.io/MGMT-405-FEMBA/MGMT-405-Teaching-Note-Marginal-Revenue.pdf" TargetMode="External"/><Relationship Id="rId37" Type="http://schemas.openxmlformats.org/officeDocument/2006/relationships/hyperlink" Target="https://nvoigtla.github.io/MGMT-405-FEMBA/MGMT-405-Teaching-Note-Demand-Elasticity-and-Total-Revenue.pdf" TargetMode="External"/><Relationship Id="rId38" Type="http://schemas.openxmlformats.org/officeDocument/2006/relationships/hyperlink" Target="https://nvoigtla.github.io/MGMT-405-FEMBA/MGMT-405-Teaching-Note-Regressions.pdf" TargetMode="External"/><Relationship Id="rId39" Type="http://schemas.openxmlformats.org/officeDocument/2006/relationships/hyperlink" Target="https://rafaelrubiao.github.io/mgmt405-practice/module-1.html" TargetMode="External"/><Relationship Id="rId40" Type="http://schemas.openxmlformats.org/officeDocument/2006/relationships/hyperlink" Target="https://rafaelrubiao.github.io/mgmt405-practice/module-2.html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ucla.zoom.us/j/98762774970?pwd=3v56aqvWEAG88VCfyza2o1RUEaHiIp.1" TargetMode="External"/><Relationship Id="rId43" Type="http://schemas.openxmlformats.org/officeDocument/2006/relationships/hyperlink" Target="https://ucla-anderson.hosted.panopto.com/Panopto/Pages/Viewer.aspx?id=87a3e4bf-9f6b-47c5-be34-b4c10122bf71" TargetMode="External"/><Relationship Id="rId44" Type="http://schemas.openxmlformats.org/officeDocument/2006/relationships/hyperlink" Target="https://nvoigtla.github.io/MGMT-405-FEMBA/slides/Module-3-Video-1-Introduction.pptx" TargetMode="External"/><Relationship Id="rId45" Type="http://schemas.openxmlformats.org/officeDocument/2006/relationships/hyperlink" Target="https://ucla-anderson.hosted.panopto.com/Panopto/Pages/Viewer.aspx?id=c6a66635-de5c-476d-a84e-b4c10122bf74" TargetMode="External"/><Relationship Id="rId46" Type="http://schemas.openxmlformats.org/officeDocument/2006/relationships/hyperlink" Target="https://nvoigtla.github.io/MGMT-405-FEMBA/slides/Module-3-Video-2-Production-Function.pptx" TargetMode="External"/><Relationship Id="rId47" Type="http://schemas.openxmlformats.org/officeDocument/2006/relationships/hyperlink" Target="https://ucla-anderson.hosted.panopto.com/Panopto/Pages/Viewer.aspx?id=20321bcb-3200-432d-af71-b4c10122bf79" TargetMode="External"/><Relationship Id="rId48" Type="http://schemas.openxmlformats.org/officeDocument/2006/relationships/hyperlink" Target="https://nvoigtla.github.io/MGMT-405-FEMBA/slides/Module-3-Video-3-Short-Run-Hiring.pptx" TargetMode="External"/><Relationship Id="rId49" Type="http://schemas.openxmlformats.org/officeDocument/2006/relationships/hyperlink" Target="https://ucla-anderson.hosted.panopto.com/Panopto/Pages/Viewer.aspx?id=90b82d2f-ae07-4af3-998c-b4c10122bf72" TargetMode="External"/><Relationship Id="rId50" Type="http://schemas.openxmlformats.org/officeDocument/2006/relationships/hyperlink" Target="https://nvoigtla.github.io/MGMT-405-FEMBA/slides/Module-3-Video-4-Wage-Searchers.pptx" TargetMode="External"/><Relationship Id="rId51" Type="http://schemas.openxmlformats.org/officeDocument/2006/relationships/hyperlink" Target="https://ucla-anderson.hosted.panopto.com/Panopto/Pages/Viewer.aspx?id=dc8e017e-0298-4984-ab06-b4c201290033" TargetMode="External"/><Relationship Id="rId52" Type="http://schemas.openxmlformats.org/officeDocument/2006/relationships/hyperlink" Target="https://nvoigtla.github.io/MGMT-405-FEMBA/slides/Module-3-Video-5-Long-Run.pptx" TargetMode="External"/><Relationship Id="rId53" Type="http://schemas.openxmlformats.org/officeDocument/2006/relationships/hyperlink" Target="https://ucla-anderson.hosted.panopto.com/Panopto/Pages/Viewer.aspx?id=bd200584-fd9f-4c16-9d54-b4c2012941b0" TargetMode="External"/><Relationship Id="rId54" Type="http://schemas.openxmlformats.org/officeDocument/2006/relationships/hyperlink" Target="https://nvoigtla.github.io/MGMT-405-FEMBA/slides/Module-3-Video-6-Cost-Concepts.pptx" TargetMode="External"/><Relationship Id="rId55" Type="http://schemas.openxmlformats.org/officeDocument/2006/relationships/hyperlink" Target="https://ucla-anderson.hosted.panopto.com/Panopto/Pages/Viewer.aspx?id=db7b63c7-bc91-4099-a43a-b4bf01516e00" TargetMode="External"/><Relationship Id="rId56" Type="http://schemas.openxmlformats.org/officeDocument/2006/relationships/hyperlink" Target="https://nvoigtla.github.io/MGMT-405-FEMBA/slides/Module-3-Video-7-Economies-of-Scale-and-Scope.pptx" TargetMode="External"/><Relationship Id="rId57" Type="http://schemas.openxmlformats.org/officeDocument/2006/relationships/hyperlink" Target="https://www.dropbox.com/scl/fi/fto3ouj9gcum5gjs8128b/Module-3-Podcast-Intro.m4a?rlkey=vcpxzwex5r4ad6dm09nrr72qh&amp;st=6cepogg8&amp;dl=0" TargetMode="External"/><Relationship Id="rId58" Type="http://schemas.openxmlformats.org/officeDocument/2006/relationships/hyperlink" Target="https://www.dropbox.com/scl/fi/0geb6malz4suoruqbnp24/Module-3-Podcast-Wrap-Up.m4a?rlkey=j51911drl9t8173ep5zx4w3cy&amp;st=gy4ocrqp&amp;dl=0" TargetMode="External"/><Relationship Id="rId59" Type="http://schemas.openxmlformats.org/officeDocument/2006/relationships/hyperlink" Target="https://nvoigtla.github.io/MGMT-405-FEMBA/MGMT-405-Teaching-Note-Hiring-Decisions-Short-Run.pdf" TargetMode="External"/><Relationship Id="rId60" Type="http://schemas.openxmlformats.org/officeDocument/2006/relationships/hyperlink" Target="https://nvoigtla.github.io/MGMT-405-FEMBA/MGMT-405-Teaching-Note-Bang-for-the-Buck-Rule.pdf" TargetMode="External"/><Relationship Id="rId61" Type="http://schemas.openxmlformats.org/officeDocument/2006/relationships/hyperlink" Target="https://ucla-anderson.hosted.panopto.com/Panopto/Pages/Viewer.aspx?id=147753a0-3a02-40e0-a75c-b08b012f36b3" TargetMode="External"/><Relationship Id="rId62" Type="http://schemas.openxmlformats.org/officeDocument/2006/relationships/hyperlink" Target="https://ucla-anderson.hosted.panopto.com/Panopto/Pages/Viewer.aspx?id=047b0460-fd8b-4a4e-8996-b08b012f5514" TargetMode="External"/><Relationship Id="rId63" Type="http://schemas.openxmlformats.org/officeDocument/2006/relationships/hyperlink" Target="https://ucla-anderson.hosted.panopto.com/Panopto/Pages/Viewer.aspx?id=cbcea934-fb25-4602-ab96-b4bf014fb013" TargetMode="External"/><Relationship Id="rId64" Type="http://schemas.openxmlformats.org/officeDocument/2006/relationships/hyperlink" Target="https://nvoigtla.github.io/MGMT-405-FEMBA/slides/Module-4-Video-1-Introduction-to-Market-Structures.pptx" TargetMode="External"/><Relationship Id="rId65" Type="http://schemas.openxmlformats.org/officeDocument/2006/relationships/hyperlink" Target="https://ucla-anderson.hosted.panopto.com/Panopto/Pages/Viewer.aspx?id=3c840b96-8cb5-41d3-ad2c-b4bf014fb006" TargetMode="External"/><Relationship Id="rId66" Type="http://schemas.openxmlformats.org/officeDocument/2006/relationships/hyperlink" Target="https://nvoigtla.github.io/MGMT-405-FEMBA/slides/Module-4-Video-2-Perfect-Competition.pptx" TargetMode="External"/><Relationship Id="rId67" Type="http://schemas.openxmlformats.org/officeDocument/2006/relationships/hyperlink" Target="https://ucla-anderson.hosted.panopto.com/Panopto/Pages/Viewer.aspx?id=96eeafea-a3a1-42cd-a705-b4bf014fb006" TargetMode="External"/><Relationship Id="rId68" Type="http://schemas.openxmlformats.org/officeDocument/2006/relationships/hyperlink" Target="https://nvoigtla.github.io/MGMT-405-FEMBA/slides/Module-4-Video-3-Profit-Maximization-of-a-Price-Taker.pptx" TargetMode="External"/><Relationship Id="rId69" Type="http://schemas.openxmlformats.org/officeDocument/2006/relationships/hyperlink" Target="https://ucla-anderson.hosted.panopto.com/Panopto/Pages/Viewer.aspx?id=bb4df35b-7e1b-487d-9794-b4bf014fb00e" TargetMode="External"/><Relationship Id="rId70" Type="http://schemas.openxmlformats.org/officeDocument/2006/relationships/hyperlink" Target="https://nvoigtla.github.io/MGMT-405-FEMBA/slides/Module-4-Video-4-Firm-Level-and-Market-Supply.pptx" TargetMode="External"/><Relationship Id="rId71" Type="http://schemas.openxmlformats.org/officeDocument/2006/relationships/hyperlink" Target="https://ucla-anderson.hosted.panopto.com/Panopto/Pages/Viewer.aspx?id=6be99363-bc5c-44d5-91b4-b4bf014ff951" TargetMode="External"/><Relationship Id="rId72" Type="http://schemas.openxmlformats.org/officeDocument/2006/relationships/hyperlink" Target="https://nvoigtla.github.io/MGMT-405-FEMBA/slides/Module-4-Video-5-Long-Run-Competitive-Equilibrium.pptx" TargetMode="External"/><Relationship Id="rId73" Type="http://schemas.openxmlformats.org/officeDocument/2006/relationships/hyperlink" Target="https://www.dropbox.com/scl/fi/k0vaqb6u7yej6sjagrauv/Module-4-Podcast-Intro.m4a?rlkey=foc9ajsc0e8wmzsq7ttiyobgd&amp;st=3rivyeff&amp;dl=0" TargetMode="External"/><Relationship Id="rId74" Type="http://schemas.openxmlformats.org/officeDocument/2006/relationships/hyperlink" Target="https://www.dropbox.com/scl/fi/n2ie2rqaud9n0u0477cs6/Module-4-Video-Wrap-Up.m4a?rlkey=zikuktu87plh008kil4yekt25&amp;st=yieacety&amp;dl=0" TargetMode="External"/><Relationship Id="rId75" Type="http://schemas.openxmlformats.org/officeDocument/2006/relationships/hyperlink" Target="https://rafaelrubiao.github.io/mgmt405-practice/module-3.html" TargetMode="External"/><Relationship Id="rId76" Type="http://schemas.openxmlformats.org/officeDocument/2006/relationships/hyperlink" Target="https://freakonomics.com/podcast/the-true-story-of-the-minimum-wage-fight-ep-460/" TargetMode="External"/><Relationship Id="rId77" Type="http://schemas.openxmlformats.org/officeDocument/2006/relationships/hyperlink" Target="https://freakonomics.com/podcast/why-rent-control-doesnt-work/" TargetMode="External"/><Relationship Id="rId78" Type="http://schemas.openxmlformats.org/officeDocument/2006/relationships/hyperlink" Target="https://www.youtube.com/watch?v=gDdq2rIqAlM" TargetMode="External"/><Relationship Id="rId79" Type="http://schemas.openxmlformats.org/officeDocument/2006/relationships/hyperlink" Target="https://nvoigtla.github.io/MGMT-405-FEMBA/MGMT-405-Teaching-Note-MR-MC.pdf" TargetMode="External"/><Relationship Id="rId80" Type="http://schemas.openxmlformats.org/officeDocument/2006/relationships/hyperlink" Target="https://rafaelrubiao.github.io/mgmt405-practice/module-4-part-1.html" TargetMode="External"/><Relationship Id="rId81" Type="http://schemas.openxmlformats.org/officeDocument/2006/relationships/hyperlink" Target="https://ucla-anderson.hosted.panopto.com/Panopto/Pages/Viewer.aspx?id=d9c62849-b585-46d1-9907-b1da01624e8d" TargetMode="External"/><Relationship Id="rId82" Type="http://schemas.openxmlformats.org/officeDocument/2006/relationships/hyperlink" Target="https://ucla-anderson.hosted.panopto.com/Panopto/Pages/Viewer.aspx?id=aa860c73-b471-4d05-b4b1-b08b0132e83f" TargetMode="External"/><Relationship Id="rId83" Type="http://schemas.openxmlformats.org/officeDocument/2006/relationships/hyperlink" Target="https://ucla-anderson.hosted.panopto.com/Panopto/Pages/Viewer.aspx?id=72ee2af5-d9c8-4174-8a89-b08b0132e83f" TargetMode="External"/><Relationship Id="rId84" Type="http://schemas.openxmlformats.org/officeDocument/2006/relationships/hyperlink" Target="https://ucla-anderson.hosted.panopto.com/Panopto/Pages/Viewer.aspx?id=9c1bffb7-a64a-4c17-9fba-b08b0132e84d" TargetMode="External"/><Relationship Id="rId85" Type="http://schemas.openxmlformats.org/officeDocument/2006/relationships/hyperlink" Target="https://ucla-anderson.hosted.panopto.com/Panopto/Pages/Viewer.aspx?id=d977a6ef-6102-4bd3-9066-b08b013312b6" TargetMode="External"/><Relationship Id="rId86" Type="http://schemas.openxmlformats.org/officeDocument/2006/relationships/hyperlink" Target="https://ucla-anderson.hosted.panopto.com/Panopto/Pages/Viewer.aspx?id=520deb00-03a7-4c1d-b6ec-b08b013328d7" TargetMode="External"/><Relationship Id="rId87" Type="http://schemas.openxmlformats.org/officeDocument/2006/relationships/hyperlink" Target="https://ucla-anderson.hosted.panopto.com/Panopto/Pages/Viewer.aspx?id=b3e080e7-fe4b-428c-b100-b08b013344f0" TargetMode="External"/><Relationship Id="rId88" Type="http://schemas.openxmlformats.org/officeDocument/2006/relationships/hyperlink" Target="https://ucla-anderson.hosted.panopto.com/Panopto/Pages/Viewer.aspx?id=7185463d-c133-4f56-8e92-b08b01336154" TargetMode="External"/><Relationship Id="rId89" Type="http://schemas.openxmlformats.org/officeDocument/2006/relationships/hyperlink" Target="https://ucla-anderson.hosted.panopto.com/Panopto/Pages/Viewer.aspx?id=3136caa5-3096-4826-8bd9-b08b01337eab" TargetMode="External"/><Relationship Id="rId90" Type="http://schemas.openxmlformats.org/officeDocument/2006/relationships/hyperlink" Target="https://www.dropbox.com/scl/fi/sa5u2pfaww9z93zbokkjy/Module-6-Podcast-Intro.m4a?rlkey=8212u4pxd41e7hcwn40xtd0xy&amp;st=57qwpxsx&amp;dl=0" TargetMode="External"/><Relationship Id="rId91" Type="http://schemas.openxmlformats.org/officeDocument/2006/relationships/hyperlink" Target="https://www.dropbox.com/scl/fi/5cmioelt39kxuqjy0c0ca/Module-6-Video-Wrap-Up.m4a?rlkey=e7wefrxfv9fuswqwt6oxpb1no&amp;st=pcur8yel&amp;dl=0" TargetMode="External"/><Relationship Id="rId92" Type="http://schemas.openxmlformats.org/officeDocument/2006/relationships/hyperlink" Target="https://rafaelrubiao.github.io/mgmt405-practice/module-4-part-2.html" TargetMode="External"/><Relationship Id="rId93" Type="http://schemas.openxmlformats.org/officeDocument/2006/relationships/hyperlink" Target="https://rafaelrubiao.github.io/mgmt405-practice/module-5.html" TargetMode="External"/><Relationship Id="rId94" Type="http://schemas.openxmlformats.org/officeDocument/2006/relationships/hyperlink" Target="https://ucla-anderson.hosted.panopto.com/Panopto/Pages/Viewer.aspx?id=c36ab9a6-b4ac-4c17-aa81-b08b0132e83e" TargetMode="External"/><Relationship Id="rId95" Type="http://schemas.openxmlformats.org/officeDocument/2006/relationships/hyperlink" Target="https://ucla-anderson.hosted.panopto.com/Panopto/Pages/Viewer.aspx?id=dd1b45a7-f553-49db-9150-b08b0133e5af" TargetMode="External"/><Relationship Id="rId96" Type="http://schemas.openxmlformats.org/officeDocument/2006/relationships/hyperlink" Target="https://ucla-anderson.hosted.panopto.com/Panopto/Pages/Viewer.aspx?id=39e72765-4f6f-4d7c-ad92-b08b0133e57f" TargetMode="External"/><Relationship Id="rId97" Type="http://schemas.openxmlformats.org/officeDocument/2006/relationships/hyperlink" Target="https://ucla-anderson.hosted.panopto.com/Panopto/Pages/Viewer.aspx?id=b3a9978a-5dff-4fa4-b26d-b08b0133ff7b" TargetMode="External"/><Relationship Id="rId98" Type="http://schemas.openxmlformats.org/officeDocument/2006/relationships/hyperlink" Target="https://ucla-anderson.hosted.panopto.com/Panopto/Pages/Viewer.aspx?id=df2723c7-d63a-4908-a0ab-b08b01341319" TargetMode="External"/><Relationship Id="rId99" Type="http://schemas.openxmlformats.org/officeDocument/2006/relationships/hyperlink" Target="https://rafaelrubiao.github.io/mgmt405-practice/module-6.html" TargetMode="External"/><Relationship Id="rId100" Type="http://schemas.openxmlformats.org/officeDocument/2006/relationships/hyperlink" Target="https://www.npr.org/sections/money/2011/04/08/135248177/the-friday-podcast-groupon-monty-python-price-discrimination" TargetMode="External"/><Relationship Id="rId101" Type="http://schemas.openxmlformats.org/officeDocument/2006/relationships/hyperlink" Target="https://www.npr.org/sections/money/2018/05/30/615622421/episode-844-nice-game" TargetMode="External"/><Relationship Id="rId102" Type="http://schemas.openxmlformats.org/officeDocument/2006/relationships/hyperlink" Target="https://freakonomics.com/podcast/why-the-world-cup-is-an-economists-dream/" TargetMode="External"/><Relationship Id="rId103" Type="http://schemas.openxmlformats.org/officeDocument/2006/relationships/hyperlink" Target="https://art19.com/shows/think-like-an-economist/episodes/d48893ba-1f44-43d6-a271-be306d55d0f9?fbclid=IwAR14eZxCKFr8FOC5jQ3ZvGia0WQZRs-zytfYxEUjfWsPlj8aKRzIF8zpmYQ" TargetMode="External"/><Relationship Id="rId104" Type="http://schemas.openxmlformats.org/officeDocument/2006/relationships/hyperlink" Target="https://www.npr.org/2020/01/09/794977811/episode-963-13-000-economists-1-question" TargetMode="External"/><Relationship Id="rId105" Type="http://schemas.openxmlformats.org/officeDocument/2006/relationships/hyperlink" Target="https://rafaelrubiao.github.io/mgmt405-practice/module-7-part-1.html" TargetMode="External"/><Relationship Id="rId106" Type="http://schemas.openxmlformats.org/officeDocument/2006/relationships/hyperlink" Target="https://ucla-anderson.hosted.panopto.com/Panopto/Pages/Viewer.aspx?id=db03cc71-7075-47a5-a5c7-b08b01344881" TargetMode="External"/><Relationship Id="rId107" Type="http://schemas.openxmlformats.org/officeDocument/2006/relationships/hyperlink" Target="https://ucla-anderson.hosted.panopto.com/Panopto/Pages/Viewer.aspx?id=1c65c0ce-2e5a-4527-9078-b08b0133e583" TargetMode="External"/><Relationship Id="rId108" Type="http://schemas.openxmlformats.org/officeDocument/2006/relationships/hyperlink" Target="https://ucla-anderson.hosted.panopto.com/Panopto/Pages/Viewer.aspx?id=055b647a-0998-4ab9-92cf-b08b0133e57c" TargetMode="External"/><Relationship Id="rId109" Type="http://schemas.openxmlformats.org/officeDocument/2006/relationships/hyperlink" Target="https://rafaelrubiao.github.io/mgmt405-practice/module-7-part-2.html" TargetMode="External"/><Relationship Id="rId110" Type="http://schemas.openxmlformats.org/officeDocument/2006/relationships/hyperlink" Target="https://rafaelrubiao.github.io/mgmt405-practice/module-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