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BE4B14"/>
          <w:sz w:val="28"/>
        </w:rPr>
        <w:t>WEEK 6 TASK</w:t>
      </w:r>
    </w:p>
    <w:p>
      <w:pPr>
        <w:pStyle w:val="Title"/>
        <w:jc w:val="center"/>
      </w:pPr>
      <w:r>
        <w:t>SAP FICO FUTURE OUTLOOK</w:t>
      </w:r>
    </w:p>
    <w:p>
      <w:pPr>
        <w:jc w:val="center"/>
      </w:pPr>
      <w:r>
        <w:rPr>
          <w:i/>
          <w:sz w:val="28"/>
        </w:rPr>
        <w:t>How SAP Finance Is Evolving and Its Potential Business Impact</w:t>
      </w:r>
    </w:p>
    <w:p/>
    <w:tbl>
      <w:tblPr>
        <w:tblStyle w:val="LightShading-Accent2"/>
        <w:tblW w:type="auto" w:w="0"/>
        <w:jc w:val="center"/>
        <w:tblLook w:firstColumn="1" w:firstRow="1" w:lastColumn="0" w:lastRow="0" w:noHBand="0" w:noVBand="1" w:val="04A0"/>
      </w:tblPr>
      <w:tblGrid>
        <w:gridCol w:w="4896"/>
        <w:gridCol w:w="4896"/>
      </w:tblGrid>
      <w:tr>
        <w:trPr>
          <w:cantSplit/>
        </w:trPr>
        <w:tc>
          <w:tcPr>
            <w:tcW w:type="dxa" w:w="4896"/>
            <w:vAlign w:val="center"/>
          </w:tcPr>
          <w:p>
            <w:r>
              <w:rPr>
                <w:rFonts w:ascii="Arial" w:hAnsi="Arial"/>
                <w:sz w:val="20"/>
              </w:rPr>
              <w:t>Submitted by</w:t>
            </w:r>
          </w:p>
        </w:tc>
        <w:tc>
          <w:tcPr>
            <w:tcW w:type="dxa" w:w="4896"/>
            <w:vAlign w:val="center"/>
          </w:tcPr>
          <w:p>
            <w:r>
              <w:rPr>
                <w:rFonts w:ascii="Arial" w:hAnsi="Arial"/>
                <w:sz w:val="20"/>
              </w:rPr>
              <w:t>Venkata Sai Alekya Nerella</w:t>
            </w:r>
          </w:p>
        </w:tc>
      </w:tr>
      <w:tr>
        <w:trPr>
          <w:cantSplit/>
        </w:trPr>
        <w:tc>
          <w:tcPr>
            <w:tcW w:type="dxa" w:w="4896"/>
            <w:vAlign w:val="center"/>
          </w:tcPr>
          <w:p>
            <w:r>
              <w:rPr>
                <w:rFonts w:ascii="Arial" w:hAnsi="Arial"/>
                <w:sz w:val="20"/>
              </w:rPr>
              <w:t>Course / Branch</w:t>
            </w:r>
          </w:p>
        </w:tc>
        <w:tc>
          <w:tcPr>
            <w:tcW w:type="dxa" w:w="4896"/>
            <w:vAlign w:val="center"/>
          </w:tcPr>
          <w:p>
            <w:r>
              <w:rPr>
                <w:rFonts w:ascii="Arial" w:hAnsi="Arial"/>
                <w:sz w:val="20"/>
              </w:rPr>
              <w:t>B.Tech – Computer Science and Data Science</w:t>
            </w:r>
          </w:p>
        </w:tc>
      </w:tr>
      <w:tr>
        <w:trPr>
          <w:cantSplit/>
        </w:trPr>
        <w:tc>
          <w:tcPr>
            <w:tcW w:type="dxa" w:w="4896"/>
            <w:vAlign w:val="center"/>
          </w:tcPr>
          <w:p>
            <w:r>
              <w:rPr>
                <w:rFonts w:ascii="Arial" w:hAnsi="Arial"/>
                <w:sz w:val="20"/>
              </w:rPr>
              <w:t>Internship Task</w:t>
            </w:r>
          </w:p>
        </w:tc>
        <w:tc>
          <w:tcPr>
            <w:tcW w:type="dxa" w:w="4896"/>
            <w:vAlign w:val="center"/>
          </w:tcPr>
          <w:p>
            <w:r>
              <w:rPr>
                <w:rFonts w:ascii="Arial" w:hAnsi="Arial"/>
                <w:sz w:val="20"/>
              </w:rPr>
              <w:t>Week 6 – SAP FICO Future Outlook</w:t>
            </w:r>
          </w:p>
        </w:tc>
      </w:tr>
      <w:tr>
        <w:trPr>
          <w:cantSplit/>
        </w:trPr>
        <w:tc>
          <w:tcPr>
            <w:tcW w:type="dxa" w:w="4896"/>
            <w:vAlign w:val="center"/>
          </w:tcPr>
          <w:p>
            <w:r>
              <w:rPr>
                <w:rFonts w:ascii="Arial" w:hAnsi="Arial"/>
                <w:sz w:val="20"/>
              </w:rPr>
              <w:t>Academic Year</w:t>
            </w:r>
          </w:p>
        </w:tc>
        <w:tc>
          <w:tcPr>
            <w:tcW w:type="dxa" w:w="4896"/>
            <w:vAlign w:val="center"/>
          </w:tcPr>
          <w:p>
            <w:r>
              <w:rPr>
                <w:rFonts w:ascii="Arial" w:hAnsi="Arial"/>
                <w:sz w:val="20"/>
              </w:rPr>
              <w:t>2026</w:t>
            </w:r>
          </w:p>
        </w:tc>
      </w:tr>
    </w:tbl>
    <w:p>
      <w:pPr>
        <w:jc w:val="center"/>
      </w:pPr>
      <w:r>
        <w:br/>
      </w:r>
      <w:r>
        <w:rPr>
          <w:i/>
        </w:rPr>
        <w:t>Prepared for learning and academic submission</w:t>
      </w:r>
    </w:p>
    <w:p>
      <w:r>
        <w:br w:type="page"/>
      </w:r>
    </w:p>
    <w:p>
      <w:pPr>
        <w:pStyle w:val="Heading1"/>
      </w:pPr>
      <w:r>
        <w:t>Abstract</w:t>
      </w:r>
    </w:p>
    <w:p>
      <w:r>
        <w:t>This report explores the future outlook of SAP FICO, the commonly used term for SAP Financial Accounting (FI) and Controlling (CO). It discusses the move toward SAP S/4HANA, cloud-based finance, automation, artificial intelligence, real-time analytics, improved data governance and closer integration between finance and other business functions. It also considers possible benefits, implementation challenges, skills needed by finance professionals and the likely role of human judgement in future finance teams. The report combines general observations about the direction of enterprise finance technology with a student perspective. Specific capabilities depend on the SAP product, release, licensing, configuration and the organisation’s implementation choices.</w:t>
      </w:r>
    </w:p>
    <w:p>
      <w:pPr>
        <w:pStyle w:val="Heading1"/>
      </w:pPr>
      <w:r>
        <w:t>1. Introduction</w:t>
      </w:r>
    </w:p>
    <w:p>
      <w:r>
        <w:t>Finance teams are expected to do more than record transactions. Businesses also expect them to explain performance, forecast cash needs, manage risk and provide reliable information for decisions. Traditional processes can involve manual spreadsheets, repeated data entry and delays between an event and the report that explains it. Modern enterprise resource planning systems aim to connect finance data with operational activities and make information available more efficiently.</w:t>
      </w:r>
    </w:p>
    <w:p>
      <w:r>
        <w:t>SAP FICO refers to Financial Accounting (FI) and Controlling (CO). FI supports financial postings and external reporting, while CO supports internal cost analysis, planning and profitability evaluation. As SAP’s finance portfolio evolves, organisations are increasingly considering integrated digital processes, cloud deployment, automation and analytics. The future is not simply about replacing accountants with software; it is about reducing repetitive work so professionals can focus more on review, analysis, controls and business advice.</w:t>
      </w:r>
    </w:p>
    <w:p>
      <w:pPr>
        <w:pStyle w:val="Heading1"/>
      </w:pPr>
      <w:r>
        <w:t>2. Current Direction of SAP Finance</w:t>
      </w:r>
    </w:p>
    <w:p>
      <w:pPr>
        <w:pStyle w:val="Heading2"/>
      </w:pPr>
      <w:r>
        <w:t>2.1 SAP S/4HANA and a More Integrated Digital Core</w:t>
      </w:r>
    </w:p>
    <w:p>
      <w:r>
        <w:t>SAP S/4HANA is SAP’s modern ERP product family. It supports integrated business processes and a data model designed for operational reporting and financial analysis. Organisations moving from older ERP environments may use a transformation project to simplify processes, review custom developments, clean data and improve reporting. A migration is not automatically beneficial on its own: the value depends on business process design, data quality, testing and adoption.</w:t>
      </w:r>
    </w:p>
    <w:p>
      <w:pPr>
        <w:pStyle w:val="Heading2"/>
      </w:pPr>
      <w:r>
        <w:t>2.2 Cloud Deployment</w:t>
      </w:r>
    </w:p>
    <w:p>
      <w:r>
        <w:t>Cloud deployment can provide a managed infrastructure and a path to regular service updates, depending on the selected edition and operating model. Companies still need to make decisions about security, data residency, integration, customisation, cost and responsibilities between the organisation and service provider. Some businesses may use public cloud, private cloud or a hybrid landscape according to their requirements.</w:t>
      </w:r>
    </w:p>
    <w:p>
      <w:pPr>
        <w:pStyle w:val="Heading2"/>
      </w:pPr>
      <w:r>
        <w:t>2.3 Standardisation and Global Processes</w:t>
      </w:r>
    </w:p>
    <w:p>
      <w:r>
        <w:t>International organisations often aim to use consistent finance processes across countries while meeting local tax, legal and reporting requirements. Common account structures, master-data rules and approval practices can improve comparability. Local differences still require careful design and governance.</w:t>
      </w:r>
    </w:p>
    <w:p>
      <w:pPr>
        <w:pStyle w:val="Heading1"/>
      </w:pPr>
      <w:r>
        <w:t>3. Key Trends That May Shape the Future of SAP FICO</w:t>
      </w:r>
    </w:p>
    <w:p>
      <w:pPr>
        <w:pStyle w:val="Heading2"/>
      </w:pPr>
      <w:r>
        <w:t>3.1 Automation of Routine Finance Tasks</w:t>
      </w:r>
    </w:p>
    <w:p>
      <w:r>
        <w:t>Automation can support recurring activities such as matching invoices, processing bank statements, proposing journal entries, routing approvals and reconciling accounts. The objective is to reduce repetitive manual effort and improve consistency. Exceptions still require human review, especially when documents are incomplete, amounts differ or a transaction could indicate fraud.</w:t>
      </w:r>
    </w:p>
    <w:p>
      <w:pPr>
        <w:pStyle w:val="Heading2"/>
      </w:pPr>
      <w:r>
        <w:t>3.2 Artificial Intelligence and AI-Assisted Work</w:t>
      </w:r>
    </w:p>
    <w:p>
      <w:r>
        <w:t>AI-enabled features may help users search for information, summarise financial data, explain variances, suggest next steps or assist with routine tasks. Generative AI can make systems easier to interact with using natural-language questions. These outputs must be checked against source data and company policy. AI should not be treated as an independent authority for posting financial entries, approving payments or interpreting tax rules without appropriate controls.</w:t>
      </w:r>
    </w:p>
    <w:p>
      <w:pPr>
        <w:pStyle w:val="Heading2"/>
      </w:pPr>
      <w:r>
        <w:t>3.3 Real-Time Analytics and Better Decisions</w:t>
      </w:r>
    </w:p>
    <w:p>
      <w:r>
        <w:t>More integrated data and analytics can help finance teams review revenue, spending, cash positions and operational performance with less delay. Dashboards may show trends and exceptions, while drill-downs allow authorised users to inspect the underlying transactions. Good analytics depends on consistent definitions, reliable source data and an understanding of what each metric includes.</w:t>
      </w:r>
    </w:p>
    <w:p>
      <w:pPr>
        <w:pStyle w:val="Heading2"/>
      </w:pPr>
      <w:r>
        <w:t>3.4 Predictive Planning and Forecasting</w:t>
      </w:r>
    </w:p>
    <w:p>
      <w:r>
        <w:t>Planning tools and analytical models can use historical data and business assumptions to support cash-flow forecasts, expense estimates and scenario analysis. Forecasts are not guarantees. Sudden changes in demand, prices, exchange rates or supply chains can make historical patterns less reliable, so finance teams must review assumptions and update plans.</w:t>
      </w:r>
    </w:p>
    <w:p>
      <w:pPr>
        <w:pStyle w:val="Heading2"/>
      </w:pPr>
      <w:r>
        <w:t>3.5 Continuous Accounting and Reconciliation</w:t>
      </w:r>
    </w:p>
    <w:p>
      <w:r>
        <w:t>Instead of leaving most checking until month end, organisations can move selected controls and reconciliations into the daily process. Automated matching and exception alerts can help identify differences earlier. This may reduce closing pressure, but only if responsibilities, escalation paths and evidence requirements are clearly defined.</w:t>
      </w:r>
    </w:p>
    <w:p>
      <w:pPr>
        <w:pStyle w:val="Heading2"/>
      </w:pPr>
      <w:r>
        <w:t>3.6 Stronger Governance, Risk and Compliance</w:t>
      </w:r>
    </w:p>
    <w:p>
      <w:r>
        <w:t>As finance processes become more connected and automated, access controls, audit trails, segregation of duties and data protection remain essential. Organisations must ensure that automated actions are authorised, exceptions are visible and sensitive information is protected. Regulatory and tax requirements also change, so system processes require ongoing review.</w:t>
      </w:r>
    </w:p>
    <w:p>
      <w:pPr>
        <w:pStyle w:val="Heading1"/>
      </w:pPr>
      <w:r>
        <w:t>4. Potential Business Impacts</w:t>
      </w:r>
    </w:p>
    <w:p>
      <w:pPr>
        <w:pStyle w:val="ListBullet"/>
      </w:pPr>
      <w:r>
        <w:t>Efficiency: automation may reduce repetitive data entry and speed up selected accounting workflows.</w:t>
      </w:r>
    </w:p>
    <w:p>
      <w:pPr>
        <w:pStyle w:val="ListBullet"/>
      </w:pPr>
      <w:r>
        <w:t>Faster closing: earlier reconciliations and integrated information can help teams identify differences sooner.</w:t>
      </w:r>
    </w:p>
    <w:p>
      <w:pPr>
        <w:pStyle w:val="ListBullet"/>
      </w:pPr>
      <w:r>
        <w:t>Improved visibility: dashboards and reporting can provide a clearer view of costs, receivables, payables and cash.</w:t>
      </w:r>
    </w:p>
    <w:p>
      <w:pPr>
        <w:pStyle w:val="ListBullet"/>
      </w:pPr>
      <w:r>
        <w:t>Better planning: analytical tools can support forecasts and comparisons between business scenarios.</w:t>
      </w:r>
    </w:p>
    <w:p>
      <w:pPr>
        <w:pStyle w:val="ListBullet"/>
      </w:pPr>
      <w:r>
        <w:t>Consistent processes: shared data standards can improve reporting across departments and locations.</w:t>
      </w:r>
    </w:p>
    <w:p>
      <w:pPr>
        <w:pStyle w:val="ListBullet"/>
      </w:pPr>
      <w:r>
        <w:t>Stronger controls: workflow, logging and role-based permissions can make review and accountability clearer when properly configured.</w:t>
      </w:r>
    </w:p>
    <w:p>
      <w:pPr>
        <w:pStyle w:val="ListBullet"/>
      </w:pPr>
      <w:r>
        <w:t>More time for analysis: finance professionals may spend less time compiling data and more time explaining business performance.</w:t>
      </w:r>
    </w:p>
    <w:p>
      <w:r>
        <w:t>These are potential benefits, not guaranteed outcomes. Results depend on the organisation’s process maturity, implementation scope, data quality, system configuration, user training and ability to manage change.</w:t>
      </w:r>
    </w:p>
    <w:p>
      <w:pPr>
        <w:pStyle w:val="Heading1"/>
      </w:pPr>
      <w:r>
        <w:t>5. Challenges and Risks</w:t>
      </w:r>
    </w:p>
    <w:p>
      <w:pPr>
        <w:pStyle w:val="Heading2"/>
      </w:pPr>
      <w:r>
        <w:t>5.1 Cost and Complexity</w:t>
      </w:r>
    </w:p>
    <w:p>
      <w:r>
        <w:t>A transformation may require software subscriptions or licences, implementation partners, data migration, integration work, testing, training and ongoing support. Scope should be realistic and business benefits should be measured rather than assumed.</w:t>
      </w:r>
    </w:p>
    <w:p>
      <w:pPr>
        <w:pStyle w:val="Heading2"/>
      </w:pPr>
      <w:r>
        <w:t>5.2 Data Quality and Migration</w:t>
      </w:r>
    </w:p>
    <w:p>
      <w:r>
        <w:t>Duplicate supplier records, inconsistent account mappings, incomplete open items or inaccurate historical data can undermine a new system. Data cleansing, reconciliation and sign-off are important before and after migration.</w:t>
      </w:r>
    </w:p>
    <w:p>
      <w:pPr>
        <w:pStyle w:val="Heading2"/>
      </w:pPr>
      <w:r>
        <w:t>5.3 Change Management and Skills</w:t>
      </w:r>
    </w:p>
    <w:p>
      <w:r>
        <w:t>Employees may need to learn new interfaces and redesigned processes. If users do not understand the reasons for changes or lack practice, they may create workarounds or continue using spreadsheets outside approved controls. Training and support should continue after go-live.</w:t>
      </w:r>
    </w:p>
    <w:p>
      <w:pPr>
        <w:pStyle w:val="Heading2"/>
      </w:pPr>
      <w:r>
        <w:t>5.4 Security and Responsible AI</w:t>
      </w:r>
    </w:p>
    <w:p>
      <w:r>
        <w:t>AI and automation can introduce risks if users rely on inaccurate outputs, expose confidential data or allow systems to act without suitable approvals. Organisations should define permitted uses, validate outputs, protect data and retain human oversight for important financial decisions.</w:t>
      </w:r>
    </w:p>
    <w:p>
      <w:pPr>
        <w:pStyle w:val="Heading2"/>
      </w:pPr>
      <w:r>
        <w:t>5.5 Over-Customisation and Integration</w:t>
      </w:r>
    </w:p>
    <w:p>
      <w:r>
        <w:t>Excessive customisation can make upgrades and support more difficult. Integrations with banking, tax, procurement, sales and legacy systems must be tested carefully. Organisations should balance business-specific needs with maintainable standard processes.</w:t>
      </w:r>
    </w:p>
    <w:p>
      <w:pPr>
        <w:pStyle w:val="Heading1"/>
      </w:pPr>
      <w:r>
        <w:t>6. Skills Finance Professionals May Need</w:t>
      </w:r>
    </w:p>
    <w:p>
      <w:r>
        <w:t>Future SAP FICO professionals are likely to benefit from a combination of accounting knowledge, system understanding and analytical skills. Useful areas to develop include:</w:t>
      </w:r>
    </w:p>
    <w:p>
      <w:pPr>
        <w:pStyle w:val="ListBullet"/>
      </w:pPr>
      <w:r>
        <w:t>Accounting fundamentals: double-entry bookkeeping, journal entries, financial statements, reconciliations and period-end closing.</w:t>
      </w:r>
    </w:p>
    <w:p>
      <w:pPr>
        <w:pStyle w:val="ListBullet"/>
      </w:pPr>
      <w:r>
        <w:t>SAP process knowledge: understanding how supplier invoices, customer receipts, asset accounting and controlling activities flow through the system.</w:t>
      </w:r>
    </w:p>
    <w:p>
      <w:pPr>
        <w:pStyle w:val="ListBullet"/>
      </w:pPr>
      <w:r>
        <w:t>Reporting and analysis: reading financial reports, comparing actuals with plans and explaining variances.</w:t>
      </w:r>
    </w:p>
    <w:p>
      <w:pPr>
        <w:pStyle w:val="ListBullet"/>
      </w:pPr>
      <w:r>
        <w:t>Data skills: spreadsheet analysis, data validation and basic understanding of databases and analytics.</w:t>
      </w:r>
    </w:p>
    <w:p>
      <w:pPr>
        <w:pStyle w:val="ListBullet"/>
      </w:pPr>
      <w:r>
        <w:t>Automation awareness: understanding where workflows and automation can help, and how exceptions should be handled.</w:t>
      </w:r>
    </w:p>
    <w:p>
      <w:pPr>
        <w:pStyle w:val="ListBullet"/>
      </w:pPr>
      <w:r>
        <w:t>Controls and compliance: awareness of access permissions, audit evidence, privacy and segregation of duties.</w:t>
      </w:r>
    </w:p>
    <w:p>
      <w:pPr>
        <w:pStyle w:val="ListBullet"/>
      </w:pPr>
      <w:r>
        <w:t>Communication: explaining financial issues clearly to technical teams, business users and managers.</w:t>
      </w:r>
    </w:p>
    <w:p>
      <w:pPr>
        <w:pStyle w:val="ListBullet"/>
      </w:pPr>
      <w:r>
        <w:t>Continuous learning: using official SAP learning resources and practising in authorised training environments.</w:t>
      </w:r>
    </w:p>
    <w:p>
      <w:pPr>
        <w:pStyle w:val="Heading1"/>
      </w:pPr>
      <w:r>
        <w:t>7. Illustrative Future Scenario</w:t>
      </w:r>
    </w:p>
    <w:p>
      <w:r>
        <w:t>Consider a company that receives hundreds of supplier invoices each day. In a more automated finance process, invoices may be captured digitally, matched with purchase orders and receipts, and routed for approval. The system can identify common matches and flag exceptions such as different quantities, missing information or duplicate references. A finance employee reviews the exceptions, confirms the supporting evidence and authorises the next step according to company policy. Once posted, the transaction contributes to account balances and reporting. A dashboard can then help the team monitor outstanding invoices and expected payments.</w:t>
      </w:r>
    </w:p>
    <w:p>
      <w:r>
        <w:t>This scenario illustrates how integration and automation may work; it is not a claim that every SAP system provides the same workflow automatically. The company must select and configure suitable tools, connect relevant data sources and establish clear controls.</w:t>
      </w:r>
    </w:p>
    <w:p>
      <w:pPr>
        <w:pStyle w:val="Heading1"/>
      </w:pPr>
      <w:r>
        <w:t>8. Personal Insights as a Student</w:t>
      </w:r>
    </w:p>
    <w:p>
      <w:r>
        <w:t>From a student’s point of view, the future of SAP FICO looks closely connected to digital finance, data analysis and automation. Learning only the names of transactions is not enough; it is also important to understand why a financial entry is created, how it affects account balances and how a report helps a business make decisions. Practical exercises in a training system can build this understanding.</w:t>
      </w:r>
    </w:p>
    <w:p>
      <w:r>
        <w:t>I believe beginners should first develop a strong foundation in accounting and the FI and CO concepts. After that, they can learn reporting, reconciliation, integration and newer automation or AI-supported features. New technology can make work faster, but accuracy, ethics, confidentiality and human judgement remain important. A professional should verify results instead of accepting system suggestions without review.</w:t>
      </w:r>
    </w:p>
    <w:p>
      <w:r>
        <w:t>My main learning from this research is that SAP FICO is not just about recording financial transactions. It can also help connect finance with the wider business, explain performance and support planning when implemented properly. Continuous learning will be important because software capabilities, business requirements and compliance expectations continue to change.</w:t>
      </w:r>
    </w:p>
    <w:p>
      <w:pPr>
        <w:pStyle w:val="Heading1"/>
      </w:pPr>
      <w:r>
        <w:t>9. Recommendations for Organisations</w:t>
      </w:r>
    </w:p>
    <w:p>
      <w:pPr>
        <w:pStyle w:val="ListBullet"/>
      </w:pPr>
      <w:r>
        <w:t>Define clear business objectives and measurable outcomes before starting a transformation.</w:t>
      </w:r>
    </w:p>
    <w:p>
      <w:pPr>
        <w:pStyle w:val="ListBullet"/>
      </w:pPr>
      <w:r>
        <w:t>Review and simplify finance processes before automating them.</w:t>
      </w:r>
    </w:p>
    <w:p>
      <w:pPr>
        <w:pStyle w:val="ListBullet"/>
      </w:pPr>
      <w:r>
        <w:t>Clean and reconcile master data before migration and maintain data ownership after go-live.</w:t>
      </w:r>
    </w:p>
    <w:p>
      <w:pPr>
        <w:pStyle w:val="ListBullet"/>
      </w:pPr>
      <w:r>
        <w:t>Use a phased approach with realistic testing, training and support.</w:t>
      </w:r>
    </w:p>
    <w:p>
      <w:pPr>
        <w:pStyle w:val="ListBullet"/>
      </w:pPr>
      <w:r>
        <w:t>Keep access controls, approvals and audit trails in place for automated workflows.</w:t>
      </w:r>
    </w:p>
    <w:p>
      <w:pPr>
        <w:pStyle w:val="ListBullet"/>
      </w:pPr>
      <w:r>
        <w:t>Evaluate AI outputs against trusted source data and require human review for material decisions.</w:t>
      </w:r>
    </w:p>
    <w:p>
      <w:pPr>
        <w:pStyle w:val="ListBullet"/>
      </w:pPr>
      <w:r>
        <w:t>Measure results such as close time, exception rates, reconciliation completion and user adoption.</w:t>
      </w:r>
    </w:p>
    <w:p>
      <w:pPr>
        <w:pStyle w:val="ListBullet"/>
      </w:pPr>
      <w:r>
        <w:t>Provide ongoing learning for finance users and SAP support teams.</w:t>
      </w:r>
    </w:p>
    <w:p>
      <w:pPr>
        <w:pStyle w:val="Heading1"/>
      </w:pPr>
      <w:r>
        <w:t>10. Conclusion</w:t>
      </w:r>
    </w:p>
    <w:p>
      <w:r>
        <w:t>The future of SAP FICO is likely to involve more integrated finance processes, cloud options, automation, AI-assisted work, analytics and continuous controls. These developments may help organisations improve efficiency, visibility and planning, while giving finance professionals more opportunity to focus on analysis and business support. However, technology alone does not guarantee success. Accurate data, thoughtful process design, security, human oversight, training and change management remain essential. For students and aspiring SAP FICO professionals, a strong foundation in accounting and system processes, combined with analytical skills and continuous learning, is a practical way to prepare for this changing field.</w:t>
      </w:r>
    </w:p>
    <w:p>
      <w:pPr>
        <w:pStyle w:val="Heading1"/>
      </w:pPr>
      <w:r>
        <w:t>References</w:t>
      </w:r>
    </w:p>
    <w:p>
      <w:pPr>
        <w:pStyle w:val="ListNumber"/>
      </w:pPr>
      <w:r>
        <w:t>SAP. SAP S/4HANA overview and product information. https://www.sap.com/products/erp/s4hana.html (Accessed 18 October 2026).</w:t>
      </w:r>
    </w:p>
    <w:p>
      <w:pPr>
        <w:pStyle w:val="ListNumber"/>
      </w:pPr>
      <w:r>
        <w:t>SAP Help Portal. SAP S/4HANA documentation. https://help.sap.com/ (Accessed 18 October 2026).</w:t>
      </w:r>
    </w:p>
    <w:p>
      <w:pPr>
        <w:pStyle w:val="ListNumber"/>
      </w:pPr>
      <w:r>
        <w:t>SAP Learning. Learning journeys and training resources. https://learning.sap.com/ (Accessed 18 October 2026).</w:t>
      </w:r>
    </w:p>
    <w:p>
      <w:pPr>
        <w:pStyle w:val="ListNumber"/>
      </w:pPr>
      <w:r>
        <w:t>SAP News Center. News and announcements about SAP finance, cloud and AI capabilities. https://news.sap.com/ (Accessed 18 October 2026).</w:t>
      </w:r>
    </w:p>
    <w:p>
      <w:pPr>
        <w:pStyle w:val="Heading1"/>
      </w:pPr>
      <w:r>
        <w:t>Appendix: Key Terms</w:t>
      </w:r>
    </w:p>
    <w:tbl>
      <w:tblPr>
        <w:tblStyle w:val="LightShading-Accent2"/>
        <w:tblW w:type="auto" w:w="0"/>
        <w:jc w:val="center"/>
        <w:tblLook w:firstColumn="1" w:firstRow="1" w:lastColumn="0" w:lastRow="0" w:noHBand="0" w:noVBand="1" w:val="04A0"/>
      </w:tblPr>
      <w:tblGrid>
        <w:gridCol w:w="4896"/>
        <w:gridCol w:w="4896"/>
      </w:tblGrid>
      <w:tr>
        <w:trPr>
          <w:cantSplit/>
        </w:trPr>
        <w:tc>
          <w:tcPr>
            <w:tcW w:type="dxa" w:w="4896"/>
          </w:tcPr>
          <w:p>
            <w:r>
              <w:rPr>
                <w:b/>
              </w:rPr>
              <w:t>Term</w:t>
            </w:r>
          </w:p>
        </w:tc>
        <w:tc>
          <w:tcPr>
            <w:tcW w:type="dxa" w:w="4896"/>
          </w:tcPr>
          <w:p>
            <w:r>
              <w:rPr>
                <w:b/>
              </w:rPr>
              <w:t>Meaning</w:t>
            </w:r>
          </w:p>
        </w:tc>
      </w:tr>
      <w:tr>
        <w:trPr>
          <w:cantSplit/>
        </w:trPr>
        <w:tc>
          <w:tcPr>
            <w:tcW w:type="dxa" w:w="4896"/>
          </w:tcPr>
          <w:p>
            <w:r>
              <w:t>SAP FI</w:t>
            </w:r>
          </w:p>
        </w:tc>
        <w:tc>
          <w:tcPr>
            <w:tcW w:type="dxa" w:w="4896"/>
          </w:tcPr>
          <w:p>
            <w:r>
              <w:t>Financial Accounting; supports financial postings and reporting.</w:t>
            </w:r>
          </w:p>
        </w:tc>
      </w:tr>
      <w:tr>
        <w:trPr>
          <w:cantSplit/>
        </w:trPr>
        <w:tc>
          <w:tcPr>
            <w:tcW w:type="dxa" w:w="4896"/>
          </w:tcPr>
          <w:p>
            <w:r>
              <w:t>SAP CO</w:t>
            </w:r>
          </w:p>
        </w:tc>
        <w:tc>
          <w:tcPr>
            <w:tcW w:type="dxa" w:w="4896"/>
          </w:tcPr>
          <w:p>
            <w:r>
              <w:t>Controlling; supports internal cost and performance analysis.</w:t>
            </w:r>
          </w:p>
        </w:tc>
      </w:tr>
      <w:tr>
        <w:trPr>
          <w:cantSplit/>
        </w:trPr>
        <w:tc>
          <w:tcPr>
            <w:tcW w:type="dxa" w:w="4896"/>
          </w:tcPr>
          <w:p>
            <w:r>
              <w:t>ERP</w:t>
            </w:r>
          </w:p>
        </w:tc>
        <w:tc>
          <w:tcPr>
            <w:tcW w:type="dxa" w:w="4896"/>
          </w:tcPr>
          <w:p>
            <w:r>
              <w:t>Enterprise Resource Planning; integrated software for business processes.</w:t>
            </w:r>
          </w:p>
        </w:tc>
      </w:tr>
      <w:tr>
        <w:trPr>
          <w:cantSplit/>
        </w:trPr>
        <w:tc>
          <w:tcPr>
            <w:tcW w:type="dxa" w:w="4896"/>
          </w:tcPr>
          <w:p>
            <w:r>
              <w:t>Automation</w:t>
            </w:r>
          </w:p>
        </w:tc>
        <w:tc>
          <w:tcPr>
            <w:tcW w:type="dxa" w:w="4896"/>
          </w:tcPr>
          <w:p>
            <w:r>
              <w:t>Using configured technology to carry out repeatable tasks.</w:t>
            </w:r>
          </w:p>
        </w:tc>
      </w:tr>
      <w:tr>
        <w:trPr>
          <w:cantSplit/>
        </w:trPr>
        <w:tc>
          <w:tcPr>
            <w:tcW w:type="dxa" w:w="4896"/>
          </w:tcPr>
          <w:p>
            <w:r>
              <w:t>AI</w:t>
            </w:r>
          </w:p>
        </w:tc>
        <w:tc>
          <w:tcPr>
            <w:tcW w:type="dxa" w:w="4896"/>
          </w:tcPr>
          <w:p>
            <w:r>
              <w:t>Artificial intelligence; systems that perform tasks such as prediction, summarisation or language assistance.</w:t>
            </w:r>
          </w:p>
        </w:tc>
      </w:tr>
      <w:tr>
        <w:trPr>
          <w:cantSplit/>
        </w:trPr>
        <w:tc>
          <w:tcPr>
            <w:tcW w:type="dxa" w:w="4896"/>
          </w:tcPr>
          <w:p>
            <w:r>
              <w:t>Reconciliation</w:t>
            </w:r>
          </w:p>
        </w:tc>
        <w:tc>
          <w:tcPr>
            <w:tcW w:type="dxa" w:w="4896"/>
          </w:tcPr>
          <w:p>
            <w:r>
              <w:t>Comparing records with supporting information and resolving differences.</w:t>
            </w:r>
          </w:p>
        </w:tc>
      </w:tr>
      <w:tr>
        <w:trPr>
          <w:cantSplit/>
        </w:trPr>
        <w:tc>
          <w:tcPr>
            <w:tcW w:type="dxa" w:w="4896"/>
          </w:tcPr>
          <w:p>
            <w:r>
              <w:t>Data governance</w:t>
            </w:r>
          </w:p>
        </w:tc>
        <w:tc>
          <w:tcPr>
            <w:tcW w:type="dxa" w:w="4896"/>
          </w:tcPr>
          <w:p>
            <w:r>
              <w:t>Rules and responsibilities that help maintain reliable, secure data.</w:t>
            </w:r>
          </w:p>
        </w:tc>
      </w:tr>
    </w:tbl>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SAP FICO Future Outlook – Study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6 INTERNSHIP TASK  |  SAP FICO FUTURE OUTLOOK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BE4B1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BE4B1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