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1755" w14:textId="77777777" w:rsidR="00745DAF" w:rsidRPr="00745DAF" w:rsidRDefault="00745DAF" w:rsidP="00745DAF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45DAF">
        <w:rPr>
          <w:rFonts w:ascii="Times New Roman" w:hAnsi="Times New Roman" w:cs="Times New Roman"/>
          <w:b/>
          <w:bCs/>
          <w:sz w:val="32"/>
          <w:szCs w:val="32"/>
          <w:lang w:val="en-IN"/>
        </w:rPr>
        <w:t>IPO Performance Analysis &amp; Risk Profiling</w:t>
      </w:r>
    </w:p>
    <w:p w14:paraId="449B0C51" w14:textId="77777777" w:rsidR="00745DAF" w:rsidRPr="00745DAF" w:rsidRDefault="00745DAF" w:rsidP="00745DA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45DAF">
        <w:rPr>
          <w:rFonts w:ascii="Segoe UI Emoji" w:hAnsi="Segoe UI Emoji" w:cs="Segoe UI Emoji"/>
          <w:b/>
          <w:bCs/>
          <w:sz w:val="28"/>
          <w:szCs w:val="28"/>
          <w:lang w:val="en-IN"/>
        </w:rPr>
        <w:t>📌</w:t>
      </w:r>
      <w:r w:rsidRPr="00745DA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Project Overview</w:t>
      </w:r>
    </w:p>
    <w:p w14:paraId="0B34639C" w14:textId="77777777" w:rsidR="00745DAF" w:rsidRPr="00745DAF" w:rsidRDefault="00745DAF" w:rsidP="00745DAF">
      <w:p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lang w:val="en-IN"/>
        </w:rPr>
        <w:t>This project performs an end-to-end Exploratory Data Analysis (EDA) on a dataset of 380+ Initial Public Offerings (IPOs). The goal is to move beyond market hype and identify the actual quantitative drivers—and risks—of listing day performance.</w:t>
      </w:r>
    </w:p>
    <w:p w14:paraId="73DE0586" w14:textId="77777777" w:rsidR="00745DAF" w:rsidRPr="00745DAF" w:rsidRDefault="00745DAF" w:rsidP="00745DA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45DAF">
        <w:rPr>
          <w:rFonts w:ascii="Segoe UI Emoji" w:hAnsi="Segoe UI Emoji" w:cs="Segoe UI Emoji"/>
          <w:b/>
          <w:bCs/>
          <w:sz w:val="28"/>
          <w:szCs w:val="28"/>
          <w:lang w:val="en-IN"/>
        </w:rPr>
        <w:t>🚀</w:t>
      </w:r>
      <w:r w:rsidRPr="00745DA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Key Insights &amp; Findings</w:t>
      </w:r>
    </w:p>
    <w:p w14:paraId="2786EC2E" w14:textId="77777777" w:rsidR="00745DAF" w:rsidRPr="00745DAF" w:rsidRDefault="00745DAF" w:rsidP="00745DAF">
      <w:p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lang w:val="en-IN"/>
        </w:rPr>
        <w:t>Through this analysis, I identified several contrarian trends that challenge traditional investment assumptions:</w:t>
      </w:r>
    </w:p>
    <w:p w14:paraId="7E1F55FB" w14:textId="77777777" w:rsidR="00745DAF" w:rsidRPr="00745DAF" w:rsidRDefault="00745DAF" w:rsidP="00745DAF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The Valuation Ceiling:</w:t>
      </w:r>
      <w:r w:rsidRPr="00745DAF">
        <w:rPr>
          <w:rFonts w:ascii="Times New Roman" w:hAnsi="Times New Roman" w:cs="Times New Roman"/>
          <w:lang w:val="en-IN"/>
        </w:rPr>
        <w:t xml:space="preserve"> High-ticket IPOs (Price Bands ~₹2000) and wide price spreads (&gt;₹80) often signal overvaluation, correlating with </w:t>
      </w:r>
      <w:r w:rsidRPr="00745DAF">
        <w:rPr>
          <w:rFonts w:ascii="Times New Roman" w:hAnsi="Times New Roman" w:cs="Times New Roman"/>
          <w:b/>
          <w:bCs/>
          <w:lang w:val="en-IN"/>
        </w:rPr>
        <w:t>negative listing gains</w:t>
      </w:r>
      <w:r w:rsidRPr="00745DAF">
        <w:rPr>
          <w:rFonts w:ascii="Times New Roman" w:hAnsi="Times New Roman" w:cs="Times New Roman"/>
          <w:lang w:val="en-IN"/>
        </w:rPr>
        <w:t>.</w:t>
      </w:r>
    </w:p>
    <w:p w14:paraId="13328402" w14:textId="77777777" w:rsidR="00745DAF" w:rsidRPr="00745DAF" w:rsidRDefault="00745DAF" w:rsidP="00745DAF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The Scale Paradox:</w:t>
      </w:r>
      <w:r w:rsidRPr="00745DAF">
        <w:rPr>
          <w:rFonts w:ascii="Times New Roman" w:hAnsi="Times New Roman" w:cs="Times New Roman"/>
          <w:lang w:val="en-IN"/>
        </w:rPr>
        <w:t xml:space="preserve"> "Mega-IPOs" (Issue Size &gt;₹15,000 CR or Market Cap &gt;₹1 Lakh CR) frequently face listing pressure compared to mid-sized issues.</w:t>
      </w:r>
    </w:p>
    <w:p w14:paraId="13FF0417" w14:textId="77777777" w:rsidR="00745DAF" w:rsidRPr="00745DAF" w:rsidRDefault="00745DAF" w:rsidP="00745DAF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Demand Benchmarks:</w:t>
      </w:r>
      <w:r w:rsidRPr="00745DAF">
        <w:rPr>
          <w:rFonts w:ascii="Times New Roman" w:hAnsi="Times New Roman" w:cs="Times New Roman"/>
          <w:lang w:val="en-IN"/>
        </w:rPr>
        <w:t xml:space="preserve"> Established clear "Success Floors" for investor participation:</w:t>
      </w:r>
    </w:p>
    <w:p w14:paraId="394CA525" w14:textId="77777777" w:rsidR="00745DAF" w:rsidRPr="00745DAF" w:rsidRDefault="00745DAF" w:rsidP="00745DAF">
      <w:pPr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QIB:</w:t>
      </w:r>
      <w:r w:rsidRPr="00745DAF">
        <w:rPr>
          <w:rFonts w:ascii="Times New Roman" w:hAnsi="Times New Roman" w:cs="Times New Roman"/>
          <w:lang w:val="en-IN"/>
        </w:rPr>
        <w:t xml:space="preserve"> &gt;80x subscription for high-confidence positive gains.</w:t>
      </w:r>
    </w:p>
    <w:p w14:paraId="4C685E86" w14:textId="77777777" w:rsidR="00745DAF" w:rsidRPr="00745DAF" w:rsidRDefault="00745DAF" w:rsidP="00745DAF">
      <w:pPr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NII:</w:t>
      </w:r>
      <w:r w:rsidRPr="00745DAF">
        <w:rPr>
          <w:rFonts w:ascii="Times New Roman" w:hAnsi="Times New Roman" w:cs="Times New Roman"/>
          <w:lang w:val="en-IN"/>
        </w:rPr>
        <w:t xml:space="preserve"> &gt;100x subscription for positive/neutral momentum.</w:t>
      </w:r>
    </w:p>
    <w:p w14:paraId="5AFF0B9A" w14:textId="77777777" w:rsidR="00745DAF" w:rsidRPr="00745DAF" w:rsidRDefault="00745DAF" w:rsidP="00745DAF">
      <w:pPr>
        <w:numPr>
          <w:ilvl w:val="1"/>
          <w:numId w:val="1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RII:</w:t>
      </w:r>
      <w:r w:rsidRPr="00745DAF">
        <w:rPr>
          <w:rFonts w:ascii="Times New Roman" w:hAnsi="Times New Roman" w:cs="Times New Roman"/>
          <w:lang w:val="en-IN"/>
        </w:rPr>
        <w:t xml:space="preserve"> &gt;50x subscription as a robust retail safety indicator.</w:t>
      </w:r>
    </w:p>
    <w:p w14:paraId="056CF362" w14:textId="77777777" w:rsidR="00745DAF" w:rsidRPr="00745DAF" w:rsidRDefault="00745DAF" w:rsidP="00745DA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45DAF">
        <w:rPr>
          <w:rFonts w:ascii="Segoe UI Emoji" w:hAnsi="Segoe UI Emoji" w:cs="Segoe UI Emoji"/>
          <w:b/>
          <w:bCs/>
          <w:sz w:val="28"/>
          <w:szCs w:val="28"/>
          <w:lang w:val="en-IN"/>
        </w:rPr>
        <w:t>🛠️</w:t>
      </w:r>
      <w:r w:rsidRPr="00745DA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Tech Stack</w:t>
      </w:r>
    </w:p>
    <w:p w14:paraId="3FC1A150" w14:textId="77777777" w:rsidR="00745DAF" w:rsidRPr="00745DAF" w:rsidRDefault="00745DAF" w:rsidP="00745DAF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Language:</w:t>
      </w:r>
      <w:r w:rsidRPr="00745DAF">
        <w:rPr>
          <w:rFonts w:ascii="Times New Roman" w:hAnsi="Times New Roman" w:cs="Times New Roman"/>
          <w:lang w:val="en-IN"/>
        </w:rPr>
        <w:t xml:space="preserve"> Python</w:t>
      </w:r>
    </w:p>
    <w:p w14:paraId="02564213" w14:textId="77777777" w:rsidR="00745DAF" w:rsidRPr="00745DAF" w:rsidRDefault="00745DAF" w:rsidP="00745DAF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Libraries:</w:t>
      </w:r>
      <w:r w:rsidRPr="00745DAF">
        <w:rPr>
          <w:rFonts w:ascii="Times New Roman" w:hAnsi="Times New Roman" w:cs="Times New Roman"/>
          <w:lang w:val="en-IN"/>
        </w:rPr>
        <w:t xml:space="preserve"> Pandas, NumPy, Matplotlib, Seaborn</w:t>
      </w:r>
    </w:p>
    <w:p w14:paraId="4231755F" w14:textId="77777777" w:rsidR="00745DAF" w:rsidRPr="00745DAF" w:rsidRDefault="00745DAF" w:rsidP="00745DAF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b/>
          <w:bCs/>
          <w:lang w:val="en-IN"/>
        </w:rPr>
        <w:t>Concepts:</w:t>
      </w:r>
      <w:r w:rsidRPr="00745DAF">
        <w:rPr>
          <w:rFonts w:ascii="Times New Roman" w:hAnsi="Times New Roman" w:cs="Times New Roman"/>
          <w:lang w:val="en-IN"/>
        </w:rPr>
        <w:t xml:space="preserve"> Statistical Profiling, Data Cleaning, Feature Engineering, Correlation Analysis</w:t>
      </w:r>
    </w:p>
    <w:p w14:paraId="7E708644" w14:textId="77777777" w:rsidR="00745DAF" w:rsidRPr="00745DAF" w:rsidRDefault="00745DAF" w:rsidP="00745DA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45DAF">
        <w:rPr>
          <w:rFonts w:ascii="Segoe UI Emoji" w:hAnsi="Segoe UI Emoji" w:cs="Segoe UI Emoji"/>
          <w:b/>
          <w:bCs/>
          <w:sz w:val="28"/>
          <w:szCs w:val="28"/>
          <w:lang w:val="en-IN"/>
        </w:rPr>
        <w:t>📂</w:t>
      </w:r>
      <w:r w:rsidRPr="00745DA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Project Structure</w:t>
      </w:r>
    </w:p>
    <w:p w14:paraId="3DDBDDDB" w14:textId="77777777" w:rsidR="00745DAF" w:rsidRPr="00745DAF" w:rsidRDefault="00745DAF" w:rsidP="00745DAF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proofErr w:type="spellStart"/>
      <w:r w:rsidRPr="00745DAF">
        <w:rPr>
          <w:rFonts w:ascii="Times New Roman" w:hAnsi="Times New Roman" w:cs="Times New Roman"/>
          <w:lang w:val="en-IN"/>
        </w:rPr>
        <w:t>EDA.ipynb</w:t>
      </w:r>
      <w:proofErr w:type="spellEnd"/>
      <w:r w:rsidRPr="00745DAF">
        <w:rPr>
          <w:rFonts w:ascii="Times New Roman" w:hAnsi="Times New Roman" w:cs="Times New Roman"/>
          <w:lang w:val="en-IN"/>
        </w:rPr>
        <w:t xml:space="preserve">: The main </w:t>
      </w:r>
      <w:proofErr w:type="spellStart"/>
      <w:r w:rsidRPr="00745DAF">
        <w:rPr>
          <w:rFonts w:ascii="Times New Roman" w:hAnsi="Times New Roman" w:cs="Times New Roman"/>
          <w:lang w:val="en-IN"/>
        </w:rPr>
        <w:t>Jupyter</w:t>
      </w:r>
      <w:proofErr w:type="spellEnd"/>
      <w:r w:rsidRPr="00745DAF">
        <w:rPr>
          <w:rFonts w:ascii="Times New Roman" w:hAnsi="Times New Roman" w:cs="Times New Roman"/>
          <w:lang w:val="en-IN"/>
        </w:rPr>
        <w:t xml:space="preserve"> Notebook containing the code, visualizations, and detailed observations.</w:t>
      </w:r>
    </w:p>
    <w:p w14:paraId="36DAFDD7" w14:textId="77777777" w:rsidR="00745DAF" w:rsidRPr="00745DAF" w:rsidRDefault="00745DAF" w:rsidP="00745DAF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745DAF">
        <w:rPr>
          <w:rFonts w:ascii="Times New Roman" w:hAnsi="Times New Roman" w:cs="Times New Roman"/>
          <w:lang w:val="en-IN"/>
        </w:rPr>
        <w:t>IPO_Analysis.csv: The dataset used for the analysis.</w:t>
      </w:r>
    </w:p>
    <w:p w14:paraId="74B2DD66" w14:textId="77777777" w:rsidR="00893389" w:rsidRPr="00745DAF" w:rsidRDefault="00893389">
      <w:pPr>
        <w:rPr>
          <w:rFonts w:ascii="Times New Roman" w:hAnsi="Times New Roman" w:cs="Times New Roman"/>
        </w:rPr>
      </w:pPr>
    </w:p>
    <w:sectPr w:rsidR="00893389" w:rsidRPr="00745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B2137"/>
    <w:multiLevelType w:val="multilevel"/>
    <w:tmpl w:val="D2F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D35AA"/>
    <w:multiLevelType w:val="multilevel"/>
    <w:tmpl w:val="E60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D6EB6"/>
    <w:multiLevelType w:val="multilevel"/>
    <w:tmpl w:val="FF1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2112">
    <w:abstractNumId w:val="1"/>
  </w:num>
  <w:num w:numId="2" w16cid:durableId="215824986">
    <w:abstractNumId w:val="0"/>
  </w:num>
  <w:num w:numId="3" w16cid:durableId="1993361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EE"/>
    <w:rsid w:val="00745DAF"/>
    <w:rsid w:val="007B4EEE"/>
    <w:rsid w:val="00893389"/>
    <w:rsid w:val="00A65A4A"/>
    <w:rsid w:val="00B13168"/>
    <w:rsid w:val="00D5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481F"/>
  <w15:chartTrackingRefBased/>
  <w15:docId w15:val="{D4FFB97D-AD1C-4F63-8CE9-C37F7A3B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E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E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EE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E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EE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E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E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E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E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E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E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EE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 Narava</dc:creator>
  <cp:keywords/>
  <dc:description/>
  <cp:lastModifiedBy>Sai kumar Narava</cp:lastModifiedBy>
  <cp:revision>2</cp:revision>
  <dcterms:created xsi:type="dcterms:W3CDTF">2025-12-25T08:50:00Z</dcterms:created>
  <dcterms:modified xsi:type="dcterms:W3CDTF">2025-12-25T08:54:00Z</dcterms:modified>
</cp:coreProperties>
</file>