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D4740A"/>
          <w:spacing w:val="200"/>
          <w:sz w:val="24"/>
          <w:szCs w:val="24"/>
        </w:rPr>
        <w:t xml:space="preserve">INDUSTRY REPORT</w:t>
      </w:r>
    </w:p>
    <w:p>
      <w:pPr>
        <w:spacing w:after="200"/>
        <w:jc w:val="center"/>
      </w:pPr>
      <w:r>
        <w:rPr>
          <w:color w:val="2B6CB0"/>
          <w:sz w:val="24"/>
          <w:szCs w:val="24"/>
        </w:rPr>
        <w:t xml:space="preserve">_______________________________________________</w:t>
      </w:r>
    </w:p>
    <w:p>
      <w:pPr>
        <w:spacing w:after="120"/>
        <w:jc w:val="center"/>
      </w:pPr>
      <w:r>
        <w:rPr>
          <w:rFonts w:ascii="Arial" w:cs="Arial" w:eastAsia="Arial" w:hAnsi="Arial"/>
          <w:b/>
          <w:bCs/>
          <w:color w:val="1B3A5C"/>
          <w:sz w:val="48"/>
          <w:szCs w:val="48"/>
        </w:rPr>
        <w:t xml:space="preserve">The Global Matchmaking &amp;</w:t>
      </w:r>
    </w:p>
    <w:p>
      <w:pPr>
        <w:spacing w:after="120"/>
        <w:jc w:val="center"/>
      </w:pPr>
      <w:r>
        <w:rPr>
          <w:rFonts w:ascii="Arial" w:cs="Arial" w:eastAsia="Arial" w:hAnsi="Arial"/>
          <w:b/>
          <w:bCs/>
          <w:color w:val="1B3A5C"/>
          <w:sz w:val="48"/>
          <w:szCs w:val="48"/>
        </w:rPr>
        <w:t xml:space="preserve">Dating Services Landscape</w:t>
      </w:r>
    </w:p>
    <w:p>
      <w:pPr>
        <w:spacing w:after="300"/>
        <w:jc w:val="center"/>
      </w:pPr>
      <w:r>
        <w:rPr>
          <w:rFonts w:ascii="Arial" w:cs="Arial" w:eastAsia="Arial" w:hAnsi="Arial"/>
          <w:i/>
          <w:iCs/>
          <w:color w:val="2B6CB0"/>
          <w:sz w:val="26"/>
          <w:szCs w:val="26"/>
        </w:rPr>
        <w:t xml:space="preserve">From Legacy Platforms to AI-Native Matchmaking</w:t>
      </w:r>
    </w:p>
    <w:p>
      <w:pPr>
        <w:spacing w:after="200"/>
        <w:jc w:val="center"/>
      </w:pPr>
      <w:r>
        <w:rPr>
          <w:color w:val="2B6CB0"/>
          <w:sz w:val="24"/>
          <w:szCs w:val="24"/>
        </w:rPr>
        <w:t xml:space="preserve">_______________________________________________</w:t>
      </w:r>
    </w:p>
    <w:p>
      <w:pPr>
        <w:spacing w:after="80"/>
      </w:pPr>
    </w:p>
    <w:p>
      <w:pPr>
        <w:spacing w:after="60"/>
        <w:jc w:val="center"/>
      </w:pPr>
      <w:r>
        <w:rPr>
          <w:rFonts w:ascii="Arial" w:cs="Arial" w:eastAsia="Arial" w:hAnsi="Arial"/>
          <w:color w:val="666666"/>
          <w:sz w:val="22"/>
          <w:szCs w:val="22"/>
        </w:rPr>
        <w:t xml:space="preserve">Featuring a Deep-Dive Review of Keeper.ai</w:t>
      </w:r>
    </w:p>
    <w:p>
      <w:pPr>
        <w:spacing w:after="60"/>
        <w:jc w:val="center"/>
      </w:pPr>
      <w:r>
        <w:rPr>
          <w:rFonts w:ascii="Arial" w:cs="Arial" w:eastAsia="Arial" w:hAnsi="Arial"/>
          <w:color w:val="666666"/>
          <w:sz w:val="22"/>
          <w:szCs w:val="22"/>
        </w:rPr>
        <w:t xml:space="preserve">Regional Analysis: USA, China, India, Jewish Community, MENA</w:t>
      </w:r>
    </w:p>
    <w:p>
      <w:pPr>
        <w:spacing w:after="200"/>
        <w:jc w:val="center"/>
      </w:pPr>
      <w:r>
        <w:rPr>
          <w:rFonts w:ascii="Arial" w:cs="Arial" w:eastAsia="Arial" w:hAnsi="Arial"/>
          <w:color w:val="666666"/>
          <w:sz w:val="22"/>
          <w:szCs w:val="22"/>
        </w:rPr>
        <w:t xml:space="preserve">Market Sizing, Competitive Landscape &amp; Seeker Pain Points</w:t>
      </w:r>
    </w:p>
    <w:p>
      <w:pPr>
        <w:spacing w:after="80"/>
      </w:pPr>
    </w:p>
    <w:p>
      <w:pPr>
        <w:spacing w:after="80"/>
      </w:pPr>
    </w:p>
    <w:p>
      <w:pPr>
        <w:spacing w:after="80"/>
      </w:pPr>
    </w:p>
    <w:p>
      <w:pPr>
        <w:spacing w:after="80"/>
      </w:pPr>
    </w:p>
    <w:p>
      <w:pPr>
        <w:jc w:val="center"/>
      </w:pPr>
      <w:r>
        <w:rPr>
          <w:rFonts w:ascii="Arial" w:cs="Arial" w:eastAsia="Arial" w:hAnsi="Arial"/>
          <w:b/>
          <w:bCs/>
          <w:color w:val="1B3A5C"/>
          <w:sz w:val="24"/>
          <w:szCs w:val="24"/>
        </w:rPr>
        <w:t xml:space="preserve">February 2026</w:t>
      </w:r>
    </w:p>
    <w:p>
      <w:pPr>
        <w:spacing w:after="40"/>
        <w:jc w:val="center"/>
      </w:pPr>
      <w:r>
        <w:rPr>
          <w:rFonts w:ascii="Arial" w:cs="Arial" w:eastAsia="Arial" w:hAnsi="Arial"/>
          <w:color w:val="666666"/>
          <w:sz w:val="20"/>
          <w:szCs w:val="20"/>
        </w:rPr>
        <w:t xml:space="preserve">Prepared for Strategic Review</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line="276"/>
      </w:pPr>
      <w:r>
        <w:rPr>
          <w:rFonts w:ascii="Arial" w:cs="Arial" w:eastAsia="Arial" w:hAnsi="Arial"/>
          <w:sz w:val="21"/>
          <w:szCs w:val="21"/>
        </w:rPr>
        <w:t xml:space="preserve">The global dating and matchmaking industry is undergoing its most significant transformation since the smartphone era birthed swipe-based apps a decade ago. As of early 2026, the combined dating services market (encompassing online dating, matchmaking, and related services) is valued between USD 7–11 billion, with projections reaching USD 13–19 billion by 2033, depending on scope and definition. The matchmaking sub-segment alone is projected at USD 4.16 billion in 2025.</w:t>
      </w:r>
    </w:p>
    <w:p>
      <w:pPr>
        <w:spacing w:after="120" w:line="276"/>
      </w:pPr>
      <w:r>
        <w:rPr>
          <w:rFonts w:ascii="Arial" w:cs="Arial" w:eastAsia="Arial" w:hAnsi="Arial"/>
          <w:sz w:val="21"/>
          <w:szCs w:val="21"/>
        </w:rPr>
        <w:t xml:space="preserve">Three forces are converging to reshape the industry: massive swipe fatigue among users (79% of Gen Z and 80% of Millennials report burnout), the maturation of AI/LLM capabilities enabling genuinely intelligent matching, and a cultural shift back toward outcome-oriented services that prioritize marriage and long-term relationships over engagement metrics. This convergence is creating a once-in-a-decade opportunity for new entrants like Keeper.ai, which has positioned itself at the intersection of all three trends.</w:t>
      </w:r>
    </w:p>
    <w:p>
      <w:pPr>
        <w:spacing w:after="120" w:line="276"/>
      </w:pPr>
      <w:r>
        <w:rPr>
          <w:rFonts w:ascii="Arial" w:cs="Arial" w:eastAsia="Arial" w:hAnsi="Arial"/>
          <w:sz w:val="21"/>
          <w:szCs w:val="21"/>
        </w:rPr>
        <w:t xml:space="preserve">This report maps the full competitive landscape across geographies (US, China, India, Jewish community, MENA/Gulf), service models (legacy platforms, AI-enabled hybrids, and true AI-native services), and price tiers (free apps to USD 50,000+ bespoke services). It includes a detailed review of Keeper.ai and an analysis of the persistent pain points that continue to plague singles in February 2026.</w:t>
      </w:r>
    </w:p>
    <w:p>
      <w:r>
        <w:br w:type="page"/>
      </w:r>
    </w:p>
    <w:p>
      <w:pPr>
        <w:pStyle w:val="Heading1"/>
        <w:spacing w:before="360" w:after="200"/>
      </w:pPr>
      <w:r>
        <w:rPr>
          <w:rFonts w:ascii="Arial" w:cs="Arial" w:eastAsia="Arial" w:hAnsi="Arial"/>
          <w:b/>
          <w:bCs/>
          <w:color w:val="1B3A5C"/>
          <w:sz w:val="32"/>
          <w:szCs w:val="32"/>
        </w:rPr>
        <w:t xml:space="preserve">2. Market Size &amp; Structure</w:t>
      </w:r>
    </w:p>
    <w:p>
      <w:pPr>
        <w:pStyle w:val="Heading2"/>
        <w:spacing w:before="280" w:after="160"/>
      </w:pPr>
      <w:r>
        <w:rPr>
          <w:rFonts w:ascii="Arial" w:cs="Arial" w:eastAsia="Arial" w:hAnsi="Arial"/>
          <w:b/>
          <w:bCs/>
          <w:color w:val="2B6CB0"/>
          <w:sz w:val="26"/>
          <w:szCs w:val="26"/>
        </w:rPr>
        <w:t xml:space="preserve">2.1 Global Market Overview</w:t>
      </w:r>
    </w:p>
    <w:p>
      <w:pPr>
        <w:spacing w:after="120" w:line="276"/>
      </w:pPr>
      <w:r>
        <w:rPr>
          <w:rFonts w:ascii="Arial" w:cs="Arial" w:eastAsia="Arial" w:hAnsi="Arial"/>
          <w:sz w:val="21"/>
          <w:szCs w:val="21"/>
        </w:rPr>
        <w:t xml:space="preserve">Multiple research firms have sized this market with varying scopes. The key data points as of late 2025 and early 2026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 Scope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2024–2025</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2029–2035</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CAGR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Statista: Dating Services (total)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$8.5B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$8.9B (2029)</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Broad 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Statista: Matchmaking segment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$4.16B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Sub-segment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Straits Research: Online Dating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$10.3B</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$19.3B (2033)</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7.27%</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Online only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Mordor Intel: Online Dating Svcs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$6.97B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$12.3B (2030)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11.94%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Fastest est.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BRI: Dating Services (total)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$8.75B (2026)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$17.5B (2035)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Incl. traditional</w:t>
            </w:r>
          </w:p>
        </w:tc>
      </w:tr>
    </w:tbl>
    <w:p>
      <w:pPr>
        <w:spacing w:after="80"/>
      </w:pPr>
    </w:p>
    <w:p>
      <w:pPr>
        <w:spacing w:after="120" w:line="276"/>
      </w:pPr>
      <w:r>
        <w:rPr>
          <w:rFonts w:ascii="Arial" w:cs="Arial" w:eastAsia="Arial" w:hAnsi="Arial"/>
          <w:sz w:val="21"/>
          <w:szCs w:val="21"/>
        </w:rPr>
        <w:t xml:space="preserve">The consensus view places the total addressable market at approximately USD 8–11 billion today, growing at 6–8% CAGR through the early 2030s. The premium matchmaking sub-segment (services above USD 1,000) is projected to exceed USD 3.5 billion by 2030, driven by rising demand for high-touch, outcome-oriented experiences.</w:t>
      </w:r>
    </w:p>
    <w:p>
      <w:pPr>
        <w:pStyle w:val="Heading2"/>
        <w:spacing w:before="280" w:after="160"/>
      </w:pPr>
      <w:r>
        <w:rPr>
          <w:rFonts w:ascii="Arial" w:cs="Arial" w:eastAsia="Arial" w:hAnsi="Arial"/>
          <w:b/>
          <w:bCs/>
          <w:color w:val="2B6CB0"/>
          <w:sz w:val="26"/>
          <w:szCs w:val="26"/>
        </w:rPr>
        <w:t xml:space="preserve">2.2 Regional Breakdown</w:t>
      </w:r>
    </w:p>
    <w:p>
      <w:pPr>
        <w:spacing w:after="120" w:line="276"/>
      </w:pPr>
      <w:r>
        <w:rPr>
          <w:rFonts w:ascii="Arial" w:cs="Arial" w:eastAsia="Arial" w:hAnsi="Arial"/>
          <w:b/>
          <w:bCs/>
          <w:sz w:val="21"/>
          <w:szCs w:val="21"/>
        </w:rPr>
        <w:t xml:space="preserve">North America (40–45% share): </w:t>
      </w:r>
      <w:r>
        <w:rPr>
          <w:rFonts w:ascii="Arial" w:cs="Arial" w:eastAsia="Arial" w:hAnsi="Arial"/>
          <w:sz w:val="21"/>
          <w:szCs w:val="21"/>
        </w:rPr>
        <w:t xml:space="preserve">The US alone generates approximately USD 2.6 billion in matchmaking revenue and USD 1.43 billion in online dating revenue. Match Group dominates with its portfolio (Tinder, Hinge, OkCupid, Match.com). High ARPU but slowing user growth.</w:t>
      </w:r>
    </w:p>
    <w:p>
      <w:pPr>
        <w:spacing w:after="120" w:line="276"/>
      </w:pPr>
      <w:r>
        <w:rPr>
          <w:rFonts w:ascii="Arial" w:cs="Arial" w:eastAsia="Arial" w:hAnsi="Arial"/>
          <w:b/>
          <w:bCs/>
          <w:sz w:val="21"/>
          <w:szCs w:val="21"/>
        </w:rPr>
        <w:t xml:space="preserve">Asia-Pacific (35% share, fastest-growing at ~13.5% CAGR): </w:t>
      </w:r>
      <w:r>
        <w:rPr>
          <w:rFonts w:ascii="Arial" w:cs="Arial" w:eastAsia="Arial" w:hAnsi="Arial"/>
          <w:sz w:val="21"/>
          <w:szCs w:val="21"/>
        </w:rPr>
        <w:t xml:space="preserve">China’s 240 million singles drive video-first platforms and livestream dating. India generated USD 398 million in 2024, expected to reach USD 783 million by 2025, with tier-2 city adoption accelerating. Japan has government-funded AI matchmaking programs (Tokyo invested USD 1.28M in a municipal AI dating app to address falling birth rates).</w:t>
      </w:r>
    </w:p>
    <w:p>
      <w:pPr>
        <w:spacing w:after="120" w:line="276"/>
      </w:pPr>
      <w:r>
        <w:rPr>
          <w:rFonts w:ascii="Arial" w:cs="Arial" w:eastAsia="Arial" w:hAnsi="Arial"/>
          <w:b/>
          <w:bCs/>
          <w:sz w:val="21"/>
          <w:szCs w:val="21"/>
        </w:rPr>
        <w:t xml:space="preserve">Europe (20–25% share): </w:t>
      </w:r>
      <w:r>
        <w:rPr>
          <w:rFonts w:ascii="Arial" w:cs="Arial" w:eastAsia="Arial" w:hAnsi="Arial"/>
          <w:sz w:val="21"/>
          <w:szCs w:val="21"/>
        </w:rPr>
        <w:t xml:space="preserve">Mature market with strong privacy regulations (GDPR). Niche platforms and localized players. Spark Networks (Zoosk, EliteSingles) restructured in 2025 after eliminating USD 45M in debt.</w:t>
      </w:r>
    </w:p>
    <w:p>
      <w:pPr>
        <w:spacing w:after="120" w:line="276"/>
      </w:pPr>
      <w:r>
        <w:rPr>
          <w:rFonts w:ascii="Arial" w:cs="Arial" w:eastAsia="Arial" w:hAnsi="Arial"/>
          <w:b/>
          <w:bCs/>
          <w:sz w:val="21"/>
          <w:szCs w:val="21"/>
        </w:rPr>
        <w:t xml:space="preserve">MENA/Gulf: </w:t>
      </w:r>
      <w:r>
        <w:rPr>
          <w:rFonts w:ascii="Arial" w:cs="Arial" w:eastAsia="Arial" w:hAnsi="Arial"/>
          <w:sz w:val="21"/>
          <w:szCs w:val="21"/>
        </w:rPr>
        <w:t xml:space="preserve">Emerging but culturally nuanced market. Platforms like Hawaya (by Match Group) serve Muslim communities. Family involvement remains central. Newborn Town’s AI-powered social apps saw RMB 5B+ revenue in FY2024, partly driven by MENA expansion.</w:t>
      </w:r>
    </w:p>
    <w:p>
      <w:pPr>
        <w:pStyle w:val="Heading2"/>
        <w:spacing w:before="280" w:after="160"/>
      </w:pPr>
      <w:r>
        <w:rPr>
          <w:rFonts w:ascii="Arial" w:cs="Arial" w:eastAsia="Arial" w:hAnsi="Arial"/>
          <w:b/>
          <w:bCs/>
          <w:color w:val="2B6CB0"/>
          <w:sz w:val="26"/>
          <w:szCs w:val="26"/>
        </w:rPr>
        <w:t xml:space="preserve">2.3 Market Segmentation by Service Model</w:t>
      </w:r>
    </w:p>
    <w:p>
      <w:pPr>
        <w:spacing w:after="120" w:line="276"/>
      </w:pPr>
      <w:r>
        <w:rPr>
          <w:rFonts w:ascii="Arial" w:cs="Arial" w:eastAsia="Arial" w:hAnsi="Arial"/>
          <w:sz w:val="21"/>
          <w:szCs w:val="21"/>
        </w:rPr>
        <w:t xml:space="preserve">The industry can be segmented into three broad tiers based on how technology and human expertise are combined. Online dating (apps and websites) captured 71% of market share, while traditional matchmaking and events contributed 29%. Subscription-based dating models increased by 52% year-over-year, and in-app purchase revenue rose by 47%. This structure is important context for understanding where Keeper.ai and its competitors 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Mass Market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Self-serve swipe/browse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 $40/mo</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Tinder, Bumble, Hinge, Tantan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Mid-Tier Hybrid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 light human curation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$99/mo – $5,900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Three Day Rule app, Betterhalf.ai, Coffee Meets Bagel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Premium Bespoke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Human matchmakers + AI tools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$3,000 – $100,000+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Keeper, Tawkify, Three Day Rule (concierge), VIDA Select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Ultra-Luxury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White-glove, fully bespoke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$100,000 – $1,000,000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Selective Search, Janis Spindel, Three Day Rule (Million Dollar tier)</w:t>
            </w:r>
          </w:p>
        </w:tc>
      </w:tr>
    </w:tbl>
    <w:p>
      <w:r>
        <w:br w:type="page"/>
      </w:r>
    </w:p>
    <w:p>
      <w:pPr>
        <w:pStyle w:val="Heading1"/>
        <w:spacing w:before="360" w:after="200"/>
      </w:pPr>
      <w:r>
        <w:rPr>
          <w:rFonts w:ascii="Arial" w:cs="Arial" w:eastAsia="Arial" w:hAnsi="Arial"/>
          <w:b/>
          <w:bCs/>
          <w:color w:val="1B3A5C"/>
          <w:sz w:val="32"/>
          <w:szCs w:val="32"/>
        </w:rPr>
        <w:t xml:space="preserve">3. Competitive Landscape: The Players</w:t>
      </w:r>
    </w:p>
    <w:p>
      <w:pPr>
        <w:pStyle w:val="Heading2"/>
        <w:spacing w:before="280" w:after="160"/>
      </w:pPr>
      <w:r>
        <w:rPr>
          <w:rFonts w:ascii="Arial" w:cs="Arial" w:eastAsia="Arial" w:hAnsi="Arial"/>
          <w:b/>
          <w:bCs/>
          <w:color w:val="2B6CB0"/>
          <w:sz w:val="26"/>
          <w:szCs w:val="26"/>
        </w:rPr>
        <w:t xml:space="preserve">3.1 Legacy Mass-Market Platforms</w:t>
      </w:r>
    </w:p>
    <w:p>
      <w:pPr>
        <w:spacing w:before="200" w:after="120"/>
      </w:pPr>
      <w:r>
        <w:rPr>
          <w:rFonts w:ascii="Arial" w:cs="Arial" w:eastAsia="Arial" w:hAnsi="Arial"/>
          <w:b/>
          <w:bCs/>
          <w:color w:val="1B3A5C"/>
          <w:sz w:val="22"/>
          <w:szCs w:val="22"/>
        </w:rPr>
        <w:t xml:space="preserve">Match Group (Tinder, Hinge, OkCupid, Match.com, Pairs)</w:t>
      </w:r>
    </w:p>
    <w:p>
      <w:pPr>
        <w:spacing w:after="120" w:line="276"/>
      </w:pPr>
      <w:r>
        <w:rPr>
          <w:rFonts w:ascii="Arial" w:cs="Arial" w:eastAsia="Arial" w:hAnsi="Arial"/>
          <w:sz w:val="21"/>
          <w:szCs w:val="21"/>
        </w:rPr>
        <w:t xml:space="preserve">Still the dominant force globally with presence in 190+ countries. Tinder alone has been downloaded 630+ million times. However, Match Group’s market cap has fallen 82% from its 2021 peak of USD 46.6B to approximately USD 8.6B in early 2025, reflecting user dissatisfaction and the broader “swipe fatigue” trend. The company is pivoting toward AI: in March 2025, Tinder launched an AI chatbot to help users optimize profiles, and a facial recognition feature (“Face Check”) was launched in California in July 2025. Revenue per payer rose 26% in the Americas, demonstrating pricing power even as user growth stalls. Match Group’s strategy of matching users based on engagement metrics (swipes, time spent) rather than compatibility outcomes creates a fundamental misalignment that challengers like Keeper exploit.</w:t>
      </w:r>
    </w:p>
    <w:p>
      <w:pPr>
        <w:spacing w:before="200" w:after="120"/>
      </w:pPr>
      <w:r>
        <w:rPr>
          <w:rFonts w:ascii="Arial" w:cs="Arial" w:eastAsia="Arial" w:hAnsi="Arial"/>
          <w:b/>
          <w:bCs/>
          <w:color w:val="1B3A5C"/>
          <w:sz w:val="22"/>
          <w:szCs w:val="22"/>
        </w:rPr>
        <w:t xml:space="preserve">Bumble Inc.</w:t>
      </w:r>
    </w:p>
    <w:p>
      <w:pPr>
        <w:spacing w:after="120" w:line="276"/>
      </w:pPr>
      <w:r>
        <w:rPr>
          <w:rFonts w:ascii="Arial" w:cs="Arial" w:eastAsia="Arial" w:hAnsi="Arial"/>
          <w:sz w:val="21"/>
          <w:szCs w:val="21"/>
        </w:rPr>
        <w:t xml:space="preserve">Bumble differentiated by giving women the power to initiate conversations. However, it reported a net loss of USD 32M in Q4 2023 and subsequently cut 30% of its workforce. The platform has pivoted toward community features and allocated resources for offline meetups. In March 2025, Hinge (a Match Group property, not Bumble’s) launched a USD 1M fund for Gen Z social events, but Bumble has pursued similar real-world strategies. The shift signals the industry’s acknowledgment that pure digital interaction is insufficient.</w:t>
      </w:r>
    </w:p>
    <w:p>
      <w:pPr>
        <w:pStyle w:val="Heading2"/>
        <w:spacing w:before="280" w:after="160"/>
      </w:pPr>
      <w:r>
        <w:rPr>
          <w:rFonts w:ascii="Arial" w:cs="Arial" w:eastAsia="Arial" w:hAnsi="Arial"/>
          <w:b/>
          <w:bCs/>
          <w:color w:val="2B6CB0"/>
          <w:sz w:val="26"/>
          <w:szCs w:val="26"/>
        </w:rPr>
        <w:t xml:space="preserve">3.2 Regional Champions</w:t>
      </w:r>
    </w:p>
    <w:p>
      <w:pPr>
        <w:spacing w:before="200" w:after="120"/>
      </w:pPr>
      <w:r>
        <w:rPr>
          <w:rFonts w:ascii="Arial" w:cs="Arial" w:eastAsia="Arial" w:hAnsi="Arial"/>
          <w:b/>
          <w:bCs/>
          <w:color w:val="1B3A5C"/>
          <w:sz w:val="22"/>
          <w:szCs w:val="22"/>
        </w:rPr>
        <w:t xml:space="preserve">China: Baihe-Jiayuan, Tantan, Zhenai, Momo</w:t>
      </w:r>
    </w:p>
    <w:p>
      <w:pPr>
        <w:spacing w:after="120" w:line="276"/>
      </w:pPr>
      <w:r>
        <w:rPr>
          <w:rFonts w:ascii="Arial" w:cs="Arial" w:eastAsia="Arial" w:hAnsi="Arial"/>
          <w:sz w:val="21"/>
          <w:szCs w:val="21"/>
        </w:rPr>
        <w:t xml:space="preserve">China’s approximately 200 million singles represent one of the world’s largest addressable markets. The landscape is dominated by Baihe-Jiayuan (formed through the 2015 merger of China’s two largest matrimony platforms, with 170M+ registered users combined), Tantan (the “Chinese Tinder” with ~10M daily active users), and Zhenai. Together, these three control approximately 65% market share.</w:t>
      </w:r>
    </w:p>
    <w:p>
      <w:pPr>
        <w:spacing w:after="120" w:line="276"/>
      </w:pPr>
      <w:r>
        <w:rPr>
          <w:rFonts w:ascii="Arial" w:cs="Arial" w:eastAsia="Arial" w:hAnsi="Arial"/>
          <w:sz w:val="21"/>
          <w:szCs w:val="21"/>
        </w:rPr>
        <w:t xml:space="preserve">What makes China unique is the deep integration of offline services. Baihe-Jiayuan operates physical matchmaking stores in 71+ cities and offers end-to-end services from matchmaking through to wedding planning and financial services. The platform’s partnership with Beijing Normal University and the Chinese Academy of Sciences created a research-backed compatibility assessment system. China also pioneered “livestream dating,” where users join matchmaking livestreams hosted by cyber-matchmakers, blending subscriptions, virtual gifts, and social commerce. Government involvement is notable: municipal programs actively back AI matching to address China’s falling birth rates.</w:t>
      </w:r>
    </w:p>
    <w:p>
      <w:pPr>
        <w:spacing w:after="120" w:line="276"/>
      </w:pPr>
      <w:r>
        <w:rPr>
          <w:rFonts w:ascii="Arial" w:cs="Arial" w:eastAsia="Arial" w:hAnsi="Arial"/>
          <w:sz w:val="21"/>
          <w:szCs w:val="21"/>
        </w:rPr>
        <w:t xml:space="preserve">Key cultural factors include the enduring importance of socioeconomic matching (“matching doors and windows”), where platforms routinely verify education, assets, and even Sesame Credit scores. Parental involvement remains significant—many profiles are created by parents on behalf of their children.</w:t>
      </w:r>
    </w:p>
    <w:p>
      <w:pPr>
        <w:spacing w:before="200" w:after="120"/>
      </w:pPr>
      <w:r>
        <w:rPr>
          <w:rFonts w:ascii="Arial" w:cs="Arial" w:eastAsia="Arial" w:hAnsi="Arial"/>
          <w:b/>
          <w:bCs/>
          <w:color w:val="1B3A5C"/>
          <w:sz w:val="22"/>
          <w:szCs w:val="22"/>
        </w:rPr>
        <w:t xml:space="preserve">India: Shaadi.com, BharatMatrimony, Betterhalf.ai</w:t>
      </w:r>
    </w:p>
    <w:p>
      <w:pPr>
        <w:spacing w:after="120" w:line="276"/>
      </w:pPr>
      <w:r>
        <w:rPr>
          <w:rFonts w:ascii="Arial" w:cs="Arial" w:eastAsia="Arial" w:hAnsi="Arial"/>
          <w:sz w:val="21"/>
          <w:szCs w:val="21"/>
        </w:rPr>
        <w:t xml:space="preserve">India’s matchmaking market is uniquely marriage-oriented, reflecting deeply embedded cultural traditions of arranged and semi-arranged marriages. India generated USD 398M in dating services revenue in 2024 with expectations of USD 783M by 2025, fueled by tier-2 and tier-3 city adoption. Shaadi.com (founded 1996) is the market leader with 35M+ members and 80 lakh (8 million) reported success stories, offering AI-enhanced matching alongside traditional community and horoscope-based filters. BharatMatrimony (Matrimony.com group) serves 100M+ registered users through 15+ language-specific sub-portals (TamilMatrimony, TeluguMatrimony, etc.) and community-specific verticals (Brahmin, Jain, Sikh, etc.).</w:t>
      </w:r>
    </w:p>
    <w:p>
      <w:pPr>
        <w:spacing w:after="120" w:line="276"/>
      </w:pPr>
      <w:r>
        <w:rPr>
          <w:rFonts w:ascii="Arial" w:cs="Arial" w:eastAsia="Arial" w:hAnsi="Arial"/>
          <w:sz w:val="21"/>
          <w:szCs w:val="21"/>
        </w:rPr>
        <w:t xml:space="preserve">A notable new entrant is Betterhalf.ai, India’s first AI-native matrimony platform, targeting urban professionals. It uses personality tests and machine learning to predict compatibility, positioning itself as a modern alternative that doesn’t require family involvement. Juleo, another AI-focused Indian startup, raised USD 2.5M in August 2024.</w:t>
      </w:r>
    </w:p>
    <w:p>
      <w:pPr>
        <w:spacing w:after="120" w:line="276"/>
      </w:pPr>
      <w:r>
        <w:rPr>
          <w:rFonts w:ascii="Arial" w:cs="Arial" w:eastAsia="Arial" w:hAnsi="Arial"/>
          <w:sz w:val="21"/>
          <w:szCs w:val="21"/>
        </w:rPr>
        <w:t xml:space="preserve">India’s platforms have adapted to cultural needs through features like parental dashboards, horoscope/kundli matching, caste-based filtering, and government ID verification. The family is treated as a stakeholder in the matching process, which is fundamentally different from Western platforms.</w:t>
      </w:r>
    </w:p>
    <w:p>
      <w:pPr>
        <w:spacing w:before="200" w:after="120"/>
      </w:pPr>
      <w:r>
        <w:rPr>
          <w:rFonts w:ascii="Arial" w:cs="Arial" w:eastAsia="Arial" w:hAnsi="Arial"/>
          <w:b/>
          <w:bCs/>
          <w:color w:val="1B3A5C"/>
          <w:sz w:val="22"/>
          <w:szCs w:val="22"/>
        </w:rPr>
        <w:t xml:space="preserve">Jewish Community: JDate, SawYouAtSinai, Mujual</w:t>
      </w:r>
    </w:p>
    <w:p>
      <w:pPr>
        <w:spacing w:after="120" w:line="276"/>
      </w:pPr>
      <w:r>
        <w:rPr>
          <w:rFonts w:ascii="Arial" w:cs="Arial" w:eastAsia="Arial" w:hAnsi="Arial"/>
          <w:sz w:val="21"/>
          <w:szCs w:val="21"/>
        </w:rPr>
        <w:t xml:space="preserve">The Jewish dating ecosystem illustrates how cultural and religious identity creates defensible niche markets. JDate (founded 1997) is the most established Jewish dating platform globally, with categories spanning Orthodox, Conservative, Reform, and cultural Jewish identities. SawYouAtSinai (SYAS) occupies a distinctive hybrid position: it combines online profiles with 300+ human matchmakers (“Shadchanim”), producing 4,070+ engagements. SYAS members are matched by a dedicated matchmaker rather than browsing open profiles—a direct modernization of the traditional Shidduch system.</w:t>
      </w:r>
    </w:p>
    <w:p>
      <w:pPr>
        <w:spacing w:after="120" w:line="276"/>
      </w:pPr>
      <w:r>
        <w:rPr>
          <w:rFonts w:ascii="Arial" w:cs="Arial" w:eastAsia="Arial" w:hAnsi="Arial"/>
          <w:sz w:val="21"/>
          <w:szCs w:val="21"/>
        </w:rPr>
        <w:t xml:space="preserve">Mujual is an emerging AI-native entrant developed by Israel-based non-profit AlgoAI Tech. Its AI matchmaker “Lora” conducts personality-based conversations, caps matches at six per week, and proactively follows up on unconnected matches. This approach is notable as a non-profit model in an industry dominated by profit-driven platforms.</w:t>
      </w:r>
    </w:p>
    <w:p>
      <w:pPr>
        <w:spacing w:before="200" w:after="120"/>
      </w:pPr>
      <w:r>
        <w:rPr>
          <w:rFonts w:ascii="Arial" w:cs="Arial" w:eastAsia="Arial" w:hAnsi="Arial"/>
          <w:b/>
          <w:bCs/>
          <w:color w:val="1B3A5C"/>
          <w:sz w:val="22"/>
          <w:szCs w:val="22"/>
        </w:rPr>
        <w:t xml:space="preserve">MENA/Gulf: Hawaya, Salams, Muzmatch</w:t>
      </w:r>
    </w:p>
    <w:p>
      <w:pPr>
        <w:spacing w:after="120" w:line="276"/>
      </w:pPr>
      <w:r>
        <w:rPr>
          <w:rFonts w:ascii="Arial" w:cs="Arial" w:eastAsia="Arial" w:hAnsi="Arial"/>
          <w:sz w:val="21"/>
          <w:szCs w:val="21"/>
        </w:rPr>
        <w:t xml:space="preserve">Muslim-focused platforms like Hawaya (by Match Group), Salams, and Muzmatch serve the Gulf and broader Muslim diaspora. These platforms incorporate family involvement features, prayer preference matching, and sect-specific filtering. The market is growing rapidly but faces unique challenges around gender segregation norms, guardianship expectations, and the balance between modern technology and traditional courtship customs. Newborn Town’s expansion of AI-powered social apps into MENA generated significant revenue (part of its RMB 5B+ FY2024 total).</w:t>
      </w:r>
    </w:p>
    <w:p>
      <w:pPr>
        <w:pStyle w:val="Heading2"/>
        <w:spacing w:before="280" w:after="160"/>
      </w:pPr>
      <w:r>
        <w:rPr>
          <w:rFonts w:ascii="Arial" w:cs="Arial" w:eastAsia="Arial" w:hAnsi="Arial"/>
          <w:b/>
          <w:bCs/>
          <w:color w:val="2B6CB0"/>
          <w:sz w:val="26"/>
          <w:szCs w:val="26"/>
        </w:rPr>
        <w:t xml:space="preserve">3.3 Premium &amp; Bespoke Services</w:t>
      </w:r>
    </w:p>
    <w:p>
      <w:pPr>
        <w:spacing w:before="200" w:after="120"/>
      </w:pPr>
      <w:r>
        <w:rPr>
          <w:rFonts w:ascii="Arial" w:cs="Arial" w:eastAsia="Arial" w:hAnsi="Arial"/>
          <w:b/>
          <w:bCs/>
          <w:color w:val="1B3A5C"/>
          <w:sz w:val="22"/>
          <w:szCs w:val="22"/>
        </w:rPr>
        <w:t xml:space="preserve">Tawkify</w:t>
      </w:r>
    </w:p>
    <w:p>
      <w:pPr>
        <w:spacing w:after="120" w:line="276"/>
      </w:pPr>
      <w:r>
        <w:rPr>
          <w:rFonts w:ascii="Arial" w:cs="Arial" w:eastAsia="Arial" w:hAnsi="Arial"/>
          <w:sz w:val="21"/>
          <w:szCs w:val="21"/>
        </w:rPr>
        <w:t xml:space="preserve">Founded in 2012, Tawkify operates with 50+ professional matchmakers across 30+ US cities. Its database exceeds 1M singles, with 200,000+ first dates arranged. The model uses a patented algorithm for initial filtering, but a human matchmaker makes the final matching decision. Pricing ranges from USD 9.99/month (passive database inclusion) to USD 70,000+ for VIP multi-city search with coaching. All dates are blind dates. Tawkify boasts a 4.6/5 Trustpilot rating and claims an 80% success rate.</w:t>
      </w:r>
    </w:p>
    <w:p>
      <w:pPr>
        <w:spacing w:before="200" w:after="120"/>
      </w:pPr>
      <w:r>
        <w:rPr>
          <w:rFonts w:ascii="Arial" w:cs="Arial" w:eastAsia="Arial" w:hAnsi="Arial"/>
          <w:b/>
          <w:bCs/>
          <w:color w:val="1B3A5C"/>
          <w:sz w:val="22"/>
          <w:szCs w:val="22"/>
        </w:rPr>
        <w:t xml:space="preserve">Three Day Rule</w:t>
      </w:r>
    </w:p>
    <w:p>
      <w:pPr>
        <w:spacing w:after="120" w:line="276"/>
      </w:pPr>
      <w:r>
        <w:rPr>
          <w:rFonts w:ascii="Arial" w:cs="Arial" w:eastAsia="Arial" w:hAnsi="Arial"/>
          <w:sz w:val="21"/>
          <w:szCs w:val="21"/>
        </w:rPr>
        <w:t xml:space="preserve">Founded in 2013 in Los Angeles, Three Day Rule operates in 12 US cities with 250,000+ singles in its network. In October 2025, it launched a groundbreaking AI-powered app featuring “Tai,” described as the world’s first matchmaker-trained AI—built on 15 years of matchmaking data. Pricing for concierge service ranges from USD 5,900 (standard 3-month) to USD 19,500+ (VIP), up to USD 1,000,000 for its “Million Dollar Matchmaking” experience. The app aims to democratize access to matchmaking expertise at a lower price point. Three Day Rule reports 84% customer satisfaction with 90% match approval.</w:t>
      </w:r>
    </w:p>
    <w:p>
      <w:pPr>
        <w:spacing w:before="200" w:after="120"/>
      </w:pPr>
      <w:r>
        <w:rPr>
          <w:rFonts w:ascii="Arial" w:cs="Arial" w:eastAsia="Arial" w:hAnsi="Arial"/>
          <w:b/>
          <w:bCs/>
          <w:color w:val="1B3A5C"/>
          <w:sz w:val="22"/>
          <w:szCs w:val="22"/>
        </w:rPr>
        <w:t xml:space="preserve">VIDA Select</w:t>
      </w:r>
    </w:p>
    <w:p>
      <w:pPr>
        <w:spacing w:after="120" w:line="276"/>
      </w:pPr>
      <w:r>
        <w:rPr>
          <w:rFonts w:ascii="Arial" w:cs="Arial" w:eastAsia="Arial" w:hAnsi="Arial"/>
          <w:sz w:val="21"/>
          <w:szCs w:val="21"/>
        </w:rPr>
        <w:t xml:space="preserve">Founded in 2009, VIDA Select offers a pay-as-you-go model (unusual in the industry), with packages starting around USD 895/month. The service includes profile creation, weekly matches, and coaching. It has paired over 5,000 couples. Unlike most competitors, there are no long-term contracts.</w:t>
      </w:r>
    </w:p>
    <w:p>
      <w:pPr>
        <w:spacing w:before="200" w:after="120"/>
      </w:pPr>
      <w:r>
        <w:rPr>
          <w:rFonts w:ascii="Arial" w:cs="Arial" w:eastAsia="Arial" w:hAnsi="Arial"/>
          <w:b/>
          <w:bCs/>
          <w:color w:val="1B3A5C"/>
          <w:sz w:val="22"/>
          <w:szCs w:val="22"/>
        </w:rPr>
        <w:t xml:space="preserve">Fate (London, launched May 2025)</w:t>
      </w:r>
    </w:p>
    <w:p>
      <w:pPr>
        <w:spacing w:after="120" w:line="276"/>
      </w:pPr>
      <w:r>
        <w:rPr>
          <w:rFonts w:ascii="Arial" w:cs="Arial" w:eastAsia="Arial" w:hAnsi="Arial"/>
          <w:sz w:val="21"/>
          <w:szCs w:val="21"/>
        </w:rPr>
        <w:t xml:space="preserve">Positioning itself as the “world’s first agentic AI-powered connection engine,” Fate emphasizes voice-based matchmaking and deeply contextual preference analysis. The AI acts autonomously to facilitate matches, moving beyond traditional swipe mechanics. Developed over two years with MTECHHub.</w:t>
      </w:r>
    </w:p>
    <w:p>
      <w:r>
        <w:br w:type="page"/>
      </w:r>
    </w:p>
    <w:p>
      <w:pPr>
        <w:pStyle w:val="Heading1"/>
        <w:spacing w:before="360" w:after="200"/>
      </w:pPr>
      <w:r>
        <w:rPr>
          <w:rFonts w:ascii="Arial" w:cs="Arial" w:eastAsia="Arial" w:hAnsi="Arial"/>
          <w:b/>
          <w:bCs/>
          <w:color w:val="1B3A5C"/>
          <w:sz w:val="32"/>
          <w:szCs w:val="32"/>
        </w:rPr>
        <w:t xml:space="preserve">4. Deep-Dive Review: Keeper.ai</w:t>
      </w:r>
    </w:p>
    <w:p>
      <w:pPr>
        <w:pStyle w:val="Heading2"/>
        <w:spacing w:before="280" w:after="160"/>
      </w:pPr>
      <w:r>
        <w:rPr>
          <w:rFonts w:ascii="Arial" w:cs="Arial" w:eastAsia="Arial" w:hAnsi="Arial"/>
          <w:b/>
          <w:bCs/>
          <w:color w:val="2B6CB0"/>
          <w:sz w:val="26"/>
          <w:szCs w:val="26"/>
        </w:rPr>
        <w:t xml:space="preserve">4.1 Company Overview</w:t>
      </w:r>
    </w:p>
    <w:p>
      <w:pPr>
        <w:spacing w:after="120" w:line="276"/>
      </w:pPr>
      <w:r>
        <w:rPr>
          <w:rFonts w:ascii="Arial" w:cs="Arial" w:eastAsia="Arial" w:hAnsi="Arial"/>
          <w:sz w:val="21"/>
          <w:szCs w:val="21"/>
        </w:rPr>
        <w:t xml:space="preserve">Keeper was founded in 2022 by Jake Kozloski and is headquartered in Dover, Delaware. The company closed a USD 4M pre-seed round in October 2024, led by Lightbank and Lakehouse Ventures, with participation from Champion Hill Ventures, Goodwater Capital, and others (including Jonathan Swanson, co-founder of Thumbtack). During its beta phase, Keeper attracted over 1.5 million signups, with approximately 300,000 completing full accounts.</w:t>
      </w:r>
    </w:p>
    <w:p>
      <w:pPr>
        <w:pStyle w:val="Heading2"/>
        <w:spacing w:before="280" w:after="160"/>
      </w:pPr>
      <w:r>
        <w:rPr>
          <w:rFonts w:ascii="Arial" w:cs="Arial" w:eastAsia="Arial" w:hAnsi="Arial"/>
          <w:b/>
          <w:bCs/>
          <w:color w:val="2B6CB0"/>
          <w:sz w:val="26"/>
          <w:szCs w:val="26"/>
        </w:rPr>
        <w:t xml:space="preserve">4.2 Core Proposition &amp; Differentiation</w:t>
      </w:r>
    </w:p>
    <w:p>
      <w:pPr>
        <w:spacing w:after="120" w:line="276"/>
      </w:pPr>
      <w:r>
        <w:rPr>
          <w:rFonts w:ascii="Arial" w:cs="Arial" w:eastAsia="Arial" w:hAnsi="Arial"/>
          <w:sz w:val="21"/>
          <w:szCs w:val="21"/>
        </w:rPr>
        <w:t xml:space="preserve">Keeper’s pitch centers on three pillars that collectively differentiate it from virtually every competitor in the market:</w:t>
      </w:r>
    </w:p>
    <w:p>
      <w:pPr>
        <w:spacing w:after="120" w:line="276"/>
      </w:pPr>
      <w:r>
        <w:rPr>
          <w:rFonts w:ascii="Arial" w:cs="Arial" w:eastAsia="Arial" w:hAnsi="Arial"/>
          <w:b/>
          <w:bCs/>
          <w:sz w:val="21"/>
          <w:szCs w:val="21"/>
        </w:rPr>
        <w:t xml:space="preserve">1. Outcome-Aligned Business Model: </w:t>
      </w:r>
      <w:r>
        <w:rPr>
          <w:rFonts w:ascii="Arial" w:cs="Arial" w:eastAsia="Arial" w:hAnsi="Arial"/>
          <w:sz w:val="21"/>
          <w:szCs w:val="21"/>
        </w:rPr>
        <w:t xml:space="preserve">Unlike subscription-based apps (which profit from keeping users single), Keeper’s paying members sign a “marriage bounty” contract—typically around USD 50,000—that is only collected when the match results in marriage, cohabitation, or a long-term relationship. Date fees are charged along the way and count toward the total. Women can use the service entirely for free. This incentive structure is arguably the most disruptive element of Keeper’s model.</w:t>
      </w:r>
    </w:p>
    <w:p>
      <w:pPr>
        <w:spacing w:after="120" w:line="276"/>
      </w:pPr>
      <w:r>
        <w:rPr>
          <w:rFonts w:ascii="Arial" w:cs="Arial" w:eastAsia="Arial" w:hAnsi="Arial"/>
          <w:b/>
          <w:bCs/>
          <w:sz w:val="21"/>
          <w:szCs w:val="21"/>
        </w:rPr>
        <w:t xml:space="preserve">2. Depth of Data Collection: </w:t>
      </w:r>
      <w:r>
        <w:rPr>
          <w:rFonts w:ascii="Arial" w:cs="Arial" w:eastAsia="Arial" w:hAnsi="Arial"/>
          <w:sz w:val="21"/>
          <w:szCs w:val="21"/>
        </w:rPr>
        <w:t xml:space="preserve">Where dating apps ask 5 questions and traditional matchmakers ask 20, Keeper collects 100+ open-ended data points. The AI analyzes matches across personality types, intelligence, values, and 800+ compatibility factors derived from relationship science and evolutionary psychology. The gender-differentiated UX acknowledges that men and women weight different factors differently when selecting partners.</w:t>
      </w:r>
    </w:p>
    <w:p>
      <w:pPr>
        <w:spacing w:after="120" w:line="276"/>
      </w:pPr>
      <w:r>
        <w:rPr>
          <w:rFonts w:ascii="Arial" w:cs="Arial" w:eastAsia="Arial" w:hAnsi="Arial"/>
          <w:b/>
          <w:bCs/>
          <w:sz w:val="21"/>
          <w:szCs w:val="21"/>
        </w:rPr>
        <w:t xml:space="preserve">3. Quality Over Quantity: </w:t>
      </w:r>
      <w:r>
        <w:rPr>
          <w:rFonts w:ascii="Arial" w:cs="Arial" w:eastAsia="Arial" w:hAnsi="Arial"/>
          <w:sz w:val="21"/>
          <w:szCs w:val="21"/>
        </w:rPr>
        <w:t xml:space="preserve">Users receive one curated match at a time. Keeper explicitly bans casual daters. Every member is screened for long-term intent, and the service guarantees 100% criteria matching—meaning your match will meet every preference you specified, or your money back.</w:t>
      </w:r>
    </w:p>
    <w:p>
      <w:pPr>
        <w:pStyle w:val="Heading2"/>
        <w:spacing w:before="280" w:after="160"/>
      </w:pPr>
      <w:r>
        <w:rPr>
          <w:rFonts w:ascii="Arial" w:cs="Arial" w:eastAsia="Arial" w:hAnsi="Arial"/>
          <w:b/>
          <w:bCs/>
          <w:color w:val="2B6CB0"/>
          <w:sz w:val="26"/>
          <w:szCs w:val="26"/>
        </w:rPr>
        <w:t xml:space="preserve">4.3 How Keeper Works</w:t>
      </w:r>
    </w:p>
    <w:p>
      <w:pPr>
        <w:spacing w:after="120" w:line="276"/>
      </w:pPr>
      <w:r>
        <w:rPr>
          <w:rFonts w:ascii="Arial" w:cs="Arial" w:eastAsia="Arial" w:hAnsi="Arial"/>
          <w:sz w:val="21"/>
          <w:szCs w:val="21"/>
        </w:rPr>
        <w:t xml:space="preserve">The process follows a structured flow: (1) Comprehensive intake with 100+ questions covering preferences, values, lifestyle, and psychological profile. (2) AI processes the profile against the entire pool, scoring and ranking potential matches across 800+ factors. (3) A human matchmaker performs a final review for accuracy and contextual judgment. (4) One match is presented at a time. (5) If a user declines, feedback is collected and the AI recalibrates. (6) Dating coaching and feedback are provided throughout.</w:t>
      </w:r>
    </w:p>
    <w:p>
      <w:pPr>
        <w:spacing w:after="120" w:line="276"/>
      </w:pPr>
      <w:r>
        <w:rPr>
          <w:rFonts w:ascii="Arial" w:cs="Arial" w:eastAsia="Arial" w:hAnsi="Arial"/>
          <w:sz w:val="21"/>
          <w:szCs w:val="21"/>
        </w:rPr>
        <w:t xml:space="preserve">Keeper V2 (launched late 2025) shifted the balance: the AI now handles 95% of sorting and filtering, with humans performing a brief final review. The company projects that by Q3 2026, the AI will be capable of fully automated matching without human intervention. This is the key technology milestone that will determine Keeper’s scalability.</w:t>
      </w:r>
    </w:p>
    <w:p>
      <w:pPr>
        <w:pStyle w:val="Heading2"/>
        <w:spacing w:before="280" w:after="160"/>
      </w:pPr>
      <w:r>
        <w:rPr>
          <w:rFonts w:ascii="Arial" w:cs="Arial" w:eastAsia="Arial" w:hAnsi="Arial"/>
          <w:b/>
          <w:bCs/>
          <w:color w:val="2B6CB0"/>
          <w:sz w:val="26"/>
          <w:szCs w:val="26"/>
        </w:rPr>
        <w:t xml:space="preserve">4.4 Pricing &amp;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Free Pool Membership</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 (women and passive men)</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Available to be matched with paying members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Marriage Bounty (men)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~$50,000 contract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Paid upon marriage/cohabitation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Per-Date Fee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Variable (counts toward bounty)</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Charged for each arranged first date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Money-Back Guarantee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Full refund if match doesn’t meet stated criteria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Unique in the industry</w:t>
            </w:r>
          </w:p>
        </w:tc>
      </w:tr>
    </w:tbl>
    <w:p>
      <w:pPr>
        <w:pStyle w:val="Heading2"/>
        <w:spacing w:before="280" w:after="160"/>
      </w:pPr>
      <w:r>
        <w:rPr>
          <w:rFonts w:ascii="Arial" w:cs="Arial" w:eastAsia="Arial" w:hAnsi="Arial"/>
          <w:b/>
          <w:bCs/>
          <w:color w:val="2B6CB0"/>
          <w:sz w:val="26"/>
          <w:szCs w:val="26"/>
        </w:rPr>
        <w:t xml:space="preserve">4.5 Performance Metrics</w:t>
      </w:r>
    </w:p>
    <w:p>
      <w:pPr>
        <w:spacing w:after="120" w:line="276"/>
      </w:pPr>
      <w:r>
        <w:rPr>
          <w:rFonts w:ascii="Arial" w:cs="Arial" w:eastAsia="Arial" w:hAnsi="Arial"/>
          <w:sz w:val="21"/>
          <w:szCs w:val="21"/>
        </w:rPr>
        <w:t xml:space="preserve">Keeper claims a 1-in-10 first date to marriage/engagement conversion rate, which it positions as 1,000x better than typical dating apps (1-in-10,000). The database composition is approximately 88% women and 12% men—a significant gender imbalance that works commercially (men pay) but raises questions about pool depth for female users. Trustpilot reviews (28 reviews as of early 2026) are overwhelmingly positive, praising the personalization, coaching, and match quality.</w:t>
      </w:r>
    </w:p>
    <w:p>
      <w:pPr>
        <w:pStyle w:val="Heading2"/>
        <w:spacing w:before="280" w:after="160"/>
      </w:pPr>
      <w:r>
        <w:rPr>
          <w:rFonts w:ascii="Arial" w:cs="Arial" w:eastAsia="Arial" w:hAnsi="Arial"/>
          <w:b/>
          <w:bCs/>
          <w:color w:val="2B6CB0"/>
          <w:sz w:val="26"/>
          <w:szCs w:val="26"/>
        </w:rPr>
        <w:t xml:space="preserve">4.6 Critical Assessment</w:t>
      </w:r>
    </w:p>
    <w:p>
      <w:pPr>
        <w:spacing w:before="200" w:after="120"/>
      </w:pPr>
      <w:r>
        <w:rPr>
          <w:rFonts w:ascii="Arial" w:cs="Arial" w:eastAsia="Arial" w:hAnsi="Arial"/>
          <w:b/>
          <w:bCs/>
          <w:color w:val="1B3A5C"/>
          <w:sz w:val="22"/>
          <w:szCs w:val="22"/>
        </w:rPr>
        <w:t xml:space="preserve">Strengths</w:t>
      </w:r>
    </w:p>
    <w:p>
      <w:pPr>
        <w:pStyle w:val="ListParagraph"/>
        <w:numPr>
          <w:ilvl w:val="0"/>
          <w:numId w:val="2"/>
        </w:numPr>
        <w:spacing w:after="80"/>
      </w:pPr>
      <w:r>
        <w:rPr>
          <w:rFonts w:ascii="Arial" w:cs="Arial" w:eastAsia="Arial" w:hAnsi="Arial"/>
          <w:sz w:val="21"/>
          <w:szCs w:val="21"/>
        </w:rPr>
        <w:t xml:space="preserve">Incentive alignment is genuinely novel and addresses the industry’s deepest structural problem</w:t>
      </w:r>
    </w:p>
    <w:p>
      <w:pPr>
        <w:pStyle w:val="ListParagraph"/>
        <w:numPr>
          <w:ilvl w:val="0"/>
          <w:numId w:val="2"/>
        </w:numPr>
        <w:spacing w:after="80"/>
      </w:pPr>
      <w:r>
        <w:rPr>
          <w:rFonts w:ascii="Arial" w:cs="Arial" w:eastAsia="Arial" w:hAnsi="Arial"/>
          <w:sz w:val="21"/>
          <w:szCs w:val="21"/>
        </w:rPr>
        <w:t xml:space="preserve">Depth of psychometric data collection (100+ questions, 800+ factors) far exceeds any competitor</w:t>
      </w:r>
    </w:p>
    <w:p>
      <w:pPr>
        <w:pStyle w:val="ListParagraph"/>
        <w:numPr>
          <w:ilvl w:val="0"/>
          <w:numId w:val="2"/>
        </w:numPr>
        <w:spacing w:after="80"/>
      </w:pPr>
      <w:r>
        <w:rPr>
          <w:rFonts w:ascii="Arial" w:cs="Arial" w:eastAsia="Arial" w:hAnsi="Arial"/>
          <w:sz w:val="21"/>
          <w:szCs w:val="21"/>
        </w:rPr>
        <w:t xml:space="preserve">1.5M signups validate product-market fit for the concept</w:t>
      </w:r>
    </w:p>
    <w:p>
      <w:pPr>
        <w:pStyle w:val="ListParagraph"/>
        <w:numPr>
          <w:ilvl w:val="0"/>
          <w:numId w:val="2"/>
        </w:numPr>
        <w:spacing w:after="80"/>
      </w:pPr>
      <w:r>
        <w:rPr>
          <w:rFonts w:ascii="Arial" w:cs="Arial" w:eastAsia="Arial" w:hAnsi="Arial"/>
          <w:sz w:val="21"/>
          <w:szCs w:val="21"/>
        </w:rPr>
        <w:t xml:space="preserve">Money-back guarantee removes risk for paying clients</w:t>
      </w:r>
    </w:p>
    <w:p>
      <w:pPr>
        <w:pStyle w:val="ListParagraph"/>
        <w:numPr>
          <w:ilvl w:val="0"/>
          <w:numId w:val="2"/>
        </w:numPr>
        <w:spacing w:after="120"/>
      </w:pPr>
      <w:r>
        <w:rPr>
          <w:rFonts w:ascii="Arial" w:cs="Arial" w:eastAsia="Arial" w:hAnsi="Arial"/>
          <w:sz w:val="21"/>
          <w:szCs w:val="21"/>
        </w:rPr>
        <w:t xml:space="preserve">Clear technology roadmap toward full automation (Q3 2026 target)</w:t>
      </w:r>
    </w:p>
    <w:p>
      <w:pPr>
        <w:spacing w:before="200" w:after="120"/>
      </w:pPr>
      <w:r>
        <w:rPr>
          <w:rFonts w:ascii="Arial" w:cs="Arial" w:eastAsia="Arial" w:hAnsi="Arial"/>
          <w:b/>
          <w:bCs/>
          <w:color w:val="1B3A5C"/>
          <w:sz w:val="22"/>
          <w:szCs w:val="22"/>
        </w:rPr>
        <w:t xml:space="preserve">Weaknesses &amp; Risks</w:t>
      </w:r>
    </w:p>
    <w:p>
      <w:pPr>
        <w:pStyle w:val="ListParagraph"/>
        <w:numPr>
          <w:ilvl w:val="0"/>
          <w:numId w:val="3"/>
        </w:numPr>
        <w:spacing w:after="80"/>
      </w:pPr>
      <w:r>
        <w:rPr>
          <w:rFonts w:ascii="Arial" w:cs="Arial" w:eastAsia="Arial" w:hAnsi="Arial"/>
          <w:sz w:val="21"/>
          <w:szCs w:val="21"/>
        </w:rPr>
        <w:t xml:space="preserve">Heterosexual-only matching currently limits TAM and creates PR/brand risk</w:t>
      </w:r>
    </w:p>
    <w:p>
      <w:pPr>
        <w:pStyle w:val="ListParagraph"/>
        <w:numPr>
          <w:ilvl w:val="0"/>
          <w:numId w:val="3"/>
        </w:numPr>
        <w:spacing w:after="80"/>
      </w:pPr>
      <w:r>
        <w:rPr>
          <w:rFonts w:ascii="Arial" w:cs="Arial" w:eastAsia="Arial" w:hAnsi="Arial"/>
          <w:sz w:val="21"/>
          <w:szCs w:val="21"/>
        </w:rPr>
        <w:t xml:space="preserve">88/12 female-to-male ratio means limited pool depth for female users</w:t>
      </w:r>
    </w:p>
    <w:p>
      <w:pPr>
        <w:pStyle w:val="ListParagraph"/>
        <w:numPr>
          <w:ilvl w:val="0"/>
          <w:numId w:val="3"/>
        </w:numPr>
        <w:spacing w:after="80"/>
      </w:pPr>
      <w:r>
        <w:rPr>
          <w:rFonts w:ascii="Arial" w:cs="Arial" w:eastAsia="Arial" w:hAnsi="Arial"/>
          <w:sz w:val="21"/>
          <w:szCs w:val="21"/>
        </w:rPr>
        <w:t xml:space="preserve">USD 50K price point is prohibitively expensive for most singles</w:t>
      </w:r>
    </w:p>
    <w:p>
      <w:pPr>
        <w:pStyle w:val="ListParagraph"/>
        <w:numPr>
          <w:ilvl w:val="0"/>
          <w:numId w:val="3"/>
        </w:numPr>
        <w:spacing w:after="80"/>
      </w:pPr>
      <w:r>
        <w:rPr>
          <w:rFonts w:ascii="Arial" w:cs="Arial" w:eastAsia="Arial" w:hAnsi="Arial"/>
          <w:sz w:val="21"/>
          <w:szCs w:val="21"/>
        </w:rPr>
        <w:t xml:space="preserve">Revenue model is back-loaded: the company bears all costs upfront and only collects upon successful outcome, creating cash flow challenges at scale</w:t>
      </w:r>
    </w:p>
    <w:p>
      <w:pPr>
        <w:pStyle w:val="ListParagraph"/>
        <w:numPr>
          <w:ilvl w:val="0"/>
          <w:numId w:val="3"/>
        </w:numPr>
        <w:spacing w:after="80"/>
      </w:pPr>
      <w:r>
        <w:rPr>
          <w:rFonts w:ascii="Arial" w:cs="Arial" w:eastAsia="Arial" w:hAnsi="Arial"/>
          <w:sz w:val="21"/>
          <w:szCs w:val="21"/>
        </w:rPr>
        <w:t xml:space="preserve">Still pre-seed (USD 4M raised); will need significant capital to scale AI and go-to-market</w:t>
      </w:r>
    </w:p>
    <w:p>
      <w:pPr>
        <w:pStyle w:val="ListParagraph"/>
        <w:numPr>
          <w:ilvl w:val="0"/>
          <w:numId w:val="3"/>
        </w:numPr>
        <w:spacing w:after="80"/>
      </w:pPr>
      <w:r>
        <w:rPr>
          <w:rFonts w:ascii="Arial" w:cs="Arial" w:eastAsia="Arial" w:hAnsi="Arial"/>
          <w:sz w:val="21"/>
          <w:szCs w:val="21"/>
        </w:rPr>
        <w:t xml:space="preserve">1-in-10 success rate, while impressive relative to apps, means 90% of first dates do not lead to marriage—managing expectation at the $50K price point will be critical</w:t>
      </w:r>
    </w:p>
    <w:p>
      <w:pPr>
        <w:pStyle w:val="ListParagraph"/>
        <w:numPr>
          <w:ilvl w:val="0"/>
          <w:numId w:val="3"/>
        </w:numPr>
        <w:spacing w:after="120"/>
      </w:pPr>
      <w:r>
        <w:rPr>
          <w:rFonts w:ascii="Arial" w:cs="Arial" w:eastAsia="Arial" w:hAnsi="Arial"/>
          <w:sz w:val="21"/>
          <w:szCs w:val="21"/>
        </w:rPr>
        <w:t xml:space="preserve">Geographic coverage is currently limited (primarily US-focused)</w:t>
      </w:r>
    </w:p>
    <w:p>
      <w:pPr>
        <w:pStyle w:val="Heading2"/>
        <w:spacing w:before="280" w:after="160"/>
      </w:pPr>
      <w:r>
        <w:rPr>
          <w:rFonts w:ascii="Arial" w:cs="Arial" w:eastAsia="Arial" w:hAnsi="Arial"/>
          <w:b/>
          <w:bCs/>
          <w:color w:val="2B6CB0"/>
          <w:sz w:val="26"/>
          <w:szCs w:val="26"/>
        </w:rPr>
        <w:t xml:space="preserve">4.7 Keeper vs. Key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60"/>
        <w:gridCol w:w="15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Keeper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Tawkify</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Three Day Rule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Hinge/Tinder</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eHarmony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AI Depth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800+ factors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Patented algo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Matchmaker-trained AI</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Basic preferences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Compat. quiz</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 in Loop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(95% 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(primary)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 (primary)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Pricing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$50K on success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$5K–$70K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$5.9K–$1M</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$0–$40/mo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$20–60/mo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Pay-on-Success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Money-Back</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Casual Daters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Screened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Welcome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Discouraged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LGBTQ+ Support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(planned)</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Yes</w:t>
            </w:r>
          </w:p>
        </w:tc>
      </w:tr>
    </w:tbl>
    <w:p>
      <w:r>
        <w:br w:type="page"/>
      </w:r>
    </w:p>
    <w:p>
      <w:pPr>
        <w:pStyle w:val="Heading1"/>
        <w:spacing w:before="360" w:after="200"/>
      </w:pPr>
      <w:r>
        <w:rPr>
          <w:rFonts w:ascii="Arial" w:cs="Arial" w:eastAsia="Arial" w:hAnsi="Arial"/>
          <w:b/>
          <w:bCs/>
          <w:color w:val="1B3A5C"/>
          <w:sz w:val="32"/>
          <w:szCs w:val="32"/>
        </w:rPr>
        <w:t xml:space="preserve">5. Technology Taxonomy: AI in Matchmaking</w:t>
      </w:r>
    </w:p>
    <w:p>
      <w:pPr>
        <w:spacing w:after="120" w:line="276"/>
      </w:pPr>
      <w:r>
        <w:rPr>
          <w:rFonts w:ascii="Arial" w:cs="Arial" w:eastAsia="Arial" w:hAnsi="Arial"/>
          <w:sz w:val="21"/>
          <w:szCs w:val="21"/>
        </w:rPr>
        <w:t xml:space="preserve">Not all “AI-powered” platforms are created equal. The industry spans a wide spectrum from basic algorithmic filtering to truly autonomous AI agents. Understanding these distinctions is critical for evaluating competitive positioning:</w:t>
      </w:r>
    </w:p>
    <w:p>
      <w:pPr>
        <w:pStyle w:val="Heading2"/>
        <w:spacing w:before="280" w:after="160"/>
      </w:pPr>
      <w:r>
        <w:rPr>
          <w:rFonts w:ascii="Arial" w:cs="Arial" w:eastAsia="Arial" w:hAnsi="Arial"/>
          <w:b/>
          <w:bCs/>
          <w:color w:val="2B6CB0"/>
          <w:sz w:val="26"/>
          <w:szCs w:val="26"/>
        </w:rPr>
        <w:t xml:space="preserve">5.1 Legacy Platforms (Rule-Based / Basic ML)</w:t>
      </w:r>
    </w:p>
    <w:p>
      <w:pPr>
        <w:spacing w:after="120" w:line="276"/>
      </w:pPr>
      <w:r>
        <w:rPr>
          <w:rFonts w:ascii="Arial" w:cs="Arial" w:eastAsia="Arial" w:hAnsi="Arial"/>
          <w:sz w:val="21"/>
          <w:szCs w:val="21"/>
        </w:rPr>
        <w:t xml:space="preserve">These platforms use traditional filters (age, location, education) and simple collaborative filtering (“users like you also liked…”). Examples include Tinder, Bumble, Shaadi.com (core matching), BharatMatrimony, Jiayuan, and Baihe. Technology relies on SQL-style queries, basic recommendation engines, and engagement-optimized ranking. They are not truly “AI” in the modern sense—the matching logic is deterministic and optimized for platform engagement, not user outcomes.</w:t>
      </w:r>
    </w:p>
    <w:p>
      <w:pPr>
        <w:pStyle w:val="Heading2"/>
        <w:spacing w:before="280" w:after="160"/>
      </w:pPr>
      <w:r>
        <w:rPr>
          <w:rFonts w:ascii="Arial" w:cs="Arial" w:eastAsia="Arial" w:hAnsi="Arial"/>
          <w:b/>
          <w:bCs/>
          <w:color w:val="2B6CB0"/>
          <w:sz w:val="26"/>
          <w:szCs w:val="26"/>
        </w:rPr>
        <w:t xml:space="preserve">5.2 AI-Enabled Platforms (ML + Human Oversight)</w:t>
      </w:r>
    </w:p>
    <w:p>
      <w:pPr>
        <w:spacing w:after="120" w:line="276"/>
      </w:pPr>
      <w:r>
        <w:rPr>
          <w:rFonts w:ascii="Arial" w:cs="Arial" w:eastAsia="Arial" w:hAnsi="Arial"/>
          <w:sz w:val="21"/>
          <w:szCs w:val="21"/>
        </w:rPr>
        <w:t xml:space="preserve">These platforms use machine learning models (often NLP and embeddings) to analyze free-text profiles, photos, and behavioral signals, but rely on human matchmakers or user self-selection for final decisions. Examples include Tawkify (patented algorithm + human matchmakers), SawYouAtSinai (300+ human matchmakers using tech-assisted sorting), eHarmony (compatibility quiz + ML scoring), and Betterhalf.ai (personality ML + Indian matrimony context).</w:t>
      </w:r>
    </w:p>
    <w:p>
      <w:pPr>
        <w:spacing w:after="120" w:line="276"/>
      </w:pPr>
      <w:r>
        <w:rPr>
          <w:rFonts w:ascii="Arial" w:cs="Arial" w:eastAsia="Arial" w:hAnsi="Arial"/>
          <w:sz w:val="21"/>
          <w:szCs w:val="21"/>
        </w:rPr>
        <w:t xml:space="preserve">The AI in these platforms improves match suggestions over time through feedback loops but cannot operate autonomously. The human remains the bottleneck (and often the value-add).</w:t>
      </w:r>
    </w:p>
    <w:p>
      <w:pPr>
        <w:pStyle w:val="Heading2"/>
        <w:spacing w:before="280" w:after="160"/>
      </w:pPr>
      <w:r>
        <w:rPr>
          <w:rFonts w:ascii="Arial" w:cs="Arial" w:eastAsia="Arial" w:hAnsi="Arial"/>
          <w:b/>
          <w:bCs/>
          <w:color w:val="2B6CB0"/>
          <w:sz w:val="26"/>
          <w:szCs w:val="26"/>
        </w:rPr>
        <w:t xml:space="preserve">5.3 True AI-Native / Agentic Platforms</w:t>
      </w:r>
    </w:p>
    <w:p>
      <w:pPr>
        <w:spacing w:after="120" w:line="276"/>
      </w:pPr>
      <w:r>
        <w:rPr>
          <w:rFonts w:ascii="Arial" w:cs="Arial" w:eastAsia="Arial" w:hAnsi="Arial"/>
          <w:sz w:val="21"/>
          <w:szCs w:val="21"/>
        </w:rPr>
        <w:t xml:space="preserve">These are the frontier: platforms where AI does the heavy lifting of understanding, matching, and even coaching—with humans gradually being removed from the loop. Examples include Keeper.ai (AI handles 95% of matching, targeting full automation by Q3 2026), Three Day Rule’s “Tai” app (matchmaker-trained AI, launched October 2025), Fate (agentic AI with voice-based interaction, launched May 2025 in London), and Mujual (“Lora” AI matchmaker for Jewish community).</w:t>
      </w:r>
    </w:p>
    <w:p>
      <w:pPr>
        <w:spacing w:after="120" w:line="276"/>
      </w:pPr>
      <w:r>
        <w:rPr>
          <w:rFonts w:ascii="Arial" w:cs="Arial" w:eastAsia="Arial" w:hAnsi="Arial"/>
          <w:sz w:val="21"/>
          <w:szCs w:val="21"/>
        </w:rPr>
        <w:t xml:space="preserve">These platforms leverage LLMs and large-scale psychometric data to perform matching that approximates (or claims to exceed) human matchmaker judgment. The key technological differentiator is whether the AI can handle nuance, context, and the “chemistry” factor that human matchmakers intuitively assess.</w:t>
      </w:r>
    </w:p>
    <w:p>
      <w:r>
        <w:br w:type="page"/>
      </w:r>
    </w:p>
    <w:p>
      <w:pPr>
        <w:pStyle w:val="Heading1"/>
        <w:spacing w:before="360" w:after="200"/>
      </w:pPr>
      <w:r>
        <w:rPr>
          <w:rFonts w:ascii="Arial" w:cs="Arial" w:eastAsia="Arial" w:hAnsi="Arial"/>
          <w:b/>
          <w:bCs/>
          <w:color w:val="1B3A5C"/>
          <w:sz w:val="32"/>
          <w:szCs w:val="32"/>
        </w:rPr>
        <w:t xml:space="preserve">6. Top Pain Points for Singles (February 2026)</w:t>
      </w:r>
    </w:p>
    <w:p>
      <w:pPr>
        <w:spacing w:after="120" w:line="276"/>
      </w:pPr>
      <w:r>
        <w:rPr>
          <w:rFonts w:ascii="Arial" w:cs="Arial" w:eastAsia="Arial" w:hAnsi="Arial"/>
          <w:sz w:val="21"/>
          <w:szCs w:val="21"/>
        </w:rPr>
        <w:t xml:space="preserve">Despite the proliferation of platforms, singles in 2026 face a remarkably consistent set of frustrations. A July 2025 Forbes Health survey found that nearly 4 in 5 dating app users report feeling burned out “sometimes, often, or always.” A Tawkify survey of 1,000 single Americans found that 28% believe dating apps simply do not work, 48% feel burned out, 36% report damaged self-esteem, and 44% say apps make them feel lonelier. Here are the persistent issues:</w:t>
      </w:r>
    </w:p>
    <w:p>
      <w:pPr>
        <w:pStyle w:val="Heading2"/>
        <w:spacing w:before="280" w:after="160"/>
      </w:pPr>
      <w:r>
        <w:rPr>
          <w:rFonts w:ascii="Arial" w:cs="Arial" w:eastAsia="Arial" w:hAnsi="Arial"/>
          <w:b/>
          <w:bCs/>
          <w:color w:val="2B6CB0"/>
          <w:sz w:val="26"/>
          <w:szCs w:val="26"/>
        </w:rPr>
        <w:t xml:space="preserve">6.1 Swipe Fatigue &amp; Decision Overload</w:t>
      </w:r>
    </w:p>
    <w:p>
      <w:pPr>
        <w:spacing w:after="120" w:line="276"/>
      </w:pPr>
      <w:r>
        <w:rPr>
          <w:rFonts w:ascii="Arial" w:cs="Arial" w:eastAsia="Arial" w:hAnsi="Arial"/>
          <w:sz w:val="21"/>
          <w:szCs w:val="21"/>
        </w:rPr>
        <w:t xml:space="preserve">Users swipe an average of 58 times before starting a single meaningful conversation and delete/reinstall apps six times per year. The average rejection swipe takes 3.19 seconds; an acceptance takes 6.91 seconds. This commodification of human connection has created widespread emotional exhaustion. 79% of Gen Z and 80% of Millennials on dating platforms report burnout symptoms.</w:t>
      </w:r>
    </w:p>
    <w:p>
      <w:pPr>
        <w:pStyle w:val="Heading2"/>
        <w:spacing w:before="280" w:after="160"/>
      </w:pPr>
      <w:r>
        <w:rPr>
          <w:rFonts w:ascii="Arial" w:cs="Arial" w:eastAsia="Arial" w:hAnsi="Arial"/>
          <w:b/>
          <w:bCs/>
          <w:color w:val="2B6CB0"/>
          <w:sz w:val="26"/>
          <w:szCs w:val="26"/>
        </w:rPr>
        <w:t xml:space="preserve">6.2 Misaligned Platform Incentives</w:t>
      </w:r>
    </w:p>
    <w:p>
      <w:pPr>
        <w:spacing w:after="120" w:line="276"/>
      </w:pPr>
      <w:r>
        <w:rPr>
          <w:rFonts w:ascii="Arial" w:cs="Arial" w:eastAsia="Arial" w:hAnsi="Arial"/>
          <w:sz w:val="21"/>
          <w:szCs w:val="21"/>
        </w:rPr>
        <w:t xml:space="preserve">The subscription model that dominates the industry creates a perverse incentive: platforms profit from engagement, not outcomes. A user who finds a spouse in month one generates far less revenue than one who subscribes for years. This manifests in algorithms that prioritize “close but not quite” matches, creating a dopamine loop of near-misses that keeps users swiping. Match Group’s 82% market cap decline from peak is partly a market recognition of this unsustainable dynamic.</w:t>
      </w:r>
    </w:p>
    <w:p>
      <w:pPr>
        <w:pStyle w:val="Heading2"/>
        <w:spacing w:before="280" w:after="160"/>
      </w:pPr>
      <w:r>
        <w:rPr>
          <w:rFonts w:ascii="Arial" w:cs="Arial" w:eastAsia="Arial" w:hAnsi="Arial"/>
          <w:b/>
          <w:bCs/>
          <w:color w:val="2B6CB0"/>
          <w:sz w:val="26"/>
          <w:szCs w:val="26"/>
        </w:rPr>
        <w:t xml:space="preserve">6.3 Dishonesty, Catfishing &amp; Safety</w:t>
      </w:r>
    </w:p>
    <w:p>
      <w:pPr>
        <w:spacing w:after="120" w:line="276"/>
      </w:pPr>
      <w:r>
        <w:rPr>
          <w:rFonts w:ascii="Arial" w:cs="Arial" w:eastAsia="Arial" w:hAnsi="Arial"/>
          <w:sz w:val="21"/>
          <w:szCs w:val="21"/>
        </w:rPr>
        <w:t xml:space="preserve">One in five adults admitted to lying on their dating profiles. Over 56% of women have received unsolicited sexually explicit messages. Catfishing remains prevalent despite ID verification efforts. Ghosting has become normalized—causing significant mental health harm, including increased loneliness, helplessness, and anxiety. Breadcrumbing (leading someone on with minimal effort) compounds these effects.</w:t>
      </w:r>
    </w:p>
    <w:p>
      <w:pPr>
        <w:pStyle w:val="Heading2"/>
        <w:spacing w:before="280" w:after="160"/>
      </w:pPr>
      <w:r>
        <w:rPr>
          <w:rFonts w:ascii="Arial" w:cs="Arial" w:eastAsia="Arial" w:hAnsi="Arial"/>
          <w:b/>
          <w:bCs/>
          <w:color w:val="2B6CB0"/>
          <w:sz w:val="26"/>
          <w:szCs w:val="26"/>
        </w:rPr>
        <w:t xml:space="preserve">6.4 The Intent Gap</w:t>
      </w:r>
    </w:p>
    <w:p>
      <w:pPr>
        <w:spacing w:after="120" w:line="276"/>
      </w:pPr>
      <w:r>
        <w:rPr>
          <w:rFonts w:ascii="Arial" w:cs="Arial" w:eastAsia="Arial" w:hAnsi="Arial"/>
          <w:sz w:val="21"/>
          <w:szCs w:val="21"/>
        </w:rPr>
        <w:t xml:space="preserve">64% of app users report seeking serious relationships, but 14% admit to using apps for ego boosts and 10% use them purely to feel better about themselves. This mixing of casual and serious users wastes the time of marriage-minded singles and is the primary complaint driving premium matchmaking adoption. Keeper’s strict ban on casual daters directly addresses this pain point.</w:t>
      </w:r>
    </w:p>
    <w:p>
      <w:pPr>
        <w:pStyle w:val="Heading2"/>
        <w:spacing w:before="280" w:after="160"/>
      </w:pPr>
      <w:r>
        <w:rPr>
          <w:rFonts w:ascii="Arial" w:cs="Arial" w:eastAsia="Arial" w:hAnsi="Arial"/>
          <w:b/>
          <w:bCs/>
          <w:color w:val="2B6CB0"/>
          <w:sz w:val="26"/>
          <w:szCs w:val="26"/>
        </w:rPr>
        <w:t xml:space="preserve">6.5 Cultural &amp; Regional Mismatch</w:t>
      </w:r>
    </w:p>
    <w:p>
      <w:pPr>
        <w:spacing w:after="120" w:line="276"/>
      </w:pPr>
      <w:r>
        <w:rPr>
          <w:rFonts w:ascii="Arial" w:cs="Arial" w:eastAsia="Arial" w:hAnsi="Arial"/>
          <w:sz w:val="21"/>
          <w:szCs w:val="21"/>
        </w:rPr>
        <w:t xml:space="preserve">Mass-market Western apps poorly serve culturally specific matching needs. Indian users need community, caste, and horoscope compatibility. Chinese users need socioeconomic verification and family involvement. Jewish users need denominational and halachic alignment. Muslim users need sect-specific matching and family guardian features. Global platforms that ignore these dimensions lose to localized competitors.</w:t>
      </w:r>
    </w:p>
    <w:p>
      <w:pPr>
        <w:pStyle w:val="Heading2"/>
        <w:spacing w:before="280" w:after="160"/>
      </w:pPr>
      <w:r>
        <w:rPr>
          <w:rFonts w:ascii="Arial" w:cs="Arial" w:eastAsia="Arial" w:hAnsi="Arial"/>
          <w:b/>
          <w:bCs/>
          <w:color w:val="2B6CB0"/>
          <w:sz w:val="26"/>
          <w:szCs w:val="26"/>
        </w:rPr>
        <w:t xml:space="preserve">6.6 The Offline Gap</w:t>
      </w:r>
    </w:p>
    <w:p>
      <w:pPr>
        <w:spacing w:after="120" w:line="276"/>
      </w:pPr>
      <w:r>
        <w:rPr>
          <w:rFonts w:ascii="Arial" w:cs="Arial" w:eastAsia="Arial" w:hAnsi="Arial"/>
          <w:sz w:val="21"/>
          <w:szCs w:val="21"/>
        </w:rPr>
        <w:t xml:space="preserve">Even when apps generate matches, translating digital connection to real-world chemistry remains the industry’s hardest problem. Active first dates are 25% more likely to lead to second dates than passive ones. A growing counter-movement is pushing singles back to in-person venues: gym dating, volunteering, museums, and meetup groups are all rising as alternatives to apps.</w:t>
      </w:r>
    </w:p>
    <w:p>
      <w:pPr>
        <w:pStyle w:val="Heading2"/>
        <w:spacing w:before="280" w:after="160"/>
      </w:pPr>
      <w:r>
        <w:rPr>
          <w:rFonts w:ascii="Arial" w:cs="Arial" w:eastAsia="Arial" w:hAnsi="Arial"/>
          <w:b/>
          <w:bCs/>
          <w:color w:val="2B6CB0"/>
          <w:sz w:val="26"/>
          <w:szCs w:val="26"/>
        </w:rPr>
        <w:t xml:space="preserve">6.7 AI Trust &amp; Authenticity Concerns</w:t>
      </w:r>
    </w:p>
    <w:p>
      <w:pPr>
        <w:spacing w:after="120" w:line="276"/>
      </w:pPr>
      <w:r>
        <w:rPr>
          <w:rFonts w:ascii="Arial" w:cs="Arial" w:eastAsia="Arial" w:hAnsi="Arial"/>
          <w:sz w:val="21"/>
          <w:szCs w:val="21"/>
        </w:rPr>
        <w:t xml:space="preserve">As AI becomes more prevalent in dating—AI-generated messages, AI profile coaches, AI date planning—a new anxiety is emerging: “Am I talking to a real person, or their AI?” Users express discomfort with AI-crafted opening lines and worry about the authenticity of AI-coached conversations. The paradox is that users want AI to find them better matches but don’t want AI to mediate the relationship itself.</w:t>
      </w:r>
    </w:p>
    <w:p>
      <w:r>
        <w:br w:type="page"/>
      </w:r>
    </w:p>
    <w:p>
      <w:pPr>
        <w:pStyle w:val="Heading1"/>
        <w:spacing w:before="360" w:after="200"/>
      </w:pPr>
      <w:r>
        <w:rPr>
          <w:rFonts w:ascii="Arial" w:cs="Arial" w:eastAsia="Arial" w:hAnsi="Arial"/>
          <w:b/>
          <w:bCs/>
          <w:color w:val="1B3A5C"/>
          <w:sz w:val="32"/>
          <w:szCs w:val="32"/>
        </w:rPr>
        <w:t xml:space="preserve">7. Emerging Trends &amp; Opportunities</w:t>
      </w:r>
    </w:p>
    <w:p>
      <w:pPr>
        <w:pStyle w:val="Heading2"/>
        <w:spacing w:before="280" w:after="160"/>
      </w:pPr>
      <w:r>
        <w:rPr>
          <w:rFonts w:ascii="Arial" w:cs="Arial" w:eastAsia="Arial" w:hAnsi="Arial"/>
          <w:b/>
          <w:bCs/>
          <w:color w:val="2B6CB0"/>
          <w:sz w:val="26"/>
          <w:szCs w:val="26"/>
        </w:rPr>
        <w:t xml:space="preserve">7.1 The Hybrid Online-Offline Model</w:t>
      </w:r>
    </w:p>
    <w:p>
      <w:pPr>
        <w:spacing w:after="120" w:line="276"/>
      </w:pPr>
      <w:r>
        <w:rPr>
          <w:rFonts w:ascii="Arial" w:cs="Arial" w:eastAsia="Arial" w:hAnsi="Arial"/>
          <w:sz w:val="21"/>
          <w:szCs w:val="21"/>
        </w:rPr>
        <w:t xml:space="preserve">The most successful next-generation services are those that combine digital matching with facilitated offline experiences. Hinge’s USD 1M fund for Gen Z social events, Baihe-Jiayuan’s 71+ city store network, and Three Day Rule’s date-planning services all point toward a future where the app is the starting point, not the destination. Pairs (Japan) partnered with Omikare in June 2025 to merge online matching with offline meetups.</w:t>
      </w:r>
    </w:p>
    <w:p>
      <w:pPr>
        <w:pStyle w:val="Heading2"/>
        <w:spacing w:before="280" w:after="160"/>
      </w:pPr>
      <w:r>
        <w:rPr>
          <w:rFonts w:ascii="Arial" w:cs="Arial" w:eastAsia="Arial" w:hAnsi="Arial"/>
          <w:b/>
          <w:bCs/>
          <w:color w:val="2B6CB0"/>
          <w:sz w:val="26"/>
          <w:szCs w:val="26"/>
        </w:rPr>
        <w:t xml:space="preserve">7.2 Government-Backed Matchmaking</w:t>
      </w:r>
    </w:p>
    <w:p>
      <w:pPr>
        <w:spacing w:after="120" w:line="276"/>
      </w:pPr>
      <w:r>
        <w:rPr>
          <w:rFonts w:ascii="Arial" w:cs="Arial" w:eastAsia="Arial" w:hAnsi="Arial"/>
          <w:sz w:val="21"/>
          <w:szCs w:val="21"/>
        </w:rPr>
        <w:t xml:space="preserve">Japan’s Tokyo Metropolitan Government invested USD 1.28M in an AI-driven municipal dating app to address falling birth rates. China’s local authorities have similarly stepped into matchmaking. This is a trend worth watching for markets like South Korea, Singapore, and parts of Europe facing demographic decline.</w:t>
      </w:r>
    </w:p>
    <w:p>
      <w:pPr>
        <w:pStyle w:val="Heading2"/>
        <w:spacing w:before="280" w:after="160"/>
      </w:pPr>
      <w:r>
        <w:rPr>
          <w:rFonts w:ascii="Arial" w:cs="Arial" w:eastAsia="Arial" w:hAnsi="Arial"/>
          <w:b/>
          <w:bCs/>
          <w:color w:val="2B6CB0"/>
          <w:sz w:val="26"/>
          <w:szCs w:val="26"/>
        </w:rPr>
        <w:t xml:space="preserve">7.3 Voice &amp; Video-First Matching</w:t>
      </w:r>
    </w:p>
    <w:p>
      <w:pPr>
        <w:spacing w:after="120" w:line="276"/>
      </w:pPr>
      <w:r>
        <w:rPr>
          <w:rFonts w:ascii="Arial" w:cs="Arial" w:eastAsia="Arial" w:hAnsi="Arial"/>
          <w:sz w:val="21"/>
          <w:szCs w:val="21"/>
        </w:rPr>
        <w:t xml:space="preserve">Fate’s voice-based matchmaking and China’s livestream dating formats suggest a shift beyond text-and-photo profiles toward richer media that better conveys personality and chemistry. Video dating features, introduced during COVID, have become permanent fixtures across many platforms.</w:t>
      </w:r>
    </w:p>
    <w:p>
      <w:pPr>
        <w:pStyle w:val="Heading2"/>
        <w:spacing w:before="280" w:after="160"/>
      </w:pPr>
      <w:r>
        <w:rPr>
          <w:rFonts w:ascii="Arial" w:cs="Arial" w:eastAsia="Arial" w:hAnsi="Arial"/>
          <w:b/>
          <w:bCs/>
          <w:color w:val="2B6CB0"/>
          <w:sz w:val="26"/>
          <w:szCs w:val="26"/>
        </w:rPr>
        <w:t xml:space="preserve">7.4 Niche Community Platforms</w:t>
      </w:r>
    </w:p>
    <w:p>
      <w:pPr>
        <w:spacing w:after="120" w:line="276"/>
      </w:pPr>
      <w:r>
        <w:rPr>
          <w:rFonts w:ascii="Arial" w:cs="Arial" w:eastAsia="Arial" w:hAnsi="Arial"/>
          <w:sz w:val="21"/>
          <w:szCs w:val="21"/>
        </w:rPr>
        <w:t xml:space="preserve">Single Riders (for Disney/theme park enthusiasts, launched July 2025), Duet (interest-tag matching with “blind date” mode, launched early 2025), and community-specific Indian and Jewish platforms demonstrate that niche markets can build defensible positions against mass-market incumbents.</w:t>
      </w:r>
    </w:p>
    <w:p>
      <w:pPr>
        <w:pStyle w:val="Heading2"/>
        <w:spacing w:before="280" w:after="160"/>
      </w:pPr>
      <w:r>
        <w:rPr>
          <w:rFonts w:ascii="Arial" w:cs="Arial" w:eastAsia="Arial" w:hAnsi="Arial"/>
          <w:b/>
          <w:bCs/>
          <w:color w:val="2B6CB0"/>
          <w:sz w:val="26"/>
          <w:szCs w:val="26"/>
        </w:rPr>
        <w:t xml:space="preserve">7.5 Pay-for-Outcome Models</w:t>
      </w:r>
    </w:p>
    <w:p>
      <w:pPr>
        <w:spacing w:after="120" w:line="276"/>
      </w:pPr>
      <w:r>
        <w:rPr>
          <w:rFonts w:ascii="Arial" w:cs="Arial" w:eastAsia="Arial" w:hAnsi="Arial"/>
          <w:sz w:val="21"/>
          <w:szCs w:val="21"/>
        </w:rPr>
        <w:t xml:space="preserve">Keeper’s marriage bounty model, while extreme in its price point, represents a philosophical shift that will likely influence the broader market. Expect mid-tier platforms to experiment with success fees, money-back guarantees, and other outcome-aligned pricing structures in 2026–2027.</w:t>
      </w:r>
    </w:p>
    <w:p>
      <w:r>
        <w:br w:type="page"/>
      </w:r>
    </w:p>
    <w:p>
      <w:pPr>
        <w:pStyle w:val="Heading1"/>
        <w:spacing w:before="360" w:after="200"/>
      </w:pPr>
      <w:r>
        <w:rPr>
          <w:rFonts w:ascii="Arial" w:cs="Arial" w:eastAsia="Arial" w:hAnsi="Arial"/>
          <w:b/>
          <w:bCs/>
          <w:color w:val="1B3A5C"/>
          <w:sz w:val="32"/>
          <w:szCs w:val="32"/>
        </w:rPr>
        <w:t xml:space="preserve">8. Conclusions &amp; Strategic Observations</w:t>
      </w:r>
    </w:p>
    <w:p>
      <w:pPr>
        <w:spacing w:after="120" w:line="276"/>
      </w:pPr>
      <w:r>
        <w:rPr>
          <w:rFonts w:ascii="Arial" w:cs="Arial" w:eastAsia="Arial" w:hAnsi="Arial"/>
          <w:sz w:val="21"/>
          <w:szCs w:val="21"/>
        </w:rPr>
        <w:t xml:space="preserve">The matchmaking and dating services industry in February 2026 is at an inflection point. The swipe-era incumbents are losing users and market value, while a new generation of AI-native and outcome-oriented services is emerging. Several strategic observations stand out:</w:t>
      </w:r>
    </w:p>
    <w:p>
      <w:pPr>
        <w:pStyle w:val="ListParagraph"/>
        <w:numPr>
          <w:ilvl w:val="0"/>
          <w:numId w:val="4"/>
        </w:numPr>
        <w:spacing w:after="100" w:line="276"/>
      </w:pPr>
      <w:r>
        <w:rPr>
          <w:rFonts w:ascii="Arial" w:cs="Arial" w:eastAsia="Arial" w:hAnsi="Arial"/>
          <w:sz w:val="21"/>
          <w:szCs w:val="21"/>
        </w:rPr>
        <w:t xml:space="preserve">Keeper.ai represents the most ambitious attempt to realign industry incentives with user outcomes. Its pay-on-success model, if it can scale past the current premium price point, could fundamentally disrupt subscription-based dating. The Q3 2026 full-automation milestone will be the key test.</w:t>
      </w:r>
    </w:p>
    <w:p>
      <w:pPr>
        <w:pStyle w:val="ListParagraph"/>
        <w:numPr>
          <w:ilvl w:val="0"/>
          <w:numId w:val="4"/>
        </w:numPr>
        <w:spacing w:after="100" w:line="276"/>
      </w:pPr>
      <w:r>
        <w:rPr>
          <w:rFonts w:ascii="Arial" w:cs="Arial" w:eastAsia="Arial" w:hAnsi="Arial"/>
          <w:sz w:val="21"/>
          <w:szCs w:val="21"/>
        </w:rPr>
        <w:t xml:space="preserve">The industry is bifurcating: mass-market apps are converging toward commodity status (lower ARPU, higher churn), while premium and AI-native services are capturing willingness-to-pay from marriage-minded singles. The middle tier is being squeezed.</w:t>
      </w:r>
    </w:p>
    <w:p>
      <w:pPr>
        <w:pStyle w:val="ListParagraph"/>
        <w:numPr>
          <w:ilvl w:val="0"/>
          <w:numId w:val="4"/>
        </w:numPr>
        <w:spacing w:after="100" w:line="276"/>
      </w:pPr>
      <w:r>
        <w:rPr>
          <w:rFonts w:ascii="Arial" w:cs="Arial" w:eastAsia="Arial" w:hAnsi="Arial"/>
          <w:sz w:val="21"/>
          <w:szCs w:val="21"/>
        </w:rPr>
        <w:t xml:space="preserve">Regional champions (Baihe-Jiayuan, Shaadi.com, SawYouAtSinai) have built deep moats through cultural specificity, offline integration, and community trust. Global platforms struggle to replicate these advantages.</w:t>
      </w:r>
    </w:p>
    <w:p>
      <w:pPr>
        <w:pStyle w:val="ListParagraph"/>
        <w:numPr>
          <w:ilvl w:val="0"/>
          <w:numId w:val="4"/>
        </w:numPr>
        <w:spacing w:after="100" w:line="276"/>
      </w:pPr>
      <w:r>
        <w:rPr>
          <w:rFonts w:ascii="Arial" w:cs="Arial" w:eastAsia="Arial" w:hAnsi="Arial"/>
          <w:sz w:val="21"/>
          <w:szCs w:val="21"/>
        </w:rPr>
        <w:t xml:space="preserve">The biggest unsolved problem is not matching—it is the transition from digital match to real-world relationship. Services that can bridge this gap (through coaching, date planning, feedback loops, and offline events) will differentiate.</w:t>
      </w:r>
    </w:p>
    <w:p>
      <w:pPr>
        <w:pStyle w:val="ListParagraph"/>
        <w:numPr>
          <w:ilvl w:val="0"/>
          <w:numId w:val="4"/>
        </w:numPr>
        <w:spacing w:after="100" w:line="276"/>
      </w:pPr>
      <w:r>
        <w:rPr>
          <w:rFonts w:ascii="Arial" w:cs="Arial" w:eastAsia="Arial" w:hAnsi="Arial"/>
          <w:sz w:val="21"/>
          <w:szCs w:val="21"/>
        </w:rPr>
        <w:t xml:space="preserve">AI authenticity will become a defining issue in 2026–2027. As AI becomes better at crafting profiles, messages, and even conducting initial conversations, the line between human and machine in dating will blur. Platforms that maintain transparency about AI involvement will build trust.</w:t>
      </w:r>
    </w:p>
    <w:p>
      <w:pPr>
        <w:pStyle w:val="ListParagraph"/>
        <w:numPr>
          <w:ilvl w:val="0"/>
          <w:numId w:val="4"/>
        </w:numPr>
        <w:spacing w:after="120" w:line="276"/>
      </w:pPr>
      <w:r>
        <w:rPr>
          <w:rFonts w:ascii="Arial" w:cs="Arial" w:eastAsia="Arial" w:hAnsi="Arial"/>
          <w:sz w:val="21"/>
          <w:szCs w:val="21"/>
        </w:rPr>
        <w:t xml:space="preserve">The demographic tailwind is real: 80% of young singles want to get married, but only 40% are projected to succeed. Any service that measurably improves these odds has a massive market. The challenge is proving that improvement at scale.</w:t>
      </w:r>
    </w:p>
    <w:p>
      <w:pPr>
        <w:spacing w:after="80"/>
      </w:pPr>
    </w:p>
    <w:p>
      <w:pPr>
        <w:spacing w:before="200"/>
      </w:pPr>
      <w:r>
        <w:rPr>
          <w:color w:val="2B6CB0"/>
          <w:sz w:val="24"/>
          <w:szCs w:val="24"/>
        </w:rPr>
        <w:t xml:space="preserve">_______________________________________________</w:t>
      </w:r>
    </w:p>
    <w:p>
      <w:pPr>
        <w:spacing w:after="40"/>
      </w:pPr>
      <w:r>
        <w:rPr>
          <w:rFonts w:ascii="Arial" w:cs="Arial" w:eastAsia="Arial" w:hAnsi="Arial"/>
          <w:i/>
          <w:iCs/>
          <w:color w:val="666666"/>
          <w:sz w:val="20"/>
          <w:szCs w:val="20"/>
        </w:rPr>
        <w:t xml:space="preserve">End of Report</w:t>
      </w:r>
    </w:p>
    <w:p>
      <w:pPr>
        <w:spacing w:after="40"/>
      </w:pPr>
      <w:r>
        <w:rPr>
          <w:rFonts w:ascii="Arial" w:cs="Arial" w:eastAsia="Arial" w:hAnsi="Arial"/>
          <w:color w:val="666666"/>
          <w:sz w:val="18"/>
          <w:szCs w:val="18"/>
        </w:rPr>
        <w:t xml:space="preserve">Sources: AlleyWatch, Morningstar, Vice, Forbes Health, Pew Research, Tawkify Survey, Statista, Mordor Intelligence, Straits Research, Business Research Insights, TechNode, company websites, Trustpilot reviews.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Matchmaking &amp; Dating Services Industry Report  |  Feb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B6CB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2026-02-09T20:41:11.547Z</dcterms:created>
  <dcterms:modified xsi:type="dcterms:W3CDTF">2026-02-09T20:41:11.548Z</dcterms:modified>
</cp:coreProperties>
</file>

<file path=docProps/custom.xml><?xml version="1.0" encoding="utf-8"?>
<Properties xmlns="http://schemas.openxmlformats.org/officeDocument/2006/custom-properties" xmlns:vt="http://schemas.openxmlformats.org/officeDocument/2006/docPropsVTypes"/>
</file>