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Анализ рынка аренды автомобилей в Дубае</w:t>
      </w:r>
    </w:p>
    <w:p>
      <w:r>
        <w:t>Сезонный спрос, влияние на бизнес и ключевые моменты для запуска. Подготовлено 16.09.2026.</w:t>
      </w:r>
    </w:p>
    <w:p>
      <w:pPr>
        <w:pStyle w:val="Heading1"/>
      </w:pPr>
      <w:r>
        <w:t>1. Резюме (ключевые выводы)</w:t>
      </w:r>
    </w:p>
    <w:p>
      <w:pPr>
        <w:pStyle w:val="ListBullet"/>
      </w:pPr>
      <w:r>
        <w:t>Рынок аренды авто в ОАЭ — 2,2 млрд AED в 2025 году (+11,8% год к году), Дубай даёт более 55% выручки. Прогноз — до $6,7 млрд к 2035 году (CAGR ~10%).</w:t>
      </w:r>
    </w:p>
    <w:p>
      <w:pPr>
        <w:pStyle w:val="ListBullet"/>
      </w:pPr>
      <w:r>
        <w:t>Спрос сильно сезонный: пик с ноября по февраль (комфортная погода, туристический поток), глубокий спад с июня по сентябрь (жара 40°C+, падение цен на 40–50%).</w:t>
      </w:r>
    </w:p>
    <w:p>
      <w:pPr>
        <w:pStyle w:val="ListBullet"/>
      </w:pPr>
      <w:r>
        <w:t>Для бизнеса это означает выраженную сезонную модель денежного потока: высокая выручка зимой, маломаржинальное лето с простоем флота.</w:t>
      </w:r>
    </w:p>
    <w:p>
      <w:pPr>
        <w:pStyle w:val="ListBullet"/>
      </w:pPr>
      <w:r>
        <w:t>Вход на рынок: лицензия + разрешение RTA + минимальный флот — от 25 000 до 50 000 AED в первый год (во free zone — от ~12 500 AED).</w:t>
      </w:r>
    </w:p>
    <w:p>
      <w:pPr>
        <w:pStyle w:val="ListBullet"/>
      </w:pPr>
      <w:r>
        <w:t>Ключ к прибыльности — управление флотом и ценами под сезон, ставка на месячную аренду и корпоративных клиентов, работа через агрегаторы.</w:t>
      </w:r>
    </w:p>
    <w:p>
      <w:pPr>
        <w:pStyle w:val="Heading1"/>
      </w:pPr>
      <w:r>
        <w:t>2. Обзор рынка</w:t>
      </w:r>
    </w:p>
    <w:p>
      <w:pPr>
        <w:pStyle w:val="ListBullet"/>
      </w:pPr>
      <w:r>
        <w:t>Объём рынка ОАЭ 2025: 2,2 млрд AED (рост с 1,97 млрд AED в 2024, +11,8%).</w:t>
      </w:r>
    </w:p>
    <w:p>
      <w:pPr>
        <w:pStyle w:val="ListBullet"/>
      </w:pPr>
      <w:r>
        <w:t>Доля Дубая: более 55% всей выручки рынка.</w:t>
      </w:r>
    </w:p>
    <w:p>
      <w:pPr>
        <w:pStyle w:val="ListBullet"/>
      </w:pPr>
      <w:r>
        <w:t>Прогноз: $6,70 млрд к 2035 году, CAGR 10,2–10,8%.</w:t>
      </w:r>
    </w:p>
    <w:p>
      <w:pPr>
        <w:pStyle w:val="ListBullet"/>
      </w:pPr>
      <w:r>
        <w:t>Флот Дубая вырос с 49 725 до 71 040 автомобилей за один год (+43%), в городе 3 494 прокатные компании.</w:t>
      </w:r>
    </w:p>
    <w:p>
      <w:pPr>
        <w:pStyle w:val="ListBullet"/>
      </w:pPr>
      <w:r>
        <w:t>Премиум-сегмент растёт на +73% год к году, электромобили — на +50%.</w:t>
      </w:r>
    </w:p>
    <w:p>
      <w:pPr>
        <w:pStyle w:val="ListBullet"/>
      </w:pPr>
      <w:r>
        <w:t>Структура спроса: месячная аренда — 45%, суточная — 37%, недельная — 18%.</w:t>
      </w:r>
    </w:p>
    <w:p>
      <w:pPr>
        <w:pStyle w:val="ListBullet"/>
      </w:pPr>
      <w:r>
        <w:t>Драйверы роста: туризм (17+ млн посетителей в год), MICE-мероприятия, экспаты и временные резиденты, крупные мировые события.</w:t>
      </w:r>
    </w:p>
    <w:p>
      <w:pPr>
        <w:pStyle w:val="Heading1"/>
      </w:pPr>
      <w:r>
        <w:t>3. Сезонность спроса</w:t>
      </w:r>
    </w:p>
    <w:p>
      <w:r>
        <w:t>Дубай живёт по простому сезонному календарю: мягкая зима (ноябрь–март) и жаркое лето (июнь–сентябрь) с переходными плечевыми месяцами. Спрос на аренду авто повторяет туристический поток почти один в один.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</w:tcPr>
          <w:p>
            <w:r>
              <w:rPr>
                <w:b/>
              </w:rPr>
              <w:t>Период</w:t>
            </w:r>
          </w:p>
        </w:tc>
        <w:tc>
          <w:tcPr>
            <w:tcW w:type="dxa" w:w="1882"/>
          </w:tcPr>
          <w:p>
            <w:r>
              <w:rPr>
                <w:b/>
              </w:rPr>
              <w:t>Сезон</w:t>
            </w:r>
          </w:p>
        </w:tc>
        <w:tc>
          <w:tcPr>
            <w:tcW w:type="dxa" w:w="1882"/>
          </w:tcPr>
          <w:p>
            <w:r>
              <w:rPr>
                <w:b/>
              </w:rPr>
              <w:t>Погода</w:t>
            </w:r>
          </w:p>
        </w:tc>
        <w:tc>
          <w:tcPr>
            <w:tcW w:type="dxa" w:w="1882"/>
          </w:tcPr>
          <w:p>
            <w:r>
              <w:rPr>
                <w:b/>
              </w:rPr>
              <w:t>Туристы / спрос</w:t>
            </w:r>
          </w:p>
        </w:tc>
        <w:tc>
          <w:tcPr>
            <w:tcW w:type="dxa" w:w="1882"/>
          </w:tcPr>
          <w:p>
            <w:r>
              <w:rPr>
                <w:b/>
              </w:rPr>
              <w:t>Цены на аренду</w:t>
            </w:r>
          </w:p>
        </w:tc>
      </w:tr>
      <w:tr>
        <w:tc>
          <w:tcPr>
            <w:tcW w:type="dxa" w:w="1882"/>
          </w:tcPr>
          <w:p>
            <w:r>
              <w:t>Ноябрь – февраль</w:t>
            </w:r>
          </w:p>
        </w:tc>
        <w:tc>
          <w:tcPr>
            <w:tcW w:type="dxa" w:w="1882"/>
          </w:tcPr>
          <w:p>
            <w:r>
              <w:t>Высокий</w:t>
            </w:r>
          </w:p>
        </w:tc>
        <w:tc>
          <w:tcPr>
            <w:tcW w:type="dxa" w:w="1882"/>
          </w:tcPr>
          <w:p>
            <w:r>
              <w:t>20–28°C</w:t>
            </w:r>
          </w:p>
        </w:tc>
        <w:tc>
          <w:tcPr>
            <w:tcW w:type="dxa" w:w="1882"/>
          </w:tcPr>
          <w:p>
            <w:r>
              <w:t>Пик (более 1,5 млн/мес)</w:t>
            </w:r>
          </w:p>
        </w:tc>
        <w:tc>
          <w:tcPr>
            <w:tcW w:type="dxa" w:w="1882"/>
          </w:tcPr>
          <w:p>
            <w:r>
              <w:t>Максимум</w:t>
            </w:r>
          </w:p>
        </w:tc>
      </w:tr>
      <w:tr>
        <w:tc>
          <w:tcPr>
            <w:tcW w:type="dxa" w:w="1882"/>
          </w:tcPr>
          <w:p>
            <w:r>
              <w:t>25 декабря – 5 января</w:t>
            </w:r>
          </w:p>
        </w:tc>
        <w:tc>
          <w:tcPr>
            <w:tcW w:type="dxa" w:w="1882"/>
          </w:tcPr>
          <w:p>
            <w:r>
              <w:t>Пиковый (Новый год)</w:t>
            </w:r>
          </w:p>
        </w:tc>
        <w:tc>
          <w:tcPr>
            <w:tcW w:type="dxa" w:w="1882"/>
          </w:tcPr>
          <w:p>
            <w:r>
              <w:t>18–26°C</w:t>
            </w:r>
          </w:p>
        </w:tc>
        <w:tc>
          <w:tcPr>
            <w:tcW w:type="dxa" w:w="1882"/>
          </w:tcPr>
          <w:p>
            <w:r>
              <w:t>Абсолютный пик</w:t>
            </w:r>
          </w:p>
        </w:tc>
        <w:tc>
          <w:tcPr>
            <w:tcW w:type="dxa" w:w="1882"/>
          </w:tcPr>
          <w:p>
            <w:r>
              <w:t>Самый дорогой период года</w:t>
            </w:r>
          </w:p>
        </w:tc>
      </w:tr>
      <w:tr>
        <w:tc>
          <w:tcPr>
            <w:tcW w:type="dxa" w:w="1882"/>
          </w:tcPr>
          <w:p>
            <w:r>
              <w:t>Октябрь, апрель–май</w:t>
            </w:r>
          </w:p>
        </w:tc>
        <w:tc>
          <w:tcPr>
            <w:tcW w:type="dxa" w:w="1882"/>
          </w:tcPr>
          <w:p>
            <w:r>
              <w:t>Плечевой</w:t>
            </w:r>
          </w:p>
        </w:tc>
        <w:tc>
          <w:tcPr>
            <w:tcW w:type="dxa" w:w="1882"/>
          </w:tcPr>
          <w:p>
            <w:r>
              <w:t>28–35°C</w:t>
            </w:r>
          </w:p>
        </w:tc>
        <w:tc>
          <w:tcPr>
            <w:tcW w:type="dxa" w:w="1882"/>
          </w:tcPr>
          <w:p>
            <w:r>
              <w:t>Умеренный</w:t>
            </w:r>
          </w:p>
        </w:tc>
        <w:tc>
          <w:tcPr>
            <w:tcW w:type="dxa" w:w="1882"/>
          </w:tcPr>
          <w:p>
            <w:r>
              <w:t>Ниже пика на 15–30%</w:t>
            </w:r>
          </w:p>
        </w:tc>
      </w:tr>
      <w:tr>
        <w:tc>
          <w:tcPr>
            <w:tcW w:type="dxa" w:w="1882"/>
          </w:tcPr>
          <w:p>
            <w:r>
              <w:t>Июнь – сентябрь</w:t>
            </w:r>
          </w:p>
        </w:tc>
        <w:tc>
          <w:tcPr>
            <w:tcW w:type="dxa" w:w="1882"/>
          </w:tcPr>
          <w:p>
            <w:r>
              <w:t>Низкий</w:t>
            </w:r>
          </w:p>
        </w:tc>
        <w:tc>
          <w:tcPr>
            <w:tcW w:type="dxa" w:w="1882"/>
          </w:tcPr>
          <w:p>
            <w:r>
              <w:t>40°C+</w:t>
            </w:r>
          </w:p>
        </w:tc>
        <w:tc>
          <w:tcPr>
            <w:tcW w:type="dxa" w:w="1882"/>
          </w:tcPr>
          <w:p>
            <w:r>
              <w:t>Минимум (~1 млн/мес)</w:t>
            </w:r>
          </w:p>
        </w:tc>
        <w:tc>
          <w:tcPr>
            <w:tcW w:type="dxa" w:w="1882"/>
          </w:tcPr>
          <w:p>
            <w:r>
              <w:t>Минимум, скидки 40–50%</w:t>
            </w:r>
          </w:p>
        </w:tc>
      </w:tr>
    </w:tbl>
    <w:p>
      <w:pPr>
        <w:pStyle w:val="Heading2"/>
      </w:pPr>
      <w:r>
        <w:t>3.1. Высокий сезон (ноябрь–февраль)</w:t>
      </w:r>
    </w:p>
    <w:p>
      <w:pPr>
        <w:pStyle w:val="ListBullet"/>
      </w:pPr>
      <w:r>
        <w:t>Температура 20–28°C, низкая влажность — идеально для поездок и экскурсий.</w:t>
      </w:r>
    </w:p>
    <w:p>
      <w:pPr>
        <w:pStyle w:val="ListBullet"/>
      </w:pPr>
      <w:r>
        <w:t>Число посетителей превышает 1,5 млн в месяц; рост бронирований из России, Индии, стран Центральной Азии и Европы.</w:t>
      </w:r>
    </w:p>
    <w:p>
      <w:pPr>
        <w:pStyle w:val="ListBullet"/>
      </w:pPr>
      <w:r>
        <w:t>Загрузка флота высокая, популярные модели бронируют заранее.</w:t>
      </w:r>
    </w:p>
    <w:p>
      <w:pPr>
        <w:pStyle w:val="ListBullet"/>
      </w:pPr>
      <w:r>
        <w:t>Цены на максимуме, пик приходится на конец декабря – начало января (Новый год).</w:t>
      </w:r>
    </w:p>
    <w:p>
      <w:pPr>
        <w:pStyle w:val="ListBullet"/>
      </w:pPr>
      <w:r>
        <w:t>Плюсы: больше выбор новых/премиум авто, яркая событийная среда. Минусы: высокие тарифы, дефицит авто, пробки и сложности с парковкой.</w:t>
      </w:r>
    </w:p>
    <w:p>
      <w:pPr>
        <w:pStyle w:val="Heading2"/>
      </w:pPr>
      <w:r>
        <w:t>3.2. Низкий сезон (июнь–сентябрь)</w:t>
      </w:r>
    </w:p>
    <w:p>
      <w:pPr>
        <w:pStyle w:val="ListBullet"/>
      </w:pPr>
      <w:r>
        <w:t>Жара выше 40°C и высокая влажность отпугивают туристов, спрос резко падает.</w:t>
      </w:r>
    </w:p>
    <w:p>
      <w:pPr>
        <w:pStyle w:val="ListBullet"/>
      </w:pPr>
      <w:r>
        <w:t>Цены минимальны, компании активно дают скидки, апгрейды и страховку в подарок.</w:t>
      </w:r>
    </w:p>
    <w:p>
      <w:pPr>
        <w:pStyle w:val="ListBullet"/>
      </w:pPr>
      <w:r>
        <w:t>Дороги свободнее, парковки доступнее, но часть сезонных локаций закрыта.</w:t>
      </w:r>
    </w:p>
    <w:p>
      <w:pPr>
        <w:pStyle w:val="ListBullet"/>
      </w:pPr>
      <w:r>
        <w:t>Плюсы для клиента: лучшая цена, включая премиум. Для бизнеса: простой флота и демпинг.</w:t>
      </w:r>
    </w:p>
    <w:p>
      <w:pPr>
        <w:pStyle w:val="Heading2"/>
      </w:pPr>
      <w:r>
        <w:t>3.3. События, дающие локальные пики спроса</w:t>
      </w:r>
    </w:p>
    <w:p>
      <w:pPr>
        <w:pStyle w:val="ListBullet"/>
      </w:pPr>
      <w:r>
        <w:t>Dubai Shopping Festival (декабрь–январь) — массовый наплыв покупателей.</w:t>
      </w:r>
    </w:p>
    <w:p>
      <w:pPr>
        <w:pStyle w:val="ListBullet"/>
      </w:pPr>
      <w:r>
        <w:t>Новый год (31 декабря) — абсолютный пик, авто разбирают мгновенно.</w:t>
      </w:r>
    </w:p>
    <w:p>
      <w:pPr>
        <w:pStyle w:val="ListBullet"/>
      </w:pPr>
      <w:r>
        <w:t>Eid аль-Фитр и Eid аль-Адха — поток из стран региона, рост броней без предупреждения.</w:t>
      </w:r>
    </w:p>
    <w:p>
      <w:pPr>
        <w:pStyle w:val="ListBullet"/>
      </w:pPr>
      <w:r>
        <w:t>GITEX (октябрь) — тысячи деловых путешественников, быстро исчезают премиум и бизнес-модели.</w:t>
      </w:r>
    </w:p>
    <w:p>
      <w:pPr>
        <w:pStyle w:val="ListBullet"/>
      </w:pPr>
      <w:r>
        <w:t>Dubai World Cup (март) — локальный всплеск спроса.</w:t>
      </w:r>
    </w:p>
    <w:p>
      <w:pPr>
        <w:pStyle w:val="ListBullet"/>
      </w:pPr>
      <w:r>
        <w:t>Рамадан (даты плавают) — сдвигает паттерны спроса внутри весны.</w:t>
      </w:r>
    </w:p>
    <w:p>
      <w:pPr>
        <w:pStyle w:val="Heading1"/>
      </w:pPr>
      <w:r>
        <w:t>4. Как сезонность влияет на бизнес</w:t>
      </w:r>
    </w:p>
    <w:p>
      <w:pPr>
        <w:pStyle w:val="ListBullet"/>
      </w:pPr>
      <w:r>
        <w:t>Выручка: зимой кратно выше, летом проседает в разы — доход крайне неравномерный.</w:t>
      </w:r>
    </w:p>
    <w:p>
      <w:pPr>
        <w:pStyle w:val="ListBullet"/>
      </w:pPr>
      <w:r>
        <w:t>Загрузка флота: зимой выше 80–90%, летом низкая — простой машины это затраты без дохода.</w:t>
      </w:r>
    </w:p>
    <w:p>
      <w:pPr>
        <w:pStyle w:val="ListBullet"/>
      </w:pPr>
      <w:r>
        <w:t>Ценообразование: зимой премиум и дефицит, летом демпинг и акции.</w:t>
      </w:r>
    </w:p>
    <w:p>
      <w:pPr>
        <w:pStyle w:val="ListBullet"/>
      </w:pPr>
      <w:r>
        <w:t>Денежный поток: нужна финансовая подушка, чтобы пережить низкий сезон и обслуживать кредиты/лизинг флота.</w:t>
      </w:r>
    </w:p>
    <w:p>
      <w:pPr>
        <w:pStyle w:val="ListBullet"/>
      </w:pPr>
      <w:r>
        <w:t>Операции: лето — лучшее окно для ТО, ремонта, мойки и обновления флота без потери выручки.</w:t>
      </w:r>
    </w:p>
    <w:p>
      <w:pPr>
        <w:pStyle w:val="ListBullet"/>
      </w:pPr>
      <w:r>
        <w:t>Главный риск: переоценить зимний спрос и закупить лишний флот, который летом будет простаивать.</w:t>
      </w:r>
    </w:p>
    <w:p>
      <w:pPr>
        <w:pStyle w:val="Heading1"/>
      </w:pPr>
      <w:r>
        <w:t>5. Что учесть при запуске бизнеса</w:t>
      </w:r>
    </w:p>
    <w:p>
      <w:pPr>
        <w:pStyle w:val="Heading2"/>
      </w:pPr>
      <w:r>
        <w:t>5.1. Лицензирование и регулирование (RTA)</w:t>
      </w:r>
    </w:p>
    <w:p>
      <w:pPr>
        <w:pStyle w:val="ListBullet"/>
      </w:pPr>
      <w:r>
        <w:t>Нужна лицензия DET с кодом активности 6820 (аренда авто) + разрешение RTA на флот.</w:t>
      </w:r>
    </w:p>
    <w:p>
      <w:pPr>
        <w:pStyle w:val="ListBullet"/>
      </w:pPr>
      <w:r>
        <w:t>Минимальный флот — 5–10 зарегистрированных автомобилей (зависит от класса лицензии).</w:t>
      </w:r>
    </w:p>
    <w:p>
      <w:pPr>
        <w:pStyle w:val="ListBullet"/>
      </w:pPr>
      <w:r>
        <w:t>Полное страхование (КАСКО) на каждое авто, компания — страхователь.</w:t>
      </w:r>
    </w:p>
    <w:p>
      <w:pPr>
        <w:pStyle w:val="ListBullet"/>
      </w:pPr>
      <w:r>
        <w:t>Действующая регистрация (mulkiya) и техосмотр RTA для каждого авто.</w:t>
      </w:r>
    </w:p>
    <w:p>
      <w:pPr>
        <w:pStyle w:val="ListBullet"/>
      </w:pPr>
      <w:r>
        <w:t>Salik-счёт на весь флот + депозит под штрафы 5 000–10 000 AED.</w:t>
      </w:r>
    </w:p>
    <w:p>
      <w:pPr>
        <w:pStyle w:val="ListBullet"/>
      </w:pPr>
      <w:r>
        <w:t>Во free zone (например, Meydan) — 100% иностранное владение, запуск быстрее и дешевле.</w:t>
      </w:r>
    </w:p>
    <w:p>
      <w:pPr>
        <w:pStyle w:val="Heading2"/>
      </w:pPr>
      <w:r>
        <w:t>5.2. Затраты на запуск (первый год)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</w:tcPr>
          <w:p>
            <w:r>
              <w:rPr>
                <w:b/>
              </w:rPr>
              <w:t>Статья затрат</w:t>
            </w:r>
          </w:p>
        </w:tc>
        <w:tc>
          <w:tcPr>
            <w:tcW w:type="dxa" w:w="3137"/>
          </w:tcPr>
          <w:p>
            <w:r>
              <w:rPr>
                <w:b/>
              </w:rPr>
              <w:t>Диапазон (AED)</w:t>
            </w:r>
          </w:p>
        </w:tc>
        <w:tc>
          <w:tcPr>
            <w:tcW w:type="dxa" w:w="3137"/>
          </w:tcPr>
          <w:p>
            <w:r>
              <w:rPr>
                <w:b/>
              </w:rPr>
              <w:t>Орган</w:t>
            </w:r>
          </w:p>
        </w:tc>
      </w:tr>
      <w:tr>
        <w:tc>
          <w:tcPr>
            <w:tcW w:type="dxa" w:w="3137"/>
          </w:tcPr>
          <w:p>
            <w:r>
              <w:t>Торговая лицензия (год)</w:t>
            </w:r>
          </w:p>
        </w:tc>
        <w:tc>
          <w:tcPr>
            <w:tcW w:type="dxa" w:w="3137"/>
          </w:tcPr>
          <w:p>
            <w:r>
              <w:t>3 000 – 8 000</w:t>
            </w:r>
          </w:p>
        </w:tc>
        <w:tc>
          <w:tcPr>
            <w:tcW w:type="dxa" w:w="3137"/>
          </w:tcPr>
          <w:p>
            <w:r>
              <w:t>DET</w:t>
            </w:r>
          </w:p>
        </w:tc>
      </w:tr>
      <w:tr>
        <w:tc>
          <w:tcPr>
            <w:tcW w:type="dxa" w:w="3137"/>
          </w:tcPr>
          <w:p>
            <w:r>
              <w:t>RTA разрешение на аренду</w:t>
            </w:r>
          </w:p>
        </w:tc>
        <w:tc>
          <w:tcPr>
            <w:tcW w:type="dxa" w:w="3137"/>
          </w:tcPr>
          <w:p>
            <w:r>
              <w:t>1 500 – 3 500</w:t>
            </w:r>
          </w:p>
        </w:tc>
        <w:tc>
          <w:tcPr>
            <w:tcW w:type="dxa" w:w="3137"/>
          </w:tcPr>
          <w:p>
            <w:r>
              <w:t>RTA</w:t>
            </w:r>
          </w:p>
        </w:tc>
      </w:tr>
      <w:tr>
        <w:tc>
          <w:tcPr>
            <w:tcW w:type="dxa" w:w="3137"/>
          </w:tcPr>
          <w:p>
            <w:r>
              <w:t>Регистрация авто (5–10 шт)</w:t>
            </w:r>
          </w:p>
        </w:tc>
        <w:tc>
          <w:tcPr>
            <w:tcW w:type="dxa" w:w="3137"/>
          </w:tcPr>
          <w:p>
            <w:r>
              <w:t>8 000 – 15 000</w:t>
            </w:r>
          </w:p>
        </w:tc>
        <w:tc>
          <w:tcPr>
            <w:tcW w:type="dxa" w:w="3137"/>
          </w:tcPr>
          <w:p>
            <w:r>
              <w:t>RTA</w:t>
            </w:r>
          </w:p>
        </w:tc>
      </w:tr>
      <w:tr>
        <w:tc>
          <w:tcPr>
            <w:tcW w:type="dxa" w:w="3137"/>
          </w:tcPr>
          <w:p>
            <w:r>
              <w:t>Страховка флота, КАСКО (год)</w:t>
            </w:r>
          </w:p>
        </w:tc>
        <w:tc>
          <w:tcPr>
            <w:tcW w:type="dxa" w:w="3137"/>
          </w:tcPr>
          <w:p>
            <w:r>
              <w:t>5 000 – 12 000</w:t>
            </w:r>
          </w:p>
        </w:tc>
        <w:tc>
          <w:tcPr>
            <w:tcW w:type="dxa" w:w="3137"/>
          </w:tcPr>
          <w:p>
            <w:r>
              <w:t>Страховщик</w:t>
            </w:r>
          </w:p>
        </w:tc>
      </w:tr>
      <w:tr>
        <w:tc>
          <w:tcPr>
            <w:tcW w:type="dxa" w:w="3137"/>
          </w:tcPr>
          <w:p>
            <w:r>
              <w:t>Salik + депозит под штрафы</w:t>
            </w:r>
          </w:p>
        </w:tc>
        <w:tc>
          <w:tcPr>
            <w:tcW w:type="dxa" w:w="3137"/>
          </w:tcPr>
          <w:p>
            <w:r>
              <w:t>2 000 – 5 000</w:t>
            </w:r>
          </w:p>
        </w:tc>
        <w:tc>
          <w:tcPr>
            <w:tcW w:type="dxa" w:w="3137"/>
          </w:tcPr>
          <w:p>
            <w:r>
              <w:t>RTA</w:t>
            </w:r>
          </w:p>
        </w:tc>
      </w:tr>
      <w:tr>
        <w:tc>
          <w:tcPr>
            <w:tcW w:type="dxa" w:w="3137"/>
          </w:tcPr>
          <w:p>
            <w:r>
              <w:t>Код активности DET (разово)</w:t>
            </w:r>
          </w:p>
        </w:tc>
        <w:tc>
          <w:tcPr>
            <w:tcW w:type="dxa" w:w="3137"/>
          </w:tcPr>
          <w:p>
            <w:r>
              <w:t>500 – 1 500</w:t>
            </w:r>
          </w:p>
        </w:tc>
        <w:tc>
          <w:tcPr>
            <w:tcW w:type="dxa" w:w="3137"/>
          </w:tcPr>
          <w:p>
            <w:r>
              <w:t>DET</w:t>
            </w:r>
          </w:p>
        </w:tc>
      </w:tr>
      <w:tr>
        <w:tc>
          <w:tcPr>
            <w:tcW w:type="dxa" w:w="3137"/>
          </w:tcPr>
          <w:p>
            <w:r>
              <w:t>ИТОГО первый год</w:t>
            </w:r>
          </w:p>
        </w:tc>
        <w:tc>
          <w:tcPr>
            <w:tcW w:type="dxa" w:w="3137"/>
          </w:tcPr>
          <w:p>
            <w:r>
              <w:t>25 000 – 50 000</w:t>
            </w:r>
          </w:p>
        </w:tc>
        <w:tc>
          <w:tcPr>
            <w:tcW w:type="dxa" w:w="3137"/>
          </w:tcPr>
          <w:p>
            <w:r>
              <w:t>—</w:t>
            </w:r>
          </w:p>
        </w:tc>
      </w:tr>
    </w:tbl>
    <w:p>
      <w:r>
        <w:t>Во free zone лицензия стартует от ~12 500 AED. Со второго года основные статьи — продление лицензии, страховка и обслуживание флота.</w:t>
      </w:r>
    </w:p>
    <w:p>
      <w:pPr>
        <w:pStyle w:val="Heading2"/>
      </w:pPr>
      <w:r>
        <w:t>5.3. Другие важные моменты</w:t>
      </w:r>
    </w:p>
    <w:p>
      <w:pPr>
        <w:pStyle w:val="ListBullet"/>
      </w:pPr>
      <w:r>
        <w:t>Конкуренция: 3 494 компании в Дубае, активная ценовая война летом, агрегаторы (Yango Drive и др.) забирают долю.</w:t>
      </w:r>
    </w:p>
    <w:p>
      <w:pPr>
        <w:pStyle w:val="ListBullet"/>
      </w:pPr>
      <w:r>
        <w:t>Цифровизация: онлайн-бронирование, приложения и динамическое ценообразование — стандарт, без этого сложно конкурировать.</w:t>
      </w:r>
    </w:p>
    <w:p>
      <w:pPr>
        <w:pStyle w:val="ListBullet"/>
      </w:pPr>
      <w:r>
        <w:t>Требования к клиентам: возраст от 21 года; резиденты — права ОАЭ + Emirates ID, туристы — загранпаспорт, национальные права + IDP; карта для депозита.</w:t>
      </w:r>
    </w:p>
    <w:p>
      <w:pPr>
        <w:pStyle w:val="ListBullet"/>
      </w:pPr>
      <w:r>
        <w:t>Риски: штрафы и Salik на клиентах, страховые случаи, фрод, износ в жару (кондиционеры, шины, аккумуляторы).</w:t>
      </w:r>
    </w:p>
    <w:p>
      <w:pPr>
        <w:pStyle w:val="ListBullet"/>
      </w:pPr>
      <w:r>
        <w:t>Сезонное управление флотом: закупка под зимний пик, летом — перевод авто в месячную аренду и корпоративные контракты, чтобы не простаивали.</w:t>
      </w:r>
    </w:p>
    <w:p>
      <w:pPr>
        <w:pStyle w:val="Heading1"/>
      </w:pPr>
      <w:r>
        <w:t>6. Рекомендации</w:t>
      </w:r>
    </w:p>
    <w:p>
      <w:pPr>
        <w:pStyle w:val="ListNumber"/>
      </w:pPr>
      <w:r>
        <w:t>Диверсифицируйте спрос: месячная аренда (45% рынка) и корпоративные/долгосрочные контракты сглаживают сезонные провалы.</w:t>
      </w:r>
    </w:p>
    <w:p>
      <w:pPr>
        <w:pStyle w:val="ListNumber"/>
      </w:pPr>
      <w:r>
        <w:t>Внедрите динамическое ценообразование: премиум зимой, ранние брони, летние спецпредложения.</w:t>
      </w:r>
    </w:p>
    <w:p>
      <w:pPr>
        <w:pStyle w:val="ListNumber"/>
      </w:pPr>
      <w:r>
        <w:t>Летом: длинные контракты, скидки, ТО и обновление флота, чтобы минимизировать простой.</w:t>
      </w:r>
    </w:p>
    <w:p>
      <w:pPr>
        <w:pStyle w:val="ListNumber"/>
      </w:pPr>
      <w:r>
        <w:t>Стартуйте перед высоким сезоном (сентябрь–октябрь), чтобы успеть поймать зимний пик.</w:t>
      </w:r>
    </w:p>
    <w:p>
      <w:pPr>
        <w:pStyle w:val="ListNumber"/>
      </w:pPr>
      <w:r>
        <w:t>Считайте юнит-экономику с учётом простоя: закладывайте подушку ликвидности на низкий сезон.</w:t>
      </w:r>
    </w:p>
    <w:p>
      <w:pPr>
        <w:pStyle w:val="ListNumber"/>
      </w:pPr>
      <w:r>
        <w:t>Смотрите на растущие ниши: премиум (+73%) и электромобили (+50%).</w:t>
      </w:r>
    </w:p>
    <w:p>
      <w:pPr>
        <w:pStyle w:val="ListNumber"/>
      </w:pPr>
      <w:r>
        <w:t>Совмещайте каналы: агрегаторы + собственный сайт/приложение для прямых продаж.</w:t>
      </w:r>
    </w:p>
    <w:p>
      <w:pPr>
        <w:pStyle w:val="Heading1"/>
      </w:pPr>
      <w:r>
        <w:t>7. Источники</w:t>
      </w:r>
    </w:p>
    <w:p>
      <w:pPr>
        <w:pStyle w:val="ListBullet"/>
      </w:pPr>
      <w:r>
        <w:t>thedatascientist.com — Dubai car rental market analysis (2025)</w:t>
      </w:r>
    </w:p>
    <w:p>
      <w:pPr>
        <w:pStyle w:val="ListBullet"/>
      </w:pPr>
      <w:r>
        <w:t>voiceofemirates.com — Рынок аренды авто в ОАЭ 2,2 млрд AED (2026)</w:t>
      </w:r>
    </w:p>
    <w:p>
      <w:pPr>
        <w:pStyle w:val="ListBullet"/>
      </w:pPr>
      <w:r>
        <w:t>uaeexperthub.com — Best Time to Visit Dubai: Seasonal Guide 2026</w:t>
      </w:r>
    </w:p>
    <w:p>
      <w:pPr>
        <w:pStyle w:val="ListBullet"/>
      </w:pPr>
      <w:r>
        <w:t>dubai-escape.com — Dubai in Winter: Peak Season Guide</w:t>
      </w:r>
    </w:p>
    <w:p>
      <w:pPr>
        <w:pStyle w:val="ListBullet"/>
      </w:pPr>
      <w:r>
        <w:t>traveldailynews.com — Wego: winter demand for UAE (2025–2026)</w:t>
      </w:r>
    </w:p>
    <w:p>
      <w:pPr>
        <w:pStyle w:val="ListBullet"/>
      </w:pPr>
      <w:r>
        <w:t>saadatrent.com — Car Rental Seasonality in Dubai</w:t>
      </w:r>
    </w:p>
    <w:p>
      <w:pPr>
        <w:pStyle w:val="ListBullet"/>
      </w:pPr>
      <w:r>
        <w:t>aedbs.com — Dubai Car Rental License 2026: Cost, RTA Permits &amp; Fleet Rules</w:t>
      </w:r>
    </w:p>
    <w:p>
      <w:pPr>
        <w:pStyle w:val="ListBullet"/>
      </w:pPr>
      <w:r>
        <w:t>meydanfz.ae / aaconsultancy.ae — Как открыть бизнес по аренде авто в Дубае</w:t>
      </w:r>
    </w:p>
    <w:p>
      <w:pPr>
        <w:pStyle w:val="ListBullet"/>
      </w:pPr>
      <w:r>
        <w:t>dlp.dubai.gov.ae — Executive Council Resolution No. (47) of 2017 (RTA)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Анализ рынка аренды автомобилей в Дубае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