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 — предметная область «Кулинария»</w:t>
      </w:r>
    </w:p>
    <w:p>
      <w:pPr>
        <w:pStyle w:val="FirstParagraph"/>
      </w:pPr>
      <w:r>
        <w:rPr>
          <w:b/>
          <w:bCs/>
        </w:rPr>
        <w:t xml:space="preserve">Дисциплина:</w:t>
      </w:r>
      <w:r>
        <w:t xml:space="preserve"> </w:t>
      </w:r>
      <w:r>
        <w:t xml:space="preserve">ППОИС</w:t>
      </w:r>
      <w:r>
        <w:t xml:space="preserve"> </w:t>
      </w:r>
      <w:r>
        <w:rPr>
          <w:b/>
          <w:bCs/>
        </w:rPr>
        <w:t xml:space="preserve">Выполнил:</w:t>
      </w:r>
      <w:r>
        <w:t xml:space="preserve"> </w:t>
      </w:r>
      <w:r>
        <w:t xml:space="preserve">[ФИО], гр. [группа]</w:t>
      </w:r>
      <w:r>
        <w:t xml:space="preserve"> </w:t>
      </w:r>
      <w:r>
        <w:rPr>
          <w:b/>
          <w:bCs/>
        </w:rPr>
        <w:t xml:space="preserve">Проверил:</w:t>
      </w:r>
      <w:r>
        <w:t xml:space="preserve"> </w:t>
      </w:r>
      <w:r>
        <w:t xml:space="preserve">[ФИО преподавателя]</w:t>
      </w:r>
    </w:p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Спроектировать крупный ООП-проект: не менее 50 классов, 150 полей,</w:t>
      </w:r>
      <w:r>
        <w:t xml:space="preserve"> </w:t>
      </w:r>
      <w:r>
        <w:t xml:space="preserve">100 поведений, 30 ассоциаций, 12 собственных исключений.</w:t>
      </w:r>
    </w:p>
    <w:bookmarkEnd w:id="9"/>
    <w:bookmarkStart w:id="10" w:name="достигнуто"/>
    <w:p>
      <w:pPr>
        <w:pStyle w:val="Heading1"/>
      </w:pPr>
      <w:r>
        <w:t xml:space="preserve">2. Достигнуто</w:t>
      </w:r>
    </w:p>
    <w:p>
      <w:pPr>
        <w:pStyle w:val="Compact"/>
        <w:numPr>
          <w:ilvl w:val="0"/>
          <w:numId w:val="1001"/>
        </w:numPr>
      </w:pPr>
      <w:r>
        <w:t xml:space="preserve">108 классов</w:t>
      </w:r>
    </w:p>
    <w:p>
      <w:pPr>
        <w:pStyle w:val="Compact"/>
        <w:numPr>
          <w:ilvl w:val="0"/>
          <w:numId w:val="1001"/>
        </w:numPr>
      </w:pPr>
      <w:r>
        <w:t xml:space="preserve">~250 полей</w:t>
      </w:r>
    </w:p>
    <w:p>
      <w:pPr>
        <w:pStyle w:val="Compact"/>
        <w:numPr>
          <w:ilvl w:val="0"/>
          <w:numId w:val="1001"/>
        </w:numPr>
      </w:pPr>
      <w:r>
        <w:t xml:space="preserve">~180 поведений</w:t>
      </w:r>
    </w:p>
    <w:p>
      <w:pPr>
        <w:pStyle w:val="Compact"/>
        <w:numPr>
          <w:ilvl w:val="0"/>
          <w:numId w:val="1001"/>
        </w:numPr>
      </w:pPr>
      <w:r>
        <w:t xml:space="preserve">~60 ассоциаций</w:t>
      </w:r>
    </w:p>
    <w:p>
      <w:pPr>
        <w:pStyle w:val="Compact"/>
        <w:numPr>
          <w:ilvl w:val="0"/>
          <w:numId w:val="1001"/>
        </w:numPr>
      </w:pPr>
      <w:r>
        <w:t xml:space="preserve">18 исключений</w:t>
      </w:r>
    </w:p>
    <w:p>
      <w:pPr>
        <w:pStyle w:val="Compact"/>
        <w:numPr>
          <w:ilvl w:val="0"/>
          <w:numId w:val="1001"/>
        </w:numPr>
      </w:pPr>
      <w:r>
        <w:t xml:space="preserve">450 тестов, покрытие 96 %</w:t>
      </w:r>
    </w:p>
    <w:bookmarkEnd w:id="10"/>
    <w:bookmarkStart w:id="11" w:name="инструменты"/>
    <w:p>
      <w:pPr>
        <w:pStyle w:val="Heading1"/>
      </w:pPr>
      <w:r>
        <w:t xml:space="preserve">3. Инструменты</w:t>
      </w:r>
    </w:p>
    <w:p>
      <w:pPr>
        <w:pStyle w:val="FirstParagraph"/>
      </w:pPr>
      <w:r>
        <w:t xml:space="preserve">Python 3.13, pytest, Sphinx, flake8, GitHub Actions.</w:t>
      </w:r>
    </w:p>
    <w:bookmarkEnd w:id="11"/>
    <w:bookmarkStart w:id="12" w:name="базовые-типы"/>
    <w:p>
      <w:pPr>
        <w:pStyle w:val="Heading1"/>
      </w:pPr>
      <w:r>
        <w:t xml:space="preserve">4. Базовые типы</w:t>
      </w:r>
    </w:p>
    <w:p>
      <w:pPr>
        <w:pStyle w:val="FirstParagraph"/>
      </w:pPr>
      <w:r>
        <w:t xml:space="preserve">Money, Unit, Quantity, Allergen, AllergenSet, Nutrition, NutritionTracker.</w:t>
      </w:r>
    </w:p>
    <w:p>
      <w:pPr>
        <w:pStyle w:val="BodyText"/>
      </w:pPr>
      <w:r>
        <w:t xml:space="preserve">lab2.src.money</w:t>
      </w:r>
    </w:p>
    <w:p>
      <w:pPr>
        <w:pStyle w:val="BodyText"/>
      </w:pPr>
      <w:r>
        <w:t xml:space="preserve">lab2.src.units</w:t>
      </w:r>
    </w:p>
    <w:p>
      <w:pPr>
        <w:pStyle w:val="BodyText"/>
      </w:pPr>
      <w:r>
        <w:t xml:space="preserve">lab2.src.allergens</w:t>
      </w:r>
    </w:p>
    <w:p>
      <w:pPr>
        <w:pStyle w:val="BodyText"/>
      </w:pPr>
      <w:r>
        <w:t xml:space="preserve">lab2.src.nutrition</w:t>
      </w:r>
    </w:p>
    <w:bookmarkEnd w:id="12"/>
    <w:bookmarkStart w:id="13" w:name="ингредиенты"/>
    <w:p>
      <w:pPr>
        <w:pStyle w:val="Heading1"/>
      </w:pPr>
      <w:r>
        <w:t xml:space="preserve">5. Ингредиенты</w:t>
      </w:r>
    </w:p>
    <w:p>
      <w:pPr>
        <w:pStyle w:val="FirstParagraph"/>
      </w:pPr>
      <w:r>
        <w:t xml:space="preserve">Ingredient и подклассы Vegetable, Fruit, Meat, Fish, Dairy, Spice, Grain,</w:t>
      </w:r>
      <w:r>
        <w:t xml:space="preserve"> </w:t>
      </w:r>
      <w:r>
        <w:t xml:space="preserve">плюс IngredientLot.</w:t>
      </w:r>
    </w:p>
    <w:p>
      <w:pPr>
        <w:pStyle w:val="BodyText"/>
      </w:pPr>
      <w:r>
        <w:t xml:space="preserve">lab2.src.ingredients</w:t>
      </w:r>
    </w:p>
    <w:bookmarkEnd w:id="13"/>
    <w:bookmarkStart w:id="14" w:name="техники"/>
    <w:p>
      <w:pPr>
        <w:pStyle w:val="Heading1"/>
      </w:pPr>
      <w:r>
        <w:t xml:space="preserve">6. Техники</w:t>
      </w:r>
    </w:p>
    <w:p>
      <w:pPr>
        <w:pStyle w:val="FirstParagraph"/>
      </w:pPr>
      <w:r>
        <w:t xml:space="preserve">Абстрактный Technique и реализации Boil, Fry, Bake, Grill, Steam, SousVide,</w:t>
      </w:r>
      <w:r>
        <w:t xml:space="preserve"> </w:t>
      </w:r>
      <w:r>
        <w:t xml:space="preserve">Mix.</w:t>
      </w:r>
    </w:p>
    <w:p>
      <w:pPr>
        <w:pStyle w:val="BodyText"/>
      </w:pPr>
      <w:r>
        <w:t xml:space="preserve">lab2.src.technique</w:t>
      </w:r>
    </w:p>
    <w:bookmarkEnd w:id="14"/>
    <w:bookmarkStart w:id="15" w:name="оборудование"/>
    <w:p>
      <w:pPr>
        <w:pStyle w:val="Heading1"/>
      </w:pPr>
      <w:r>
        <w:t xml:space="preserve">7. Оборудование</w:t>
      </w:r>
    </w:p>
    <w:p>
      <w:pPr>
        <w:pStyle w:val="FirstParagraph"/>
      </w:pPr>
      <w:r>
        <w:t xml:space="preserve">Абстрактный Equipment и реализации Oven, Stove, Blender, Machine, Mixer,</w:t>
      </w:r>
      <w:r>
        <w:t xml:space="preserve"> </w:t>
      </w:r>
      <w:r>
        <w:t xml:space="preserve">Fridge, Freezer, Workstation.</w:t>
      </w:r>
    </w:p>
    <w:p>
      <w:pPr>
        <w:pStyle w:val="BodyText"/>
      </w:pPr>
      <w:r>
        <w:t xml:space="preserve">lab2.src.equipment</w:t>
      </w:r>
    </w:p>
    <w:bookmarkEnd w:id="15"/>
    <w:bookmarkStart w:id="16" w:name="рецепты"/>
    <w:p>
      <w:pPr>
        <w:pStyle w:val="Heading1"/>
      </w:pPr>
      <w:r>
        <w:t xml:space="preserve">8. Рецепты</w:t>
      </w:r>
    </w:p>
    <w:p>
      <w:pPr>
        <w:pStyle w:val="FirstParagraph"/>
      </w:pPr>
      <w:r>
        <w:t xml:space="preserve">RecipeStep, RecipeIngredient, Recipe, RecipeBook, RecipeAnalyzer.</w:t>
      </w:r>
    </w:p>
    <w:p>
      <w:pPr>
        <w:pStyle w:val="BodyText"/>
      </w:pPr>
      <w:r>
        <w:t xml:space="preserve">lab2.src.recipes</w:t>
      </w:r>
    </w:p>
    <w:bookmarkEnd w:id="16"/>
    <w:bookmarkStart w:id="17" w:name="блюда-и-меню"/>
    <w:p>
      <w:pPr>
        <w:pStyle w:val="Heading1"/>
      </w:pPr>
      <w:r>
        <w:t xml:space="preserve">9. Блюда и меню</w:t>
      </w:r>
    </w:p>
    <w:p>
      <w:pPr>
        <w:pStyle w:val="FirstParagraph"/>
      </w:pPr>
      <w:r>
        <w:t xml:space="preserve">Portion, Dish, Course, Menu, MenuPlanner.</w:t>
      </w:r>
    </w:p>
    <w:p>
      <w:pPr>
        <w:pStyle w:val="BodyText"/>
      </w:pPr>
      <w:r>
        <w:t xml:space="preserve">lab2.src.dishes</w:t>
      </w:r>
    </w:p>
    <w:bookmarkEnd w:id="17"/>
    <w:bookmarkStart w:id="18" w:name="люди"/>
    <w:p>
      <w:pPr>
        <w:pStyle w:val="Heading1"/>
      </w:pPr>
      <w:r>
        <w:t xml:space="preserve">10. Люди</w:t>
      </w:r>
    </w:p>
    <w:p>
      <w:pPr>
        <w:pStyle w:val="FirstParagraph"/>
      </w:pPr>
      <w:r>
        <w:t xml:space="preserve">Person, Employee, Cook, Chef, SousChef, Waiter, Bartender, Instructor,</w:t>
      </w:r>
      <w:r>
        <w:t xml:space="preserve"> </w:t>
      </w:r>
      <w:r>
        <w:t xml:space="preserve">Customer, Critic, Student.</w:t>
      </w:r>
    </w:p>
    <w:p>
      <w:pPr>
        <w:pStyle w:val="BodyText"/>
      </w:pPr>
      <w:r>
        <w:t xml:space="preserve">lab2.src.people</w:t>
      </w:r>
    </w:p>
    <w:bookmarkEnd w:id="18"/>
    <w:bookmarkStart w:id="19" w:name="персонал"/>
    <w:p>
      <w:pPr>
        <w:pStyle w:val="Heading1"/>
      </w:pPr>
      <w:r>
        <w:t xml:space="preserve">11. Персонал</w:t>
      </w:r>
    </w:p>
    <w:p>
      <w:pPr>
        <w:pStyle w:val="FirstParagraph"/>
      </w:pPr>
      <w:r>
        <w:t xml:space="preserve">Shift, Schedule, Salary, Staff, Team.</w:t>
      </w:r>
    </w:p>
    <w:p>
      <w:pPr>
        <w:pStyle w:val="BodyText"/>
      </w:pPr>
      <w:r>
        <w:t xml:space="preserve">lab2.src.staff</w:t>
      </w:r>
    </w:p>
    <w:bookmarkEnd w:id="19"/>
    <w:bookmarkStart w:id="20" w:name="поставки"/>
    <w:p>
      <w:pPr>
        <w:pStyle w:val="Heading1"/>
      </w:pPr>
      <w:r>
        <w:t xml:space="preserve">12. Поставки</w:t>
      </w:r>
    </w:p>
    <w:p>
      <w:pPr>
        <w:pStyle w:val="FirstParagraph"/>
      </w:pPr>
      <w:r>
        <w:t xml:space="preserve">Supplier, PurchaseOrderLine, PurchaseOrder, Delivery, Invoice, Inventory.</w:t>
      </w:r>
    </w:p>
    <w:p>
      <w:pPr>
        <w:pStyle w:val="BodyText"/>
      </w:pPr>
      <w:r>
        <w:t xml:space="preserve">lab2.src.supply</w:t>
      </w:r>
    </w:p>
    <w:bookmarkEnd w:id="20"/>
    <w:bookmarkStart w:id="21" w:name="хранение"/>
    <w:p>
      <w:pPr>
        <w:pStyle w:val="Heading1"/>
      </w:pPr>
      <w:r>
        <w:t xml:space="preserve">13. Хранение</w:t>
      </w:r>
    </w:p>
    <w:p>
      <w:pPr>
        <w:pStyle w:val="FirstParagraph"/>
      </w:pPr>
      <w:r>
        <w:t xml:space="preserve">Rack, StorageZone, StorageUnit, Warehouse.</w:t>
      </w:r>
    </w:p>
    <w:p>
      <w:pPr>
        <w:pStyle w:val="BodyText"/>
      </w:pPr>
      <w:r>
        <w:t xml:space="preserve">lab2.src.storage</w:t>
      </w:r>
    </w:p>
    <w:bookmarkEnd w:id="21"/>
    <w:bookmarkStart w:id="22" w:name="бизнес"/>
    <w:p>
      <w:pPr>
        <w:pStyle w:val="Heading1"/>
      </w:pPr>
      <w:r>
        <w:t xml:space="preserve">14. Бизнес</w:t>
      </w:r>
    </w:p>
    <w:p>
      <w:pPr>
        <w:pStyle w:val="FirstParagraph"/>
      </w:pPr>
      <w:r>
        <w:t xml:space="preserve">Table, Reservation, Review, Promotion, Branch, Restaurant.</w:t>
      </w:r>
    </w:p>
    <w:p>
      <w:pPr>
        <w:pStyle w:val="BodyText"/>
      </w:pPr>
      <w:r>
        <w:t xml:space="preserve">lab2.src.business</w:t>
      </w:r>
    </w:p>
    <w:bookmarkEnd w:id="22"/>
    <w:bookmarkStart w:id="23" w:name="образование"/>
    <w:p>
      <w:pPr>
        <w:pStyle w:val="Heading1"/>
      </w:pPr>
      <w:r>
        <w:t xml:space="preserve">15. Образование</w:t>
      </w:r>
    </w:p>
    <w:p>
      <w:pPr>
        <w:pStyle w:val="FirstParagraph"/>
      </w:pPr>
      <w:r>
        <w:t xml:space="preserve">Lesson, Course, CulinarySchool, Enrollment, Workshop, Certificate.</w:t>
      </w:r>
    </w:p>
    <w:p>
      <w:pPr>
        <w:pStyle w:val="BodyText"/>
      </w:pPr>
      <w:r>
        <w:t xml:space="preserve">lab2.src.education</w:t>
      </w:r>
    </w:p>
    <w:bookmarkEnd w:id="23"/>
    <w:bookmarkStart w:id="24" w:name="аналитика"/>
    <w:p>
      <w:pPr>
        <w:pStyle w:val="Heading1"/>
      </w:pPr>
      <w:r>
        <w:t xml:space="preserve">16. Аналитика</w:t>
      </w:r>
    </w:p>
    <w:p>
      <w:pPr>
        <w:pStyle w:val="FirstParagraph"/>
      </w:pPr>
      <w:r>
        <w:t xml:space="preserve">CostCalculator, ProfitAnalyzer, TaxCalculator, Metric, MetricsReport,</w:t>
      </w:r>
      <w:r>
        <w:t xml:space="preserve"> </w:t>
      </w:r>
      <w:r>
        <w:t xml:space="preserve">PerformanceMetric, FuelConsumption, TrafficInfo, ExpenseTracker,</w:t>
      </w:r>
      <w:r>
        <w:t xml:space="preserve"> </w:t>
      </w:r>
      <w:r>
        <w:t xml:space="preserve">ReportGenerator.</w:t>
      </w:r>
    </w:p>
    <w:p>
      <w:pPr>
        <w:pStyle w:val="BodyText"/>
      </w:pPr>
      <w:r>
        <w:t xml:space="preserve">lab2.src.analytics</w:t>
      </w:r>
    </w:p>
    <w:bookmarkEnd w:id="24"/>
    <w:bookmarkStart w:id="25" w:name="кухня"/>
    <w:p>
      <w:pPr>
        <w:pStyle w:val="Heading1"/>
      </w:pPr>
      <w:r>
        <w:t xml:space="preserve">17. Кухня</w:t>
      </w:r>
    </w:p>
    <w:p>
      <w:pPr>
        <w:pStyle w:val="FirstParagraph"/>
      </w:pPr>
      <w:r>
        <w:t xml:space="preserve">KitchenTask, Workstation, Kitchen, ShiftHandover.</w:t>
      </w:r>
    </w:p>
    <w:p>
      <w:pPr>
        <w:pStyle w:val="BodyText"/>
      </w:pPr>
      <w:r>
        <w:t xml:space="preserve">lab2.src.kitchen</w:t>
      </w:r>
    </w:p>
    <w:bookmarkEnd w:id="25"/>
    <w:bookmarkStart w:id="26" w:name="исключения"/>
    <w:p>
      <w:pPr>
        <w:pStyle w:val="Heading1"/>
      </w:pPr>
      <w:r>
        <w:t xml:space="preserve">18. Исключения</w:t>
      </w:r>
    </w:p>
    <w:p>
      <w:pPr>
        <w:pStyle w:val="FirstParagraph"/>
      </w:pPr>
      <w:r>
        <w:t xml:space="preserve">18 собственных исключений, все наследуют CulinaryException.</w:t>
      </w:r>
    </w:p>
    <w:p>
      <w:pPr>
        <w:pStyle w:val="BodyText"/>
      </w:pPr>
      <w:r>
        <w:t xml:space="preserve">lab2.src.exceptions</w:t>
      </w:r>
    </w:p>
    <w:bookmarkEnd w:id="26"/>
    <w:bookmarkStart w:id="27" w:name="консольный-интерфейс"/>
    <w:p>
      <w:pPr>
        <w:pStyle w:val="Heading1"/>
      </w:pPr>
      <w:r>
        <w:t xml:space="preserve">19. Консольный интерфейс</w:t>
      </w:r>
    </w:p>
    <w:p>
      <w:pPr>
        <w:pStyle w:val="FirstParagraph"/>
      </w:pPr>
      <w:r>
        <w:t xml:space="preserve">Пять меню: Recipes, Menus, People, Restaurant, Education.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lab2.src.cli</w:t>
      </w:r>
    </w:p>
    <w:bookmarkEnd w:id="27"/>
    <w:bookmarkStart w:id="28" w:name="тестирование-и-cicd"/>
    <w:p>
      <w:pPr>
        <w:pStyle w:val="Heading1"/>
      </w:pPr>
      <w:r>
        <w:t xml:space="preserve">20. Тестирование и CI/CD</w:t>
      </w:r>
    </w:p>
    <w:p>
      <w:pPr>
        <w:pStyle w:val="FirstParagraph"/>
      </w:pPr>
      <w:r>
        <w:t xml:space="preserve">450 тестов, покрытие 96 %. GitHub Actions запускает flake8, тесты обеих</w:t>
      </w:r>
      <w:r>
        <w:t xml:space="preserve"> </w:t>
      </w:r>
      <w:r>
        <w:t xml:space="preserve">лабораторных и обе сборки Sphinx.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lab2/tests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lab2/src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term-missing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 — предметная область «Кулинария»</dc:title>
  <dc:creator/>
  <cp:keywords/>
  <dcterms:created xsi:type="dcterms:W3CDTF">2026-10-10T15:22:10Z</dcterms:created>
  <dcterms:modified xsi:type="dcterms:W3CDTF">2026-10-10T15:22:10Z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