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t xml:space="preserve">Langton</w:t>
      </w:r>
      <w:r>
        <w:t xml:space="preserve"> </w:t>
      </w:r>
      <w:r>
        <w:t xml:space="preserve">Ant</w:t>
      </w:r>
      <w:r>
        <w:t xml:space="preserve"> </w:t>
      </w:r>
      <w:r>
        <w:t xml:space="preserve">Highway</w:t>
      </w:r>
      <w:r>
        <w:t xml:space="preserve"> </w:t>
      </w:r>
      <w:r>
        <w:t xml:space="preserve">Research</w:t>
      </w:r>
      <w:r>
        <w:t xml:space="preserve"> </w:t>
      </w:r>
      <w:r>
        <w:t xml:space="preserve">Continuation</w:t>
      </w:r>
    </w:p>
    <w:p>
      <w:pPr>
        <w:pStyle w:val="Subtitle"/>
        <w:jc w:val="left"/>
      </w:pPr>
      <w:r>
        <w:t xml:space="preserve">Results</w:t>
      </w:r>
      <w:r>
        <w:t xml:space="preserve"> </w:t>
      </w:r>
      <w:r>
        <w:t xml:space="preserve">and</w:t>
      </w:r>
      <w:r>
        <w:t xml:space="preserve"> </w:t>
      </w:r>
      <w:r>
        <w:t xml:space="preserve">remaining</w:t>
      </w:r>
      <w:r>
        <w:t xml:space="preserve"> </w:t>
      </w:r>
      <w:r>
        <w:t xml:space="preserve">proof</w:t>
      </w:r>
      <w:r>
        <w:t xml:space="preserve"> </w:t>
      </w:r>
      <w:r>
        <w:t xml:space="preserve">obligations</w:t>
      </w:r>
    </w:p>
    <w:p>
      <w:pPr>
        <w:pStyle w:val="Date"/>
        <w:jc w:val="left"/>
      </w:pPr>
      <w:r>
        <w:t xml:space="preserve">21</w:t>
      </w:r>
      <w:r>
        <w:t xml:space="preserve"> </w:t>
      </w:r>
      <w:r>
        <w:t xml:space="preserve">October</w:t>
      </w:r>
      <w:r>
        <w:t xml:space="preserve"> </w:t>
      </w:r>
      <w:r>
        <w:t xml:space="preserve">2026</w:t>
      </w:r>
    </w:p>
    <w:bookmarkStart w:id="20" w:name="current-result"/>
    <w:p>
      <w:pPr>
        <w:pStyle w:val="Heading1"/>
      </w:pPr>
      <w:r>
        <w:t xml:space="preserve">Current result</w:t>
      </w:r>
    </w:p>
    <w:p>
      <w:pPr>
        <w:pStyle w:val="FirstParagraph"/>
      </w:pPr>
      <w:r>
        <w:t xml:space="preserve">The general finite-seed highway conjecture remains unproved. This continuation establishes several restricted results and reconstructs missing evidence for a public research claim. It does not provide a counterexample. The main gap is still the control of black cells that the ant writes, leaves behind, and later reads again.</w:t>
      </w:r>
    </w:p>
    <w:p>
      <w:pPr>
        <w:pStyle w:val="BodyText"/>
      </w:pPr>
      <w:r>
        <w:t xml:space="preserve">The strongest analytic result here is an exact relation between a finite path and its endpoint fields. The cells whose colors differ at the endpoints, together with the two head positions, determine the convex hull of the entire path. The clock calculation also gives a cost for reducing an old highway wake: every later complete state must retain enough black cells, enough width, or both. Neither result requires the ant to stay inside the original strip.</w:t>
      </w:r>
    </w:p>
    <w:p>
      <w:pPr>
        <w:pStyle w:val="BodyText"/>
      </w:pPr>
      <w:r>
        <w:t xml:space="preserve">The computer-assisted results have exact checks for all future steps. The rebuilt one-bit certificate covers every age of one specified canonical highway. A second certificate covers an explicit family of sixteen black cells at four square corners, for every positive integer scale. These families are strictly smaller than the set of all finite seeds.</w:t>
      </w:r>
    </w:p>
    <w:p>
      <w:pPr>
        <w:pStyle w:val="BodyText"/>
      </w:pPr>
      <w:r>
        <w:t xml:space="preserve">The accompanying archive contains the proofs, source code, complete case records, independent checks, and open obligations. Claims called analytic below have written proofs. Claims called computer-assisted use exhaustive finite checks plus an argument that covers the unbounded parameters. Bounded searches are kept separate. No claim of publication priority or external review is made.</w:t>
      </w:r>
    </w:p>
    <w:bookmarkEnd w:id="20"/>
    <w:bookmarkStart w:id="21" w:name="model-and-target"/>
    <w:p>
      <w:pPr>
        <w:pStyle w:val="Heading1"/>
      </w:pPr>
      <w:r>
        <w:t xml:space="preserve">Model and target</w:t>
      </w:r>
    </w:p>
    <w:p>
      <w:pPr>
        <w:pStyle w:val="FirstParagraph"/>
        <w:keepLines/>
      </w:pPr>
      <w:r>
        <w:t xml:space="preserve">A state is</w:t>
      </w:r>
      <w:r>
        <w:t xml:space="preserve"> </w:t>
      </w:r>
      <m:oMath>
        <m:sSub>
          <m:e>
            <m:r>
              <m:t>X</m:t>
            </m:r>
          </m:e>
          <m:sub>
            <m:r>
              <m:t>t</m:t>
            </m:r>
          </m:sub>
        </m:sSub>
        <m:r>
          <m:rPr>
            <m:sty m:val="p"/>
          </m:rPr>
          <m:t>=</m:t>
        </m:r>
        <m:d>
          <m:dPr>
            <m:begChr m:val="("/>
            <m:endChr m:val=")"/>
            <m:sepChr m:val=""/>
            <m:grow/>
          </m:dPr>
          <m:e>
            <m:sSub>
              <m:e>
                <m:r>
                  <m:t>B</m:t>
                </m:r>
              </m:e>
              <m:sub>
                <m:r>
                  <m:t>t</m:t>
                </m:r>
              </m:sub>
            </m:sSub>
            <m:r>
              <m:rPr>
                <m:sty m:val="p"/>
              </m:rPr>
              <m:t>,</m:t>
            </m:r>
            <m:sSub>
              <m:e>
                <m:r>
                  <m:t>p</m:t>
                </m:r>
              </m:e>
              <m:sub>
                <m:r>
                  <m:t>t</m:t>
                </m:r>
              </m:sub>
            </m:sSub>
            <m:r>
              <m:rPr>
                <m:sty m:val="p"/>
              </m:rPr>
              <m:t>,</m:t>
            </m:r>
            <m:sSub>
              <m:e>
                <m:r>
                  <m:t>h</m:t>
                </m:r>
              </m:e>
              <m:sub>
                <m:r>
                  <m:t>t</m:t>
                </m:r>
              </m:sub>
            </m:sSub>
          </m:e>
        </m:d>
      </m:oMath>
      <w:r>
        <w:t xml:space="preserve">. The set</w:t>
      </w:r>
      <w:r>
        <w:t xml:space="preserve"> </w:t>
      </w:r>
      <m:oMath>
        <m:sSub>
          <m:e>
            <m:r>
              <m:t>B</m:t>
            </m:r>
          </m:e>
          <m:sub>
            <m:r>
              <m:t>t</m:t>
            </m:r>
          </m:sub>
        </m:sSub>
      </m:oMath>
      <w:r>
        <w:t xml:space="preserve"> </w:t>
      </w:r>
      <w:r>
        <w:t xml:space="preserve">contains every black cell, including old cells far from the ant. The head position is</w:t>
      </w:r>
      <w:r>
        <w:t xml:space="preserve"> </w:t>
      </w:r>
      <m:oMath>
        <m:sSub>
          <m:e>
            <m:r>
              <m:t>p</m:t>
            </m:r>
          </m:e>
          <m:sub>
            <m:r>
              <m:t>t</m:t>
            </m:r>
          </m:sub>
        </m:sSub>
        <m:r>
          <m:rPr>
            <m:sty m:val="p"/>
          </m:rPr>
          <m:t>∈</m:t>
        </m:r>
        <m:sSup>
          <m:e>
            <m:r>
              <m:rPr>
                <m:sty m:val="p"/>
                <m:scr m:val="double-struck"/>
              </m:rPr>
              <m:t>Z</m:t>
            </m:r>
          </m:e>
          <m:sup>
            <m:r>
              <m:t>2</m:t>
            </m:r>
          </m:sup>
        </m:sSup>
      </m:oMath>
      <w:r>
        <w:t xml:space="preserve">. North is</w:t>
      </w:r>
      <w:r>
        <w:t xml:space="preserve"> </w:t>
      </w:r>
      <m:oMath>
        <m:d>
          <m:dPr>
            <m:begChr m:val="("/>
            <m:endChr m:val=")"/>
            <m:sepChr m:val=""/>
            <m:grow/>
          </m:dPr>
          <m:e>
            <m:r>
              <m:t>0</m:t>
            </m:r>
            <m:r>
              <m:rPr>
                <m:sty m:val="p"/>
              </m:rPr>
              <m:t>,</m:t>
            </m:r>
            <m:r>
              <m:t>1</m:t>
            </m:r>
          </m:e>
        </m:d>
      </m:oMath>
      <w:r>
        <w:t xml:space="preserve"> </w:t>
      </w:r>
      <w:r>
        <w:t xml:space="preserve">and east is</w:t>
      </w:r>
      <w:r>
        <w:t xml:space="preserve"> </w:t>
      </w:r>
      <m:oMath>
        <m:d>
          <m:dPr>
            <m:begChr m:val="("/>
            <m:endChr m:val=")"/>
            <m:sepChr m:val=""/>
            <m:grow/>
          </m:dPr>
          <m:e>
            <m:r>
              <m:t>1</m:t>
            </m:r>
            <m:r>
              <m:rPr>
                <m:sty m:val="p"/>
              </m:rPr>
              <m:t>,</m:t>
            </m:r>
            <m:r>
              <m:t>0</m:t>
            </m:r>
          </m:e>
        </m:d>
      </m:oMath>
      <w:r>
        <w:t xml:space="preserve">. The heading codes are</w:t>
      </w:r>
      <w:r>
        <w:t xml:space="preserve"> </w:t>
      </w:r>
      <m:oMath>
        <m:r>
          <m:t>N</m:t>
        </m:r>
        <m:r>
          <m:rPr>
            <m:sty m:val="p"/>
          </m:rPr>
          <m:t>,</m:t>
        </m:r>
        <m:r>
          <m:t>E</m:t>
        </m:r>
        <m:r>
          <m:rPr>
            <m:sty m:val="p"/>
          </m:rPr>
          <m:t>,</m:t>
        </m:r>
        <m:r>
          <m:t>S</m:t>
        </m:r>
        <m:r>
          <m:rPr>
            <m:sty m:val="p"/>
          </m:rPr>
          <m:t>,</m:t>
        </m:r>
        <m:r>
          <m:t>W</m:t>
        </m:r>
        <m:r>
          <m:rPr>
            <m:sty m:val="p"/>
          </m:rPr>
          <m:t>=</m:t>
        </m:r>
        <m:r>
          <m:t>0</m:t>
        </m:r>
        <m:r>
          <m:rPr>
            <m:sty m:val="p"/>
          </m:rPr>
          <m:t>,</m:t>
        </m:r>
        <m:r>
          <m:t>1</m:t>
        </m:r>
        <m:r>
          <m:rPr>
            <m:sty m:val="p"/>
          </m:rPr>
          <m:t>,</m:t>
        </m:r>
        <m:r>
          <m:t>2</m:t>
        </m:r>
        <m:r>
          <m:rPr>
            <m:sty m:val="p"/>
          </m:rPr>
          <m:t>,</m:t>
        </m:r>
        <m:r>
          <m:t>3</m:t>
        </m:r>
      </m:oMath>
      <w:r>
        <w:t xml:space="preserve">.</w:t>
      </w:r>
    </w:p>
    <w:p>
      <w:pPr>
        <w:pStyle w:val="BodyText"/>
        <w:keepLines/>
      </w:pPr>
      <w:r>
        <w:t xml:space="preserve">At each update, a white cell makes the ant turn right and a black cell makes it turn left. The ant then flips the cell and moves one unit. The state at time</w:t>
      </w:r>
      <w:r>
        <w:t xml:space="preserve"> </w:t>
      </w:r>
      <m:oMath>
        <m:r>
          <m:t>t</m:t>
        </m:r>
      </m:oMath>
      <w:r>
        <w:t xml:space="preserve"> </w:t>
      </w:r>
      <w:r>
        <w:t xml:space="preserve">is the state before update</w:t>
      </w:r>
      <w:r>
        <w:t xml:space="preserve"> </w:t>
      </w:r>
      <m:oMath>
        <m:r>
          <m:t>t</m:t>
        </m:r>
      </m:oMath>
      <w:r>
        <w:t xml:space="preserve">.</w:t>
      </w:r>
    </w:p>
    <w:p>
      <w:pPr>
        <w:pStyle w:val="BodyText"/>
      </w:pPr>
      <w:r>
        <w:t xml:space="preserve">The target is that every finite initial black set, with any initial pose, eventually follows the standard 104-turn highway. Translation, quarter rotation, and cyclic phase are allowed. A repeating turn word with some other period would not settle this target.</w:t>
      </w:r>
    </w:p>
    <w:p>
      <w:pPr>
        <w:pStyle w:val="BodyText"/>
        <w:keepLines/>
      </w:pPr>
      <w:r>
        <w:t xml:space="preserve">Let</w:t>
      </w:r>
      <w:r>
        <w:t xml:space="preserve"> </w:t>
      </w:r>
      <m:oMath>
        <m:r>
          <m:t>W</m:t>
        </m:r>
      </m:oMath>
      <w:r>
        <w:t xml:space="preserve"> </w:t>
      </w:r>
      <w:r>
        <w:t xml:space="preserve">be the standard 104-letter turn word and let</w:t>
      </w:r>
      <w:r>
        <w:t xml:space="preserve"> </w:t>
      </w:r>
      <m:oMath>
        <m:sSub>
          <m:e>
            <m:r>
              <m:t>F</m:t>
            </m:r>
          </m:e>
          <m:sub>
            <m:r>
              <m:t>10</m:t>
            </m:r>
          </m:sub>
        </m:sSub>
      </m:oMath>
      <w:r>
        <w:t xml:space="preserve"> </w:t>
      </w:r>
      <w:r>
        <w:t xml:space="preserve">be its 84 cyclic factors of length ten. A forbidden event occurs when the true ten-turn window is outside</w:t>
      </w:r>
      <w:r>
        <w:t xml:space="preserve"> </w:t>
      </w:r>
      <m:oMath>
        <m:sSub>
          <m:e>
            <m:r>
              <m:t>F</m:t>
            </m:r>
          </m:e>
          <m:sub>
            <m:r>
              <m:t>10</m:t>
            </m:r>
          </m:sub>
        </m:sSub>
      </m:oMath>
      <w:r>
        <w:t xml:space="preserve">. The source attraction theorem says that, for finite fields, only finitely many such events imply eventual standard motion [2]. Near an input time, the true window uses the actual inverse orbit. It must not be filled with an assumed past.</w:t>
      </w:r>
    </w:p>
    <w:bookmarkEnd w:id="21"/>
    <w:bookmarkStart w:id="25" w:name="X385e0bd009ab72cfb3aa67360b30716e7657dd0"/>
    <w:p>
      <w:pPr>
        <w:pStyle w:val="Heading1"/>
      </w:pPr>
      <w:r>
        <w:t xml:space="preserve">The endpoint fields determine the path hull</w:t>
      </w:r>
    </w:p>
    <w:p>
      <w:pPr>
        <w:pStyle w:val="FirstParagraph"/>
        <w:keepNext/>
        <w:keepLines/>
      </w:pPr>
      <w:r>
        <w:t xml:space="preserve">For a finite interval</w:t>
      </w:r>
      <w:r>
        <w:t xml:space="preserve"> </w:t>
      </w:r>
      <m:oMath>
        <m:r>
          <m:t>s</m:t>
        </m:r>
        <m:r>
          <m:rPr>
            <m:sty m:val="p"/>
          </m:rPr>
          <m:t>&lt;</m:t>
        </m:r>
        <m:r>
          <m:t>t</m:t>
        </m:r>
      </m:oMath>
      <w:r>
        <w:t xml:space="preserve">, define</w:t>
      </w:r>
    </w:p>
    <w:p>
      <w:pPr>
        <w:pStyle w:val="BodyText"/>
        <w:keepLines/>
      </w:pPr>
      <m:oMathPara>
        <m:oMathParaPr>
          <m:jc m:val="center"/>
        </m:oMathParaPr>
        <m:oMath>
          <m:sSub>
            <m:e>
              <m:r>
                <m:t>P</m:t>
              </m:r>
            </m:e>
            <m:sub>
              <m:r>
                <m:t>s</m:t>
              </m:r>
              <m:r>
                <m:rPr>
                  <m:sty m:val="p"/>
                </m:rPr>
                <m:t>,</m:t>
              </m:r>
              <m:r>
                <m:t>t</m:t>
              </m:r>
            </m:sub>
          </m:sSub>
          <m:r>
            <m:rPr>
              <m:sty m:val="p"/>
            </m:rPr>
            <m:t>=</m:t>
          </m:r>
          <m:r>
            <m:rPr>
              <m:sty m:val="p"/>
            </m:rPr>
            <m:t>{</m:t>
          </m:r>
          <m:sSub>
            <m:e>
              <m:r>
                <m:t>p</m:t>
              </m:r>
            </m:e>
            <m:sub>
              <m:r>
                <m:t>s</m:t>
              </m:r>
            </m:sub>
          </m:sSub>
          <m:r>
            <m:rPr>
              <m:sty m:val="p"/>
            </m:rPr>
            <m:t>,</m:t>
          </m:r>
          <m:sSub>
            <m:e>
              <m:r>
                <m:t>p</m:t>
              </m:r>
            </m:e>
            <m:sub>
              <m:r>
                <m:t>s</m:t>
              </m:r>
              <m:r>
                <m:rPr>
                  <m:sty m:val="p"/>
                </m:rPr>
                <m:t>+</m:t>
              </m:r>
              <m:r>
                <m:t>1</m:t>
              </m:r>
            </m:sub>
          </m:sSub>
          <m:r>
            <m:rPr>
              <m:sty m:val="p"/>
            </m:rPr>
            <m:t>,</m:t>
          </m:r>
          <m:r>
            <m:rPr>
              <m:sty m:val="p"/>
            </m:rPr>
            <m:t>…</m:t>
          </m:r>
          <m:r>
            <m:rPr>
              <m:sty m:val="p"/>
            </m:rPr>
            <m:t>,</m:t>
          </m:r>
          <m:sSub>
            <m:e>
              <m:r>
                <m:t>p</m:t>
              </m:r>
            </m:e>
            <m:sub>
              <m:r>
                <m:t>t</m:t>
              </m:r>
            </m:sub>
          </m:sSub>
          <m:r>
            <m:rPr>
              <m:sty m:val="p"/>
            </m:rPr>
            <m:t>}</m:t>
          </m:r>
          <m:r>
            <m:rPr>
              <m:sty m:val="p"/>
            </m:rPr>
            <m:t>,</m:t>
          </m:r>
          <m:r>
            <m:t>  </m:t>
          </m:r>
          <m:sSub>
            <m:e>
              <m:r>
                <m:t>Δ</m:t>
              </m:r>
            </m:e>
            <m:sub>
              <m:r>
                <m:t>s</m:t>
              </m:r>
              <m:r>
                <m:rPr>
                  <m:sty m:val="p"/>
                </m:rPr>
                <m:t>,</m:t>
              </m:r>
              <m:r>
                <m:t>t</m:t>
              </m:r>
            </m:sub>
          </m:sSub>
          <m:r>
            <m:rPr>
              <m:sty m:val="p"/>
            </m:rPr>
            <m:t>=</m:t>
          </m:r>
          <m:sSub>
            <m:e>
              <m:r>
                <m:t>B</m:t>
              </m:r>
            </m:e>
            <m:sub>
              <m:r>
                <m:t>s</m:t>
              </m:r>
            </m:sub>
          </m:sSub>
          <m:r>
            <m:rPr>
              <m:sty m:val="p"/>
            </m:rPr>
            <m:t>△</m:t>
          </m:r>
          <m:sSub>
            <m:e>
              <m:r>
                <m:t>B</m:t>
              </m:r>
            </m:e>
            <m:sub>
              <m:r>
                <m:t>t</m:t>
              </m:r>
            </m:sub>
          </m:sSub>
          <m:r>
            <m:rPr>
              <m:sty m:val="p"/>
            </m:rPr>
            <m:t>.</m:t>
          </m:r>
        </m:oMath>
      </m:oMathPara>
    </w:p>
    <w:p>
      <w:pPr>
        <w:pStyle w:val="FirstParagraph"/>
        <w:keepLines/>
      </w:pPr>
      <w:r>
        <w:t xml:space="preserve">Here</w:t>
      </w:r>
      <w:r>
        <w:t xml:space="preserve"> </w:t>
      </w:r>
      <m:oMath>
        <m:r>
          <m:rPr>
            <m:sty m:val="p"/>
          </m:rPr>
          <m:t>△</m:t>
        </m:r>
      </m:oMath>
      <w:r>
        <w:t xml:space="preserve"> </w:t>
      </w:r>
      <w:r>
        <w:t xml:space="preserve">is symmetric difference: a cell belongs to</w:t>
      </w:r>
      <w:r>
        <w:t xml:space="preserve"> </w:t>
      </w:r>
      <m:oMath>
        <m:sSub>
          <m:e>
            <m:r>
              <m:t>Δ</m:t>
            </m:r>
          </m:e>
          <m:sub>
            <m:r>
              <m:t>s</m:t>
            </m:r>
            <m:r>
              <m:rPr>
                <m:sty m:val="p"/>
              </m:rPr>
              <m:t>,</m:t>
            </m:r>
            <m:r>
              <m:t>t</m:t>
            </m:r>
          </m:sub>
        </m:sSub>
      </m:oMath>
      <w:r>
        <w:t xml:space="preserve"> </w:t>
      </w:r>
      <w:r>
        <w:t xml:space="preserve">exactly when its color differs between the endpoints. Write</w:t>
      </w:r>
      <w:r>
        <w:t xml:space="preserve"> </w:t>
      </w:r>
      <m:oMath>
        <m:r>
          <m:rPr>
            <m:sty m:val="p"/>
          </m:rPr>
          <m:t>conv</m:t>
        </m:r>
        <m:d>
          <m:dPr>
            <m:begChr m:val="("/>
            <m:endChr m:val=")"/>
            <m:sepChr m:val=""/>
            <m:grow/>
          </m:dPr>
          <m:e>
            <m:r>
              <m:t>S</m:t>
            </m:r>
          </m:e>
        </m:d>
      </m:oMath>
      <w:r>
        <w:t xml:space="preserve"> </w:t>
      </w:r>
      <w:r>
        <w:t xml:space="preserve">for the smallest convex set containing</w:t>
      </w:r>
      <w:r>
        <w:t xml:space="preserve"> </w:t>
      </w:r>
      <m:oMath>
        <m:r>
          <m:t>S</m:t>
        </m:r>
      </m:oMath>
      <w:r>
        <w:t xml:space="preserve">.</w:t>
      </w:r>
    </w:p>
    <w:p>
      <w:pPr>
        <w:pStyle w:val="BodyText"/>
        <w:keepNext/>
      </w:pPr>
      <w:r>
        <w:rPr>
          <w:bCs/>
          <w:b/>
        </w:rPr>
        <w:t xml:space="preserve">Theorem 1.</w:t>
      </w:r>
      <w:r>
        <w:t xml:space="preserve"> </w:t>
      </w:r>
      <w:r>
        <w:t xml:space="preserve">For every actual finite orbit segment,</w:t>
      </w:r>
    </w:p>
    <w:p>
      <w:pPr>
        <w:pStyle w:val="BodyText"/>
        <w:keepLines/>
      </w:pPr>
      <m:oMathPara>
        <m:oMathParaPr>
          <m:jc m:val="center"/>
        </m:oMathParaPr>
        <m:oMath>
          <m:r>
            <m:rPr>
              <m:sty m:val="p"/>
            </m:rPr>
            <m:t>conv</m:t>
          </m:r>
          <m:d>
            <m:dPr>
              <m:begChr m:val="("/>
              <m:endChr m:val=")"/>
              <m:sepChr m:val=""/>
              <m:grow/>
            </m:dPr>
            <m:e>
              <m:sSub>
                <m:e>
                  <m:r>
                    <m:t>P</m:t>
                  </m:r>
                </m:e>
                <m:sub>
                  <m:r>
                    <m:t>s</m:t>
                  </m:r>
                  <m:r>
                    <m:rPr>
                      <m:sty m:val="p"/>
                    </m:rPr>
                    <m:t>,</m:t>
                  </m:r>
                  <m:r>
                    <m:t>t</m:t>
                  </m:r>
                </m:sub>
              </m:sSub>
            </m:e>
          </m:d>
          <m:r>
            <m:rPr>
              <m:sty m:val="p"/>
            </m:rPr>
            <m:t>=</m:t>
          </m:r>
          <m:r>
            <m:rPr>
              <m:sty m:val="p"/>
            </m:rPr>
            <m:t>conv</m:t>
          </m:r>
          <m:d>
            <m:dPr>
              <m:begChr m:val="("/>
              <m:endChr m:val=")"/>
              <m:sepChr m:val=""/>
              <m:grow/>
            </m:dPr>
            <m:e>
              <m:sSub>
                <m:e>
                  <m:r>
                    <m:t>Δ</m:t>
                  </m:r>
                </m:e>
                <m:sub>
                  <m:r>
                    <m:t>s</m:t>
                  </m:r>
                  <m:r>
                    <m:rPr>
                      <m:sty m:val="p"/>
                    </m:rPr>
                    <m:t>,</m:t>
                  </m:r>
                  <m:r>
                    <m:t>t</m:t>
                  </m:r>
                </m:sub>
              </m:sSub>
              <m:r>
                <m:rPr>
                  <m:sty m:val="p"/>
                </m:rPr>
                <m:t>∪</m:t>
              </m:r>
              <m:r>
                <m:rPr>
                  <m:sty m:val="p"/>
                </m:rPr>
                <m:t>{</m:t>
              </m:r>
              <m:sSub>
                <m:e>
                  <m:r>
                    <m:t>p</m:t>
                  </m:r>
                </m:e>
                <m:sub>
                  <m:r>
                    <m:t>s</m:t>
                  </m:r>
                </m:sub>
              </m:sSub>
              <m:r>
                <m:rPr>
                  <m:sty m:val="p"/>
                </m:rPr>
                <m:t>,</m:t>
              </m:r>
              <m:sSub>
                <m:e>
                  <m:r>
                    <m:t>p</m:t>
                  </m:r>
                </m:e>
                <m:sub>
                  <m:r>
                    <m:t>t</m:t>
                  </m:r>
                </m:sub>
              </m:sSub>
              <m:r>
                <m:rPr>
                  <m:sty m:val="p"/>
                </m:rPr>
                <m:t>}</m:t>
              </m:r>
            </m:e>
          </m:d>
          <m:r>
            <m:rPr>
              <m:sty m:val="p"/>
            </m:rPr>
            <m:t>.</m:t>
          </m:r>
        </m:oMath>
      </m:oMathPara>
    </w:p>
    <w:p>
      <w:pPr>
        <w:pStyle w:val="FirstParagraph"/>
      </w:pPr>
      <w:r>
        <w:rPr>
          <w:bCs/>
          <w:b/>
        </w:rPr>
        <w:t xml:space="preserve">Proof.</w:t>
      </w:r>
      <w:r>
        <w:t xml:space="preserve"> </w:t>
      </w:r>
      <w:r>
        <w:t xml:space="preserve">The changed cells are precisely the cells read an odd number of times. They lie on the path. It is enough to show that every extreme vertex of the path hull, other than the two endpoint positions, is a changed cell.</w:t>
      </w:r>
    </w:p>
    <w:p>
      <w:pPr>
        <w:pStyle w:val="BodyText"/>
        <w:keepLines/>
      </w:pPr>
      <w:r>
        <w:t xml:space="preserve">Let</w:t>
      </w:r>
      <w:r>
        <w:t xml:space="preserve"> </w:t>
      </w:r>
      <m:oMath>
        <m:r>
          <m:t>v</m:t>
        </m:r>
      </m:oMath>
      <w:r>
        <w:t xml:space="preserve"> </w:t>
      </w:r>
      <w:r>
        <w:t xml:space="preserve">be such a vertex. Two opposite grid neighbors of</w:t>
      </w:r>
      <w:r>
        <w:t xml:space="preserve"> </w:t>
      </w:r>
      <m:oMath>
        <m:r>
          <m:t>v</m:t>
        </m:r>
      </m:oMath>
      <w:r>
        <w:t xml:space="preserve"> </w:t>
      </w:r>
      <w:r>
        <w:t xml:space="preserve">cannot both lie on the path: then</w:t>
      </w:r>
      <w:r>
        <w:t xml:space="preserve"> </w:t>
      </w:r>
      <m:oMath>
        <m:r>
          <m:t>v</m:t>
        </m:r>
      </m:oMath>
      <w:r>
        <w:t xml:space="preserve"> </w:t>
      </w:r>
      <w:r>
        <w:t xml:space="preserve">would lie between them and would not be extreme. At most two neighbors can occur. Since</w:t>
      </w:r>
      <w:r>
        <w:t xml:space="preserve"> </w:t>
      </w:r>
      <m:oMath>
        <m:r>
          <m:t>v</m:t>
        </m:r>
      </m:oMath>
      <w:r>
        <w:t xml:space="preserve"> </w:t>
      </w:r>
      <w:r>
        <w:t xml:space="preserve">is not an endpoint, a visit has both a predecessor and a successor. These neighbors are perpendicular.</w:t>
      </w:r>
    </w:p>
    <w:p>
      <w:pPr>
        <w:pStyle w:val="BodyText"/>
        <w:keepLines/>
      </w:pPr>
      <w:r>
        <w:t xml:space="preserve">Both the square parity and the heading axis change on every update. Thus every visit to a fixed cell has the same incoming axis. At</w:t>
      </w:r>
      <w:r>
        <w:t xml:space="preserve"> </w:t>
      </w:r>
      <m:oMath>
        <m:r>
          <m:t>v</m:t>
        </m:r>
      </m:oMath>
      <w:r>
        <w:t xml:space="preserve">, one neighbor is the only possible predecessor and the other is the only possible successor. Every visit would require the same turn. But successive visits to a cell require opposite turns because the color flips. Therefore</w:t>
      </w:r>
      <w:r>
        <w:t xml:space="preserve"> </w:t>
      </w:r>
      <m:oMath>
        <m:r>
          <m:t>v</m:t>
        </m:r>
      </m:oMath>
      <w:r>
        <w:t xml:space="preserve"> </w:t>
      </w:r>
      <w:r>
        <w:t xml:space="preserve">is visited exactly once. It belongs to</w:t>
      </w:r>
      <w:r>
        <w:t xml:space="preserve"> </w:t>
      </w:r>
      <m:oMath>
        <m:sSub>
          <m:e>
            <m:r>
              <m:t>Δ</m:t>
            </m:r>
          </m:e>
          <m:sub>
            <m:r>
              <m:t>s</m:t>
            </m:r>
            <m:r>
              <m:rPr>
                <m:sty m:val="p"/>
              </m:rPr>
              <m:t>,</m:t>
            </m:r>
            <m:r>
              <m:t>t</m:t>
            </m:r>
          </m:sub>
        </m:sSub>
      </m:oMath>
      <w:r>
        <w:t xml:space="preserve">. This proves the equality, including degenerate hulls.</w:t>
      </w:r>
    </w:p>
    <w:p>
      <w:pPr>
        <w:pStyle w:val="CaptionedFigure"/>
      </w:pPr>
      <w:r>
        <w:drawing>
          <wp:inline>
            <wp:extent cx="5029200" cy="3360337"/>
            <wp:effectExtent b="0" l="0" r="0" t="0"/>
            <wp:docPr descr="The first 40 updates from the blank grid. The shaded path hull is fixed by the changed cells and the two endpoint positions." title="" id="23" name="Picture"/>
            <a:graphic>
              <a:graphicData uri="http://schemas.openxmlformats.org/drawingml/2006/picture">
                <pic:pic>
                  <pic:nvPicPr>
                    <pic:cNvPr descr="path_hull.png" id="24" name="Picture"/>
                    <pic:cNvPicPr>
                      <a:picLocks noChangeArrowheads="1" noChangeAspect="1"/>
                    </pic:cNvPicPr>
                  </pic:nvPicPr>
                  <pic:blipFill>
                    <a:blip r:embed="rId22"/>
                    <a:stretch>
                      <a:fillRect/>
                    </a:stretch>
                  </pic:blipFill>
                  <pic:spPr bwMode="auto">
                    <a:xfrm>
                      <a:off x="0" y="0"/>
                      <a:ext cx="5029200" cy="3360337"/>
                    </a:xfrm>
                    <a:prstGeom prst="rect">
                      <a:avLst/>
                    </a:prstGeom>
                    <a:noFill/>
                    <a:ln w="9525">
                      <a:noFill/>
                      <a:headEnd/>
                      <a:tailEnd/>
                    </a:ln>
                  </pic:spPr>
                </pic:pic>
              </a:graphicData>
            </a:graphic>
          </wp:inline>
        </w:drawing>
      </w:r>
    </w:p>
    <w:p>
      <w:pPr>
        <w:pStyle w:val="Caption"/>
        <w:spacing w:after="180"/>
      </w:pPr>
      <w:r>
        <w:rPr>
          <w:sz w:val="19"/>
        </w:rPr>
        <w:t xml:space="preserve">The first 40 updates from the blank grid. The shaded path hull is fixed by the changed cells and the two endpoint positions.</w:t>
      </w:r>
    </w:p>
    <w:p>
      <w:pPr>
        <w:pStyle w:val="BodyText"/>
      </w:pPr>
      <w:r>
        <w:t xml:space="preserve">This extends the corner argument used in Etse’s no-repeated-coloring result [1]. It is not presented as an independently established priority claim.</w:t>
      </w:r>
    </w:p>
    <w:p>
      <w:pPr>
        <w:pStyle w:val="BodyText"/>
        <w:keepNext/>
      </w:pPr>
      <w:r>
        <w:t xml:space="preserve">A useful consequence is</w:t>
      </w:r>
    </w:p>
    <w:p>
      <w:pPr>
        <w:pStyle w:val="BodyText"/>
        <w:keepLines/>
      </w:pPr>
      <m:oMathPara>
        <m:oMathParaPr>
          <m:jc m:val="center"/>
        </m:oMathParaPr>
        <m:oMath>
          <m:r>
            <m:rPr>
              <m:sty m:val="p"/>
            </m:rPr>
            <m:t>conv</m:t>
          </m:r>
          <m:d>
            <m:dPr>
              <m:begChr m:val="("/>
              <m:endChr m:val=")"/>
              <m:sepChr m:val=""/>
              <m:grow/>
            </m:dPr>
            <m:e>
              <m:sSub>
                <m:e>
                  <m:r>
                    <m:t>B</m:t>
                  </m:r>
                </m:e>
                <m:sub>
                  <m:r>
                    <m:t>0</m:t>
                  </m:r>
                </m:sub>
              </m:sSub>
              <m:r>
                <m:rPr>
                  <m:sty m:val="p"/>
                </m:rPr>
                <m:t>∪</m:t>
              </m:r>
              <m:sSub>
                <m:e>
                  <m:r>
                    <m:t>B</m:t>
                  </m:r>
                </m:e>
                <m:sub>
                  <m:r>
                    <m:t>t</m:t>
                  </m:r>
                </m:sub>
              </m:sSub>
              <m:r>
                <m:rPr>
                  <m:sty m:val="p"/>
                </m:rPr>
                <m:t>∪</m:t>
              </m:r>
              <m:r>
                <m:rPr>
                  <m:sty m:val="p"/>
                </m:rPr>
                <m:t>{</m:t>
              </m:r>
              <m:sSub>
                <m:e>
                  <m:r>
                    <m:t>p</m:t>
                  </m:r>
                </m:e>
                <m:sub>
                  <m:r>
                    <m:t>0</m:t>
                  </m:r>
                </m:sub>
              </m:sSub>
              <m:r>
                <m:rPr>
                  <m:sty m:val="p"/>
                </m:rPr>
                <m:t>,</m:t>
              </m:r>
              <m:sSub>
                <m:e>
                  <m:r>
                    <m:t>p</m:t>
                  </m:r>
                </m:e>
                <m:sub>
                  <m:r>
                    <m:t>t</m:t>
                  </m:r>
                </m:sub>
              </m:sSub>
              <m:r>
                <m:rPr>
                  <m:sty m:val="p"/>
                </m:rPr>
                <m:t>}</m:t>
              </m:r>
            </m:e>
          </m:d>
          <m:r>
            <m:rPr>
              <m:sty m:val="p"/>
            </m:rPr>
            <m:t>=</m:t>
          </m:r>
          <m:r>
            <m:rPr>
              <m:sty m:val="p"/>
            </m:rPr>
            <m:t>conv</m:t>
          </m:r>
          <m:d>
            <m:dPr>
              <m:begChr m:val="("/>
              <m:endChr m:val=")"/>
              <m:sepChr m:val=""/>
              <m:grow/>
            </m:dPr>
            <m:e>
              <m:sSub>
                <m:e>
                  <m:r>
                    <m:t>B</m:t>
                  </m:r>
                </m:e>
                <m:sub>
                  <m:r>
                    <m:t>0</m:t>
                  </m:r>
                </m:sub>
              </m:sSub>
              <m:r>
                <m:rPr>
                  <m:sty m:val="p"/>
                </m:rPr>
                <m:t>∪</m:t>
              </m:r>
              <m:r>
                <m:rPr>
                  <m:sty m:val="p"/>
                </m:rPr>
                <m:t>{</m:t>
              </m:r>
              <m:sSub>
                <m:e>
                  <m:r>
                    <m:t>p</m:t>
                  </m:r>
                </m:e>
                <m:sub>
                  <m:r>
                    <m:t>0</m:t>
                  </m:r>
                </m:sub>
              </m:sSub>
              <m:r>
                <m:rPr>
                  <m:sty m:val="p"/>
                </m:rPr>
                <m:t>,</m:t>
              </m:r>
              <m:r>
                <m:rPr>
                  <m:sty m:val="p"/>
                </m:rPr>
                <m:t>…</m:t>
              </m:r>
              <m:r>
                <m:rPr>
                  <m:sty m:val="p"/>
                </m:rPr>
                <m:t>,</m:t>
              </m:r>
              <m:sSub>
                <m:e>
                  <m:r>
                    <m:t>p</m:t>
                  </m:r>
                </m:e>
                <m:sub>
                  <m:r>
                    <m:t>t</m:t>
                  </m:r>
                </m:sub>
              </m:sSub>
              <m:r>
                <m:rPr>
                  <m:sty m:val="p"/>
                </m:rPr>
                <m:t>}</m:t>
              </m:r>
            </m:e>
          </m:d>
          <m:r>
            <m:rPr>
              <m:sty m:val="p"/>
            </m:rPr>
            <m:t>.</m:t>
          </m:r>
        </m:oMath>
      </m:oMathPara>
    </w:p>
    <w:p>
      <w:pPr>
        <w:pStyle w:val="FirstParagraph"/>
      </w:pPr>
      <w:r>
        <w:t xml:space="preserve">The hull on the left grows monotonically. If both endpoint positions and every changed cell lie in a strip, the whole intervening path lies in that strip. An excursion outside the strip cannot disappear from the endpoint information unless an endpoint or a changed cell still records its outer extent.</w:t>
      </w:r>
    </w:p>
    <w:p>
      <w:pPr>
        <w:pStyle w:val="BodyText"/>
      </w:pPr>
      <w:r>
        <w:t xml:space="preserve">The result does not bound the hull’s size or its number of black cells. A few distant points can contain a large earlier hull. This is the exact limitation that prevents a direct proof of eventual highway motion.</w:t>
      </w:r>
    </w:p>
    <w:bookmarkEnd w:id="25"/>
    <w:bookmarkStart w:id="26" w:name="a-cost-for-reducing-an-old-wake"/>
    <w:p>
      <w:pPr>
        <w:pStyle w:val="Heading1"/>
      </w:pPr>
      <w:r>
        <w:t xml:space="preserve">A cost for reducing an old wake</w:t>
      </w:r>
    </w:p>
    <w:p>
      <w:pPr>
        <w:pStyle w:val="FirstParagraph"/>
      </w:pPr>
      <w:r>
        <w:t xml:space="preserve">The handoff’s clock proposal assumed a fixed strip. The following form applies to every later complete state, even after the ant has left that strip.</w:t>
      </w:r>
    </w:p>
    <w:p>
      <w:pPr>
        <w:pStyle w:val="BodyText"/>
        <w:keepLines/>
      </w:pPr>
      <w:r>
        <w:t xml:space="preserve">Put</w:t>
      </w:r>
      <w:r>
        <w:t xml:space="preserve"> </w:t>
      </w:r>
      <m:oMath>
        <m:r>
          <m:t>χ</m:t>
        </m:r>
        <m:d>
          <m:dPr>
            <m:begChr m:val="("/>
            <m:endChr m:val=")"/>
            <m:sepChr m:val=""/>
            <m:grow/>
          </m:dPr>
          <m:e>
            <m:r>
              <m:t>q</m:t>
            </m:r>
          </m:e>
        </m:d>
        <m:r>
          <m:rPr>
            <m:sty m:val="p"/>
          </m:rPr>
          <m:t>=</m:t>
        </m:r>
        <m:sSup>
          <m:e>
            <m:d>
              <m:dPr>
                <m:begChr m:val="("/>
                <m:endChr m:val=")"/>
                <m:sepChr m:val=""/>
                <m:grow/>
              </m:dPr>
              <m:e>
                <m:r>
                  <m:rPr>
                    <m:sty m:val="p"/>
                  </m:rPr>
                  <m:t>−</m:t>
                </m:r>
                <m:r>
                  <m:t>1</m:t>
                </m:r>
              </m:e>
            </m:d>
          </m:e>
          <m:sup>
            <m:sSub>
              <m:e>
                <m:r>
                  <m:t>q</m:t>
                </m:r>
              </m:e>
              <m:sub>
                <m:r>
                  <m:t>x</m:t>
                </m:r>
              </m:sub>
            </m:sSub>
            <m:r>
              <m:rPr>
                <m:sty m:val="p"/>
              </m:rPr>
              <m:t>+</m:t>
            </m:r>
            <m:sSub>
              <m:e>
                <m:r>
                  <m:t>q</m:t>
                </m:r>
              </m:e>
              <m:sub>
                <m:r>
                  <m:t>y</m:t>
                </m:r>
              </m:sub>
            </m:sSub>
          </m:sup>
        </m:sSup>
      </m:oMath>
      <w:r>
        <w:t xml:space="preserve">. The quantity</w:t>
      </w:r>
      <w:r>
        <w:t xml:space="preserve"> </w:t>
      </w:r>
      <m:oMath>
        <m:r>
          <m:t>σ</m:t>
        </m:r>
      </m:oMath>
      <w:r>
        <w:t xml:space="preserve"> </w:t>
      </w:r>
      <w:r>
        <w:t xml:space="preserve">equals</w:t>
      </w:r>
      <w:r>
        <w:t xml:space="preserve"> </w:t>
      </w:r>
      <m:oMath>
        <m:r>
          <m:t>χ</m:t>
        </m:r>
        <m:d>
          <m:dPr>
            <m:begChr m:val="("/>
            <m:endChr m:val=")"/>
            <m:sepChr m:val=""/>
            <m:grow/>
          </m:dPr>
          <m:e>
            <m:r>
              <m:t>p</m:t>
            </m:r>
          </m:e>
        </m:d>
      </m:oMath>
      <w:r>
        <w:t xml:space="preserve"> </w:t>
      </w:r>
      <w:r>
        <w:t xml:space="preserve">for a vertical heading and</w:t>
      </w:r>
      <w:r>
        <w:t xml:space="preserve"> </w:t>
      </w:r>
      <m:oMath>
        <m:r>
          <m:rPr>
            <m:sty m:val="p"/>
          </m:rPr>
          <m:t>−</m:t>
        </m:r>
        <m:r>
          <m:t>χ</m:t>
        </m:r>
        <m:d>
          <m:dPr>
            <m:begChr m:val="("/>
            <m:endChr m:val=")"/>
            <m:sepChr m:val=""/>
            <m:grow/>
          </m:dPr>
          <m:e>
            <m:r>
              <m:t>p</m:t>
            </m:r>
          </m:e>
        </m:d>
      </m:oMath>
      <w:r>
        <w:t xml:space="preserve"> </w:t>
      </w:r>
      <w:r>
        <w:t xml:space="preserve">for a horizontal heading. It is invariant under the update. First choose</w:t>
      </w:r>
      <w:r>
        <w:t xml:space="preserve"> </w:t>
      </w:r>
      <m:oMath>
        <m:r>
          <m:t>z</m:t>
        </m:r>
        <m:r>
          <m:rPr>
            <m:sty m:val="p"/>
          </m:rPr>
          <m:t>=</m:t>
        </m:r>
        <m:r>
          <m:t>x</m:t>
        </m:r>
        <m:r>
          <m:rPr>
            <m:sty m:val="p"/>
          </m:rPr>
          <m:t>+</m:t>
        </m:r>
        <m:r>
          <m:t>y</m:t>
        </m:r>
      </m:oMath>
      <w:r>
        <w:t xml:space="preserve"> </w:t>
      </w:r>
      <w:r>
        <w:t xml:space="preserve">and put</w:t>
      </w:r>
      <w:r>
        <w:t xml:space="preserve"> </w:t>
      </w:r>
      <m:oMath>
        <m:r>
          <m:t>e</m:t>
        </m:r>
        <m:r>
          <m:rPr>
            <m:sty m:val="p"/>
          </m:rPr>
          <m:t>=</m:t>
        </m:r>
        <m:r>
          <m:rPr>
            <m:sty m:val="p"/>
          </m:rPr>
          <m:t>+</m:t>
        </m:r>
        <m:r>
          <m:t>1</m:t>
        </m:r>
      </m:oMath>
      <w:r>
        <w:t xml:space="preserve"> </w:t>
      </w:r>
      <w:r>
        <w:t xml:space="preserve">for north or east and</w:t>
      </w:r>
      <w:r>
        <w:t xml:space="preserve"> </w:t>
      </w:r>
      <m:oMath>
        <m:r>
          <m:t>e</m:t>
        </m:r>
        <m:r>
          <m:rPr>
            <m:sty m:val="p"/>
          </m:rPr>
          <m:t>=</m:t>
        </m:r>
        <m:r>
          <m:rPr>
            <m:sty m:val="p"/>
          </m:rPr>
          <m:t>−</m:t>
        </m:r>
        <m:r>
          <m:t>1</m:t>
        </m:r>
      </m:oMath>
      <w:r>
        <w:t xml:space="preserve"> </w:t>
      </w:r>
      <w:r>
        <w:t xml:space="preserve">for south or west. Define</w:t>
      </w:r>
      <w:r>
        <w:t xml:space="preserve"> </w:t>
      </w:r>
      <m:oMath>
        <m:r>
          <m:t>a</m:t>
        </m:r>
        <m:d>
          <m:dPr>
            <m:begChr m:val="("/>
            <m:endChr m:val=")"/>
            <m:sepChr m:val=""/>
            <m:grow/>
          </m:dPr>
          <m:e>
            <m:r>
              <m:rPr>
                <m:sty m:val="p"/>
              </m:rPr>
              <m:t>+</m:t>
            </m:r>
            <m:r>
              <m:t>1</m:t>
            </m:r>
          </m:e>
        </m:d>
        <m:r>
          <m:rPr>
            <m:sty m:val="p"/>
          </m:rPr>
          <m:t>=</m:t>
        </m:r>
        <m:r>
          <m:t>1</m:t>
        </m:r>
        <m:r>
          <m:rPr>
            <m:sty m:val="p"/>
          </m:rPr>
          <m:t>/</m:t>
        </m:r>
        <m:r>
          <m:t>2</m:t>
        </m:r>
      </m:oMath>
      <w:r>
        <w:t xml:space="preserve"> </w:t>
      </w:r>
      <w:r>
        <w:t xml:space="preserve">and</w:t>
      </w:r>
      <w:r>
        <w:t xml:space="preserve"> </w:t>
      </w:r>
      <m:oMath>
        <m:r>
          <m:t>a</m:t>
        </m:r>
        <m:d>
          <m:dPr>
            <m:begChr m:val="("/>
            <m:endChr m:val=")"/>
            <m:sepChr m:val=""/>
            <m:grow/>
          </m:dPr>
          <m:e>
            <m:r>
              <m:rPr>
                <m:sty m:val="p"/>
              </m:rPr>
              <m:t>−</m:t>
            </m:r>
            <m:r>
              <m:t>1</m:t>
            </m:r>
          </m:e>
        </m:d>
        <m:r>
          <m:rPr>
            <m:sty m:val="p"/>
          </m:rPr>
          <m:t>=</m:t>
        </m:r>
        <m:r>
          <m:rPr>
            <m:sty m:val="p"/>
          </m:rPr>
          <m:t>−</m:t>
        </m:r>
        <m:r>
          <m:t>3</m:t>
        </m:r>
        <m:r>
          <m:rPr>
            <m:sty m:val="p"/>
          </m:rPr>
          <m:t>/</m:t>
        </m:r>
        <m:r>
          <m:t>2</m:t>
        </m:r>
      </m:oMath>
      <w:r>
        <w:t xml:space="preserve">.</w:t>
      </w:r>
    </w:p>
    <w:p>
      <w:pPr>
        <w:pStyle w:val="BodyText"/>
        <w:keepNext/>
      </w:pPr>
      <w:r>
        <w:t xml:space="preserve">The two one-sided clocks are</w:t>
      </w:r>
    </w:p>
    <w:p>
      <w:pPr>
        <w:pStyle w:val="BodyText"/>
        <w:keepNext/>
        <w:keepLines/>
      </w:pPr>
      <m:oMathPara>
        <m:oMathParaPr>
          <m:jc m:val="center"/>
        </m:oMathParaPr>
        <m:oMath>
          <m:sSub>
            <m:e>
              <m:r>
                <m:t>Ψ</m:t>
              </m:r>
            </m:e>
            <m:sub>
              <m:r>
                <m:rPr>
                  <m:sty m:val="p"/>
                </m:rPr>
                <m:t>+</m:t>
              </m:r>
            </m:sub>
          </m:sSub>
          <m:d>
            <m:dPr>
              <m:begChr m:val="("/>
              <m:endChr m:val=")"/>
              <m:sepChr m:val=""/>
              <m:grow/>
            </m:dPr>
            <m:e>
              <m:r>
                <m:t>X</m:t>
              </m:r>
            </m:e>
          </m:d>
          <m:r>
            <m:rPr>
              <m:sty m:val="p"/>
            </m:rPr>
            <m:t>=</m:t>
          </m:r>
          <m:r>
            <m:rPr>
              <m:sty m:val="p"/>
            </m:rPr>
            <m:t>−</m:t>
          </m:r>
          <m:r>
            <m:t>σ</m:t>
          </m:r>
          <m:nary>
            <m:naryPr>
              <m:chr m:val="∑"/>
              <m:limLoc m:val="undOvr"/>
              <m:subHide m:val="off"/>
              <m:supHide m:val="on"/>
            </m:naryPr>
            <m:sub>
              <m:r>
                <m:t>q</m:t>
              </m:r>
              <m:r>
                <m:rPr>
                  <m:sty m:val="p"/>
                </m:rPr>
                <m:t>∈</m:t>
              </m:r>
              <m:r>
                <m:t>B</m:t>
              </m:r>
            </m:sub>
            <m:sup>
              <m:r>
                <m:t>​</m:t>
              </m:r>
            </m:sup>
            <m:e>
              <m:r>
                <m:t>χ</m:t>
              </m:r>
            </m:e>
          </m:nary>
          <m:d>
            <m:dPr>
              <m:begChr m:val="("/>
              <m:endChr m:val=")"/>
              <m:sepChr m:val=""/>
              <m:grow/>
            </m:dPr>
            <m:e>
              <m:r>
                <m:t>q</m:t>
              </m:r>
            </m:e>
          </m:d>
          <m:sSup>
            <m:e>
              <m:r>
                <m:t>3</m:t>
              </m:r>
            </m:e>
            <m:sup>
              <m:r>
                <m:t>z</m:t>
              </m:r>
              <m:d>
                <m:dPr>
                  <m:begChr m:val="("/>
                  <m:endChr m:val=")"/>
                  <m:sepChr m:val=""/>
                  <m:grow/>
                </m:dPr>
                <m:e>
                  <m:r>
                    <m:t>q</m:t>
                  </m:r>
                </m:e>
              </m:d>
            </m:sup>
          </m:sSup>
          <m:r>
            <m:rPr>
              <m:sty m:val="p"/>
            </m:rPr>
            <m:t>+</m:t>
          </m:r>
          <m:r>
            <m:t>a</m:t>
          </m:r>
          <m:d>
            <m:dPr>
              <m:begChr m:val="("/>
              <m:endChr m:val=")"/>
              <m:sepChr m:val=""/>
              <m:grow/>
            </m:dPr>
            <m:e>
              <m:r>
                <m:t>e</m:t>
              </m:r>
            </m:e>
          </m:d>
          <m:sSup>
            <m:e>
              <m:r>
                <m:t>3</m:t>
              </m:r>
            </m:e>
            <m:sup>
              <m:r>
                <m:t>z</m:t>
              </m:r>
              <m:d>
                <m:dPr>
                  <m:begChr m:val="("/>
                  <m:endChr m:val=")"/>
                  <m:sepChr m:val=""/>
                  <m:grow/>
                </m:dPr>
                <m:e>
                  <m:r>
                    <m:t>p</m:t>
                  </m:r>
                </m:e>
              </m:d>
            </m:sup>
          </m:sSup>
          <m:r>
            <m:rPr>
              <m:sty m:val="p"/>
            </m:rPr>
            <m:t>,</m:t>
          </m:r>
        </m:oMath>
      </m:oMathPara>
    </w:p>
    <w:p>
      <w:pPr>
        <w:pStyle w:val="FirstParagraph"/>
        <w:keepLines/>
      </w:pPr>
      <m:oMathPara>
        <m:oMathParaPr>
          <m:jc m:val="center"/>
        </m:oMathParaPr>
        <m:oMath>
          <m:sSub>
            <m:e>
              <m:r>
                <m:t>Ψ</m:t>
              </m:r>
            </m:e>
            <m:sub>
              <m:r>
                <m:rPr>
                  <m:sty m:val="p"/>
                </m:rPr>
                <m:t>−</m:t>
              </m:r>
            </m:sub>
          </m:sSub>
          <m:d>
            <m:dPr>
              <m:begChr m:val="("/>
              <m:endChr m:val=")"/>
              <m:sepChr m:val=""/>
              <m:grow/>
            </m:dPr>
            <m:e>
              <m:r>
                <m:t>X</m:t>
              </m:r>
            </m:e>
          </m:d>
          <m:r>
            <m:rPr>
              <m:sty m:val="p"/>
            </m:rPr>
            <m:t>=</m:t>
          </m:r>
          <m:r>
            <m:rPr>
              <m:sty m:val="p"/>
            </m:rPr>
            <m:t>−</m:t>
          </m:r>
          <m:r>
            <m:t>σ</m:t>
          </m:r>
          <m:nary>
            <m:naryPr>
              <m:chr m:val="∑"/>
              <m:limLoc m:val="undOvr"/>
              <m:subHide m:val="off"/>
              <m:supHide m:val="on"/>
            </m:naryPr>
            <m:sub>
              <m:r>
                <m:t>q</m:t>
              </m:r>
              <m:r>
                <m:rPr>
                  <m:sty m:val="p"/>
                </m:rPr>
                <m:t>∈</m:t>
              </m:r>
              <m:r>
                <m:t>B</m:t>
              </m:r>
            </m:sub>
            <m:sup>
              <m:r>
                <m:t>​</m:t>
              </m:r>
            </m:sup>
            <m:e>
              <m:r>
                <m:t>χ</m:t>
              </m:r>
            </m:e>
          </m:nary>
          <m:d>
            <m:dPr>
              <m:begChr m:val="("/>
              <m:endChr m:val=")"/>
              <m:sepChr m:val=""/>
              <m:grow/>
            </m:dPr>
            <m:e>
              <m:r>
                <m:t>q</m:t>
              </m:r>
            </m:e>
          </m:d>
          <m:sSup>
            <m:e>
              <m:r>
                <m:t>3</m:t>
              </m:r>
            </m:e>
            <m:sup>
              <m:r>
                <m:rPr>
                  <m:sty m:val="p"/>
                </m:rPr>
                <m:t>−</m:t>
              </m:r>
              <m:r>
                <m:t>z</m:t>
              </m:r>
              <m:d>
                <m:dPr>
                  <m:begChr m:val="("/>
                  <m:endChr m:val=")"/>
                  <m:sepChr m:val=""/>
                  <m:grow/>
                </m:dPr>
                <m:e>
                  <m:r>
                    <m:t>q</m:t>
                  </m:r>
                </m:e>
              </m:d>
            </m:sup>
          </m:sSup>
          <m:r>
            <m:rPr>
              <m:sty m:val="p"/>
            </m:rPr>
            <m:t>+</m:t>
          </m:r>
          <m:r>
            <m:t>a</m:t>
          </m:r>
          <m:d>
            <m:dPr>
              <m:begChr m:val="("/>
              <m:endChr m:val=")"/>
              <m:sepChr m:val=""/>
              <m:grow/>
            </m:dPr>
            <m:e>
              <m:r>
                <m:rPr>
                  <m:sty m:val="p"/>
                </m:rPr>
                <m:t>−</m:t>
              </m:r>
              <m:r>
                <m:t>e</m:t>
              </m:r>
            </m:e>
          </m:d>
          <m:sSup>
            <m:e>
              <m:r>
                <m:t>3</m:t>
              </m:r>
            </m:e>
            <m:sup>
              <m:r>
                <m:rPr>
                  <m:sty m:val="p"/>
                </m:rPr>
                <m:t>−</m:t>
              </m:r>
              <m:r>
                <m:t>z</m:t>
              </m:r>
              <m:d>
                <m:dPr>
                  <m:begChr m:val="("/>
                  <m:endChr m:val=")"/>
                  <m:sepChr m:val=""/>
                  <m:grow/>
                </m:dPr>
                <m:e>
                  <m:r>
                    <m:t>p</m:t>
                  </m:r>
                </m:e>
              </m:d>
            </m:sup>
          </m:sSup>
          <m:r>
            <m:rPr>
              <m:sty m:val="p"/>
            </m:rPr>
            <m:t>.</m:t>
          </m:r>
        </m:oMath>
      </m:oMathPara>
    </w:p>
    <w:p>
      <w:pPr>
        <w:pStyle w:val="FirstParagraph"/>
        <w:keepNext/>
        <w:keepLines/>
      </w:pPr>
      <w:r>
        <w:t xml:space="preserve">For</w:t>
      </w:r>
      <w:r>
        <w:t xml:space="preserve"> </w:t>
      </w:r>
      <m:oMath>
        <m:r>
          <m:t>z</m:t>
        </m:r>
        <m:r>
          <m:rPr>
            <m:sty m:val="p"/>
          </m:rPr>
          <m:t>=</m:t>
        </m:r>
        <m:r>
          <m:t>x</m:t>
        </m:r>
        <m:r>
          <m:rPr>
            <m:sty m:val="p"/>
          </m:rPr>
          <m:t>−</m:t>
        </m:r>
        <m:r>
          <m:t>y</m:t>
        </m:r>
      </m:oMath>
      <w:r>
        <w:t xml:space="preserve">, use</w:t>
      </w:r>
      <w:r>
        <w:t xml:space="preserve"> </w:t>
      </w:r>
      <m:oMath>
        <m:r>
          <m:rPr>
            <m:sty m:val="p"/>
          </m:rPr>
          <m:t>−</m:t>
        </m:r>
        <m:r>
          <m:t>σ</m:t>
        </m:r>
      </m:oMath>
      <w:r>
        <w:t xml:space="preserve"> </w:t>
      </w:r>
      <w:r>
        <w:t xml:space="preserve">and set</w:t>
      </w:r>
      <w:r>
        <w:t xml:space="preserve"> </w:t>
      </w:r>
      <m:oMath>
        <m:r>
          <m:t>e</m:t>
        </m:r>
        <m:r>
          <m:rPr>
            <m:sty m:val="p"/>
          </m:rPr>
          <m:t>=</m:t>
        </m:r>
        <m:r>
          <m:rPr>
            <m:sty m:val="p"/>
          </m:rPr>
          <m:t>+</m:t>
        </m:r>
        <m:r>
          <m:t>1</m:t>
        </m:r>
      </m:oMath>
      <w:r>
        <w:t xml:space="preserve"> </w:t>
      </w:r>
      <w:r>
        <w:t xml:space="preserve">for east or south. These are critical components of Ke’s clock family [2]. An exact check of the eight local heading and color cases gives</w:t>
      </w:r>
    </w:p>
    <w:p>
      <w:pPr>
        <w:pStyle w:val="BodyText"/>
        <w:keepLines/>
      </w:pPr>
      <m:oMathPara>
        <m:oMathParaPr>
          <m:jc m:val="center"/>
        </m:oMathParaPr>
        <m:oMath>
          <m:sSub>
            <m:e>
              <m:r>
                <m:t>Ψ</m:t>
              </m:r>
            </m:e>
            <m:sub>
              <m:r>
                <m:rPr>
                  <m:sty m:val="p"/>
                </m:rPr>
                <m:t>+</m:t>
              </m:r>
            </m:sub>
          </m:sSub>
          <m:d>
            <m:dPr>
              <m:begChr m:val="("/>
              <m:endChr m:val=")"/>
              <m:sepChr m:val=""/>
              <m:grow/>
            </m:dPr>
            <m:e>
              <m:r>
                <m:t>F</m:t>
              </m:r>
              <m:r>
                <m:t>X</m:t>
              </m:r>
            </m:e>
          </m:d>
          <m:r>
            <m:rPr>
              <m:sty m:val="p"/>
            </m:rPr>
            <m:t>−</m:t>
          </m:r>
          <m:sSub>
            <m:e>
              <m:r>
                <m:t>Ψ</m:t>
              </m:r>
            </m:e>
            <m:sub>
              <m:r>
                <m:rPr>
                  <m:sty m:val="p"/>
                </m:rPr>
                <m:t>+</m:t>
              </m:r>
            </m:sub>
          </m:sSub>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4</m:t>
                    </m:r>
                    <m:r>
                      <m:t> </m:t>
                    </m:r>
                    <m:sSup>
                      <m:e>
                        <m:r>
                          <m:t>3</m:t>
                        </m:r>
                      </m:e>
                      <m:sup>
                        <m:r>
                          <m:t>z</m:t>
                        </m:r>
                        <m:d>
                          <m:dPr>
                            <m:begChr m:val="("/>
                            <m:endChr m:val=")"/>
                            <m:sepChr m:val=""/>
                            <m:grow/>
                          </m:dPr>
                          <m:e>
                            <m:r>
                              <m:t>p</m:t>
                            </m:r>
                          </m:e>
                        </m:d>
                      </m:sup>
                    </m:sSup>
                  </m:e>
                  <m:e>
                    <m:r>
                      <m:rPr>
                        <m:nor/>
                        <m:sty m:val="p"/>
                      </m:rPr>
                      <m:t>if </m:t>
                    </m:r>
                    <m:d>
                      <m:dPr>
                        <m:begChr m:val="("/>
                        <m:endChr m:val=")"/>
                        <m:sepChr m:val=""/>
                        <m:grow/>
                      </m:dPr>
                      <m:e>
                        <m:r>
                          <m:t>e</m:t>
                        </m:r>
                        <m:r>
                          <m:rPr>
                            <m:sty m:val="p"/>
                          </m:rPr>
                          <m:t>,</m:t>
                        </m:r>
                        <m:r>
                          <m:t>e</m:t>
                        </m:r>
                        <m:r>
                          <m:rPr>
                            <m:sty m:val="p"/>
                          </m:rPr>
                          <m:t>′</m:t>
                        </m:r>
                      </m:e>
                    </m:d>
                    <m:r>
                      <m:rPr>
                        <m:sty m:val="p"/>
                      </m:rPr>
                      <m:t>=</m:t>
                    </m:r>
                    <m:d>
                      <m:dPr>
                        <m:begChr m:val="("/>
                        <m:endChr m:val=")"/>
                        <m:sepChr m:val=""/>
                        <m:grow/>
                      </m:dPr>
                      <m:e>
                        <m:r>
                          <m:rPr>
                            <m:sty m:val="p"/>
                          </m:rPr>
                          <m:t>−</m:t>
                        </m:r>
                        <m:r>
                          <m:t>1</m:t>
                        </m:r>
                        <m:r>
                          <m:rPr>
                            <m:sty m:val="p"/>
                          </m:rPr>
                          <m:t>,</m:t>
                        </m:r>
                        <m:r>
                          <m:rPr>
                            <m:sty m:val="p"/>
                          </m:rPr>
                          <m:t>+</m:t>
                        </m:r>
                        <m:r>
                          <m:t>1</m:t>
                        </m:r>
                      </m:e>
                    </m:d>
                    <m:r>
                      <m:rPr>
                        <m:sty m:val="p"/>
                      </m:rPr>
                      <m:t>,</m:t>
                    </m:r>
                  </m:e>
                </m:mr>
                <m:mr>
                  <m:e>
                    <m:r>
                      <m:t>0</m:t>
                    </m:r>
                  </m:e>
                  <m:e>
                    <m:r>
                      <m:rPr>
                        <m:nor/>
                        <m:sty m:val="p"/>
                      </m:rPr>
                      <m:t>otherwise</m:t>
                    </m:r>
                    <m:r>
                      <m:rPr>
                        <m:sty m:val="p"/>
                      </m:rPr>
                      <m:t>,</m:t>
                    </m:r>
                  </m:e>
                </m:mr>
              </m:m>
            </m:e>
          </m:d>
        </m:oMath>
      </m:oMathPara>
    </w:p>
    <w:p>
      <w:pPr>
        <w:pStyle w:val="FirstParagraph"/>
        <w:keepLines/>
      </w:pPr>
      <w:r>
        <w:t xml:space="preserve">with the reflected formula for</w:t>
      </w:r>
      <w:r>
        <w:t xml:space="preserve"> </w:t>
      </w:r>
      <m:oMath>
        <m:sSub>
          <m:e>
            <m:r>
              <m:t>Ψ</m:t>
            </m:r>
          </m:e>
          <m:sub>
            <m:r>
              <m:rPr>
                <m:sty m:val="p"/>
              </m:rPr>
              <m:t>−</m:t>
            </m:r>
          </m:sub>
        </m:sSub>
      </m:oMath>
      <w:r>
        <w:t xml:space="preserve"> </w:t>
      </w:r>
      <w:r>
        <w:t xml:space="preserve">when</w:t>
      </w:r>
      <w:r>
        <w:t xml:space="preserve"> </w:t>
      </w:r>
      <m:oMath>
        <m:d>
          <m:dPr>
            <m:begChr m:val="("/>
            <m:endChr m:val=")"/>
            <m:sepChr m:val=""/>
            <m:grow/>
          </m:dPr>
          <m:e>
            <m:r>
              <m:t>e</m:t>
            </m:r>
            <m:r>
              <m:rPr>
                <m:sty m:val="p"/>
              </m:rPr>
              <m:t>,</m:t>
            </m:r>
            <m:r>
              <m:t>e</m:t>
            </m:r>
            <m:r>
              <m:rPr>
                <m:sty m:val="p"/>
              </m:rPr>
              <m:t>′</m:t>
            </m:r>
          </m:e>
        </m:d>
        <m:r>
          <m:rPr>
            <m:sty m:val="p"/>
          </m:rPr>
          <m:t>=</m:t>
        </m:r>
        <m:d>
          <m:dPr>
            <m:begChr m:val="("/>
            <m:endChr m:val=")"/>
            <m:sepChr m:val=""/>
            <m:grow/>
          </m:dPr>
          <m:e>
            <m:r>
              <m:rPr>
                <m:sty m:val="p"/>
              </m:rPr>
              <m:t>+</m:t>
            </m:r>
            <m:r>
              <m:t>1</m:t>
            </m:r>
            <m:r>
              <m:rPr>
                <m:sty m:val="p"/>
              </m:rPr>
              <m:t>,</m:t>
            </m:r>
            <m:r>
              <m:rPr>
                <m:sty m:val="p"/>
              </m:rPr>
              <m:t>−</m:t>
            </m:r>
            <m:r>
              <m:t>1</m:t>
            </m:r>
          </m:e>
        </m:d>
      </m:oMath>
      <w:r>
        <w:t xml:space="preserve">. Both clocks are nondecreasing. They need not be positive on an arbitrary state.</w:t>
      </w:r>
    </w:p>
    <w:p>
      <w:pPr>
        <w:pStyle w:val="BodyText"/>
        <w:keepNext/>
        <w:keepLines/>
      </w:pPr>
      <w:r>
        <w:rPr>
          <w:bCs/>
          <w:b/>
        </w:rPr>
        <w:t xml:space="preserve">Theorem 2.</w:t>
      </w:r>
      <w:r>
        <w:t xml:space="preserve"> </w:t>
      </w:r>
      <w:r>
        <w:t xml:space="preserve">Suppose</w:t>
      </w:r>
      <w:r>
        <w:t xml:space="preserve"> </w:t>
      </w:r>
      <m:oMath>
        <m:r>
          <m:t>A</m:t>
        </m:r>
        <m:r>
          <m:rPr>
            <m:sty m:val="p"/>
          </m:rPr>
          <m:t>=</m:t>
        </m:r>
        <m:sSub>
          <m:e>
            <m:r>
              <m:t>Ψ</m:t>
            </m:r>
          </m:e>
          <m:sub>
            <m:r>
              <m:rPr>
                <m:sty m:val="p"/>
              </m:rPr>
              <m:t>+</m:t>
            </m:r>
          </m:sub>
        </m:sSub>
        <m:d>
          <m:dPr>
            <m:begChr m:val="("/>
            <m:endChr m:val=")"/>
            <m:sepChr m:val=""/>
            <m:grow/>
          </m:dPr>
          <m:e>
            <m:r>
              <m:t>X</m:t>
            </m:r>
          </m:e>
        </m:d>
        <m:r>
          <m:rPr>
            <m:sty m:val="p"/>
          </m:rPr>
          <m:t>&gt;</m:t>
        </m:r>
        <m:r>
          <m:t>0</m:t>
        </m:r>
      </m:oMath>
      <w:r>
        <w:t xml:space="preserve"> </w:t>
      </w:r>
      <w:r>
        <w:t xml:space="preserve">and</w:t>
      </w:r>
      <w:r>
        <w:t xml:space="preserve"> </w:t>
      </w:r>
      <m:oMath>
        <m:r>
          <m:t>C</m:t>
        </m:r>
        <m:r>
          <m:rPr>
            <m:sty m:val="p"/>
          </m:rPr>
          <m:t>=</m:t>
        </m:r>
        <m:sSub>
          <m:e>
            <m:r>
              <m:t>Ψ</m:t>
            </m:r>
          </m:e>
          <m:sub>
            <m:r>
              <m:rPr>
                <m:sty m:val="p"/>
              </m:rPr>
              <m:t>−</m:t>
            </m:r>
          </m:sub>
        </m:sSub>
        <m:d>
          <m:dPr>
            <m:begChr m:val="("/>
            <m:endChr m:val=")"/>
            <m:sepChr m:val=""/>
            <m:grow/>
          </m:dPr>
          <m:e>
            <m:r>
              <m:t>X</m:t>
            </m:r>
          </m:e>
        </m:d>
        <m:r>
          <m:rPr>
            <m:sty m:val="p"/>
          </m:rPr>
          <m:t>&gt;</m:t>
        </m:r>
        <m:r>
          <m:t>0</m:t>
        </m:r>
      </m:oMath>
      <w:r>
        <w:t xml:space="preserve">. At any later complete state</w:t>
      </w:r>
      <w:r>
        <w:t xml:space="preserve"> </w:t>
      </w:r>
      <m:oMath>
        <m:r>
          <m:t>Y</m:t>
        </m:r>
      </m:oMath>
      <w:r>
        <w:t xml:space="preserve">, let</w:t>
      </w:r>
      <w:r>
        <w:t xml:space="preserve"> </w:t>
      </w:r>
      <m:oMath>
        <m:r>
          <m:t>K</m:t>
        </m:r>
        <m:r>
          <m:rPr>
            <m:sty m:val="p"/>
          </m:rPr>
          <m:t>=</m:t>
        </m:r>
        <m:d>
          <m:dPr>
            <m:begChr m:val="|"/>
            <m:endChr m:val="|"/>
            <m:sepChr m:val=""/>
            <m:grow/>
          </m:dPr>
          <m:e>
            <m:r>
              <m:t>B</m:t>
            </m:r>
            <m:d>
              <m:dPr>
                <m:begChr m:val="("/>
                <m:endChr m:val=")"/>
                <m:sepChr m:val=""/>
                <m:grow/>
              </m:dPr>
              <m:e>
                <m:r>
                  <m:t>Y</m:t>
                </m:r>
              </m:e>
            </m:d>
          </m:e>
        </m:d>
      </m:oMath>
      <w:r>
        <w:t xml:space="preserve"> </w:t>
      </w:r>
      <w:r>
        <w:t xml:space="preserve">and let</w:t>
      </w:r>
      <w:r>
        <w:t xml:space="preserve"> </w:t>
      </w:r>
      <m:oMath>
        <m:sSub>
          <m:e>
            <m:r>
              <m:t>W</m:t>
            </m:r>
          </m:e>
          <m:sub>
            <m:r>
              <m:t>Y</m:t>
            </m:r>
          </m:sub>
        </m:sSub>
      </m:oMath>
      <w:r>
        <w:t xml:space="preserve"> </w:t>
      </w:r>
      <w:r>
        <w:t xml:space="preserve">be the range of</w:t>
      </w:r>
      <w:r>
        <w:t xml:space="preserve"> </w:t>
      </w:r>
      <m:oMath>
        <m:r>
          <m:t>z</m:t>
        </m:r>
      </m:oMath>
      <w:r>
        <w:t xml:space="preserve"> </w:t>
      </w:r>
      <w:r>
        <w:t xml:space="preserve">over all its black cells and its head. Then</w:t>
      </w:r>
    </w:p>
    <w:p>
      <w:pPr>
        <w:pStyle w:val="BodyText"/>
        <w:keepLines/>
      </w:pPr>
      <m:oMathPara>
        <m:oMathParaPr>
          <m:jc m:val="center"/>
        </m:oMathParaPr>
        <m:oMath>
          <m:sSup>
            <m:e>
              <m:d>
                <m:dPr>
                  <m:begChr m:val="("/>
                  <m:endChr m:val=")"/>
                  <m:sepChr m:val=""/>
                  <m:grow/>
                </m:dPr>
                <m:e>
                  <m:r>
                    <m:t>K</m:t>
                  </m:r>
                  <m:r>
                    <m:rPr>
                      <m:sty m:val="p"/>
                    </m:rPr>
                    <m:t>+</m:t>
                  </m:r>
                  <m:f>
                    <m:fPr>
                      <m:type m:val="lin"/>
                    </m:fPr>
                    <m:num>
                      <m:r>
                        <m:t>1</m:t>
                      </m:r>
                    </m:num>
                    <m:den>
                      <m:r>
                        <m:t>2</m:t>
                      </m:r>
                    </m:den>
                  </m:f>
                </m:e>
              </m:d>
            </m:e>
            <m:sup>
              <m:r>
                <m:t>2</m:t>
              </m:r>
            </m:sup>
          </m:sSup>
          <m:sSup>
            <m:e>
              <m:r>
                <m:t>3</m:t>
              </m:r>
            </m:e>
            <m:sup>
              <m:sSub>
                <m:e>
                  <m:r>
                    <m:t>W</m:t>
                  </m:r>
                </m:e>
                <m:sub>
                  <m:r>
                    <m:t>Y</m:t>
                  </m:r>
                </m:sub>
              </m:sSub>
            </m:sup>
          </m:sSup>
          <m:r>
            <m:rPr>
              <m:sty m:val="p"/>
            </m:rPr>
            <m:t>≥</m:t>
          </m:r>
          <m:r>
            <m:t>A</m:t>
          </m:r>
          <m:r>
            <m:t>C</m:t>
          </m:r>
          <m:r>
            <m:rPr>
              <m:sty m:val="p"/>
            </m:rPr>
            <m:t>.</m:t>
          </m:r>
        </m:oMath>
      </m:oMathPara>
    </w:p>
    <w:p>
      <w:pPr>
        <w:pStyle w:val="FirstParagraph"/>
        <w:keepNext/>
        <w:keepLines/>
      </w:pPr>
      <w:r>
        <w:rPr>
          <w:bCs/>
          <w:b/>
        </w:rPr>
        <w:t xml:space="preserve">Proof.</w:t>
      </w:r>
      <w:r>
        <w:t xml:space="preserve"> </w:t>
      </w:r>
      <w:r>
        <w:t xml:space="preserve">Let</w:t>
      </w:r>
      <w:r>
        <w:t xml:space="preserve"> </w:t>
      </w:r>
      <m:oMath>
        <m:r>
          <m:t>m</m:t>
        </m:r>
      </m:oMath>
      <w:r>
        <w:t xml:space="preserve"> </w:t>
      </w:r>
      <w:r>
        <w:t xml:space="preserve">and</w:t>
      </w:r>
      <w:r>
        <w:t xml:space="preserve"> </w:t>
      </w:r>
      <m:oMath>
        <m:r>
          <m:t>M</m:t>
        </m:r>
      </m:oMath>
      <w:r>
        <w:t xml:space="preserve"> </w:t>
      </w:r>
      <w:r>
        <w:t xml:space="preserve">be the minimum and maximum of</w:t>
      </w:r>
      <w:r>
        <w:t xml:space="preserve"> </w:t>
      </w:r>
      <m:oMath>
        <m:r>
          <m:t>z</m:t>
        </m:r>
      </m:oMath>
      <w:r>
        <w:t xml:space="preserve"> </w:t>
      </w:r>
      <w:r>
        <w:t xml:space="preserve">on that support. A positive field term in</w:t>
      </w:r>
      <w:r>
        <w:t xml:space="preserve"> </w:t>
      </w:r>
      <m:oMath>
        <m:sSub>
          <m:e>
            <m:r>
              <m:t>Ψ</m:t>
            </m:r>
          </m:e>
          <m:sub>
            <m:r>
              <m:rPr>
                <m:sty m:val="p"/>
              </m:rPr>
              <m:t>+</m:t>
            </m:r>
          </m:sub>
        </m:sSub>
      </m:oMath>
      <w:r>
        <w:t xml:space="preserve"> </w:t>
      </w:r>
      <w:r>
        <w:t xml:space="preserve">is at most</w:t>
      </w:r>
      <w:r>
        <w:t xml:space="preserve"> </w:t>
      </w:r>
      <m:oMath>
        <m:sSup>
          <m:e>
            <m:r>
              <m:t>3</m:t>
            </m:r>
          </m:e>
          <m:sup>
            <m:r>
              <m:t>M</m:t>
            </m:r>
          </m:sup>
        </m:sSup>
      </m:oMath>
      <w:r>
        <w:t xml:space="preserve">. A negative field term lowers the sum. The head term is at most</w:t>
      </w:r>
      <w:r>
        <w:t xml:space="preserve"> </w:t>
      </w:r>
      <m:oMath>
        <m:sSup>
          <m:e>
            <m:r>
              <m:t>3</m:t>
            </m:r>
          </m:e>
          <m:sup>
            <m:r>
              <m:t>M</m:t>
            </m:r>
          </m:sup>
        </m:sSup>
        <m:r>
          <m:rPr>
            <m:sty m:val="p"/>
          </m:rPr>
          <m:t>/</m:t>
        </m:r>
        <m:r>
          <m:t>2</m:t>
        </m:r>
      </m:oMath>
      <w:r>
        <w:t xml:space="preserve">. Thus</w:t>
      </w:r>
    </w:p>
    <w:p>
      <w:pPr>
        <w:pStyle w:val="BodyText"/>
        <w:keepLines/>
      </w:pPr>
      <m:oMathPara>
        <m:oMathParaPr>
          <m:jc m:val="center"/>
        </m:oMathParaPr>
        <m:oMath>
          <m:r>
            <m:t>A</m:t>
          </m:r>
          <m:r>
            <m:rPr>
              <m:sty m:val="p"/>
            </m:rPr>
            <m:t>≤</m:t>
          </m:r>
          <m:sSub>
            <m:e>
              <m:r>
                <m:t>Ψ</m:t>
              </m:r>
            </m:e>
            <m:sub>
              <m:r>
                <m:rPr>
                  <m:sty m:val="p"/>
                </m:rPr>
                <m:t>+</m:t>
              </m:r>
            </m:sub>
          </m:sSub>
          <m:d>
            <m:dPr>
              <m:begChr m:val="("/>
              <m:endChr m:val=")"/>
              <m:sepChr m:val=""/>
              <m:grow/>
            </m:dPr>
            <m:e>
              <m:r>
                <m:t>Y</m:t>
              </m:r>
            </m:e>
          </m:d>
          <m:r>
            <m:rPr>
              <m:sty m:val="p"/>
            </m:rPr>
            <m:t>≤</m:t>
          </m:r>
          <m:d>
            <m:dPr>
              <m:begChr m:val="("/>
              <m:endChr m:val=")"/>
              <m:sepChr m:val=""/>
              <m:grow/>
            </m:dPr>
            <m:e>
              <m:r>
                <m:t>K</m:t>
              </m:r>
              <m:r>
                <m:rPr>
                  <m:sty m:val="p"/>
                </m:rPr>
                <m:t>+</m:t>
              </m:r>
              <m:f>
                <m:fPr>
                  <m:type m:val="lin"/>
                </m:fPr>
                <m:num>
                  <m:r>
                    <m:t>1</m:t>
                  </m:r>
                </m:num>
                <m:den>
                  <m:r>
                    <m:t>2</m:t>
                  </m:r>
                </m:den>
              </m:f>
            </m:e>
          </m:d>
          <m:sSup>
            <m:e>
              <m:r>
                <m:t>3</m:t>
              </m:r>
            </m:e>
            <m:sup>
              <m:r>
                <m:t>M</m:t>
              </m:r>
            </m:sup>
          </m:sSup>
          <m:r>
            <m:rPr>
              <m:sty m:val="p"/>
            </m:rPr>
            <m:t>.</m:t>
          </m:r>
        </m:oMath>
      </m:oMathPara>
    </w:p>
    <w:p>
      <w:pPr>
        <w:pStyle w:val="FirstParagraph"/>
        <w:keepLines/>
      </w:pPr>
      <w:r>
        <w:t xml:space="preserve">Likewise</w:t>
      </w:r>
      <w:r>
        <w:t xml:space="preserve"> </w:t>
      </w:r>
      <m:oMath>
        <m:r>
          <m:t>C</m:t>
        </m:r>
        <m:r>
          <m:rPr>
            <m:sty m:val="p"/>
          </m:rPr>
          <m:t>≤</m:t>
        </m:r>
        <m:d>
          <m:dPr>
            <m:begChr m:val="("/>
            <m:endChr m:val=")"/>
            <m:sepChr m:val=""/>
            <m:grow/>
          </m:dPr>
          <m:e>
            <m:r>
              <m:t>K</m:t>
            </m:r>
            <m:r>
              <m:rPr>
                <m:sty m:val="p"/>
              </m:rPr>
              <m:t>+</m:t>
            </m:r>
            <m:f>
              <m:fPr>
                <m:type m:val="lin"/>
              </m:fPr>
              <m:num>
                <m:r>
                  <m:t>1</m:t>
                </m:r>
              </m:num>
              <m:den>
                <m:r>
                  <m:t>2</m:t>
                </m:r>
              </m:den>
            </m:f>
          </m:e>
        </m:d>
        <m:sSup>
          <m:e>
            <m:r>
              <m:t>3</m:t>
            </m:r>
          </m:e>
          <m:sup>
            <m:r>
              <m:rPr>
                <m:sty m:val="p"/>
              </m:rPr>
              <m:t>−</m:t>
            </m:r>
            <m:r>
              <m:t>m</m:t>
            </m:r>
          </m:sup>
        </m:sSup>
      </m:oMath>
      <w:r>
        <w:t xml:space="preserve">. Multiplication proves the bound. No assertion about the intervening path is used.</w:t>
      </w:r>
    </w:p>
    <w:p>
      <w:pPr>
        <w:pStyle w:val="BodyText"/>
        <w:keepNext/>
        <w:keepLines/>
      </w:pPr>
      <w:r>
        <w:t xml:space="preserve">If the trajectory first executes</w:t>
      </w:r>
      <w:r>
        <w:t xml:space="preserve"> </w:t>
      </w:r>
      <m:oMath>
        <m:r>
          <m:t>n</m:t>
        </m:r>
      </m:oMath>
      <w:r>
        <w:t xml:space="preserve"> </w:t>
      </w:r>
      <w:r>
        <w:t xml:space="preserve">consecutive standard periods, choose the diagonal normal to the drift. Each period adds fixed positive amounts</w:t>
      </w:r>
      <w:r>
        <w:t xml:space="preserve"> </w:t>
      </w:r>
      <m:oMath>
        <m:r>
          <m:t>α</m:t>
        </m:r>
      </m:oMath>
      <w:r>
        <w:t xml:space="preserve"> </w:t>
      </w:r>
      <w:r>
        <w:t xml:space="preserve">and</w:t>
      </w:r>
      <w:r>
        <w:t xml:space="preserve"> </w:t>
      </w:r>
      <m:oMath>
        <m:r>
          <m:t>β</m:t>
        </m:r>
      </m:oMath>
      <w:r>
        <w:t xml:space="preserve"> </w:t>
      </w:r>
      <w:r>
        <w:t xml:space="preserve">to the two clocks. Hence every subsequent state satisfies</w:t>
      </w:r>
    </w:p>
    <w:p>
      <w:pPr>
        <w:pStyle w:val="BodyText"/>
        <w:keepLines/>
      </w:pPr>
      <m:oMathPara>
        <m:oMathParaPr>
          <m:jc m:val="center"/>
        </m:oMathParaPr>
        <m:oMath>
          <m:sSup>
            <m:e>
              <m:d>
                <m:dPr>
                  <m:begChr m:val="("/>
                  <m:endChr m:val=")"/>
                  <m:sepChr m:val=""/>
                  <m:grow/>
                </m:dPr>
                <m:e>
                  <m:r>
                    <m:t>K</m:t>
                  </m:r>
                  <m:r>
                    <m:rPr>
                      <m:sty m:val="p"/>
                    </m:rPr>
                    <m:t>+</m:t>
                  </m:r>
                  <m:f>
                    <m:fPr>
                      <m:type m:val="lin"/>
                    </m:fPr>
                    <m:num>
                      <m:r>
                        <m:t>1</m:t>
                      </m:r>
                    </m:num>
                    <m:den>
                      <m:r>
                        <m:t>2</m:t>
                      </m:r>
                    </m:den>
                  </m:f>
                </m:e>
              </m:d>
            </m:e>
            <m:sup>
              <m:r>
                <m:t>2</m:t>
              </m:r>
            </m:sup>
          </m:sSup>
          <m:sSup>
            <m:e>
              <m:r>
                <m:t>3</m:t>
              </m:r>
            </m:e>
            <m:sup>
              <m:sSub>
                <m:e>
                  <m:r>
                    <m:t>W</m:t>
                  </m:r>
                </m:e>
                <m:sub>
                  <m:r>
                    <m:t>Y</m:t>
                  </m:r>
                </m:sub>
              </m:sSub>
            </m:sup>
          </m:sSup>
          <m:r>
            <m:rPr>
              <m:sty m:val="p"/>
            </m:rPr>
            <m:t>≥</m:t>
          </m:r>
          <m:d>
            <m:dPr>
              <m:begChr m:val="("/>
              <m:endChr m:val=")"/>
              <m:sepChr m:val=""/>
              <m:grow/>
            </m:dPr>
            <m:e>
              <m:sSub>
                <m:e>
                  <m:r>
                    <m:t>Ψ</m:t>
                  </m:r>
                </m:e>
                <m:sub>
                  <m:r>
                    <m:rPr>
                      <m:sty m:val="p"/>
                    </m:rPr>
                    <m:t>+</m:t>
                  </m:r>
                </m:sub>
              </m:sSub>
              <m:d>
                <m:dPr>
                  <m:begChr m:val="("/>
                  <m:endChr m:val=")"/>
                  <m:sepChr m:val=""/>
                  <m:grow/>
                </m:dPr>
                <m:e>
                  <m:sSub>
                    <m:e>
                      <m:r>
                        <m:t>X</m:t>
                      </m:r>
                    </m:e>
                    <m:sub>
                      <m:r>
                        <m:t>0</m:t>
                      </m:r>
                    </m:sub>
                  </m:sSub>
                </m:e>
              </m:d>
              <m:r>
                <m:rPr>
                  <m:sty m:val="p"/>
                </m:rPr>
                <m:t>+</m:t>
              </m:r>
              <m:r>
                <m:t>n</m:t>
              </m:r>
              <m:r>
                <m:t>α</m:t>
              </m:r>
            </m:e>
          </m:d>
          <m:d>
            <m:dPr>
              <m:begChr m:val="("/>
              <m:endChr m:val=")"/>
              <m:sepChr m:val=""/>
              <m:grow/>
            </m:dPr>
            <m:e>
              <m:sSub>
                <m:e>
                  <m:r>
                    <m:t>Ψ</m:t>
                  </m:r>
                </m:e>
                <m:sub>
                  <m:r>
                    <m:rPr>
                      <m:sty m:val="p"/>
                    </m:rPr>
                    <m:t>−</m:t>
                  </m:r>
                </m:sub>
              </m:sSub>
              <m:d>
                <m:dPr>
                  <m:begChr m:val="("/>
                  <m:endChr m:val=")"/>
                  <m:sepChr m:val=""/>
                  <m:grow/>
                </m:dPr>
                <m:e>
                  <m:sSub>
                    <m:e>
                      <m:r>
                        <m:t>X</m:t>
                      </m:r>
                    </m:e>
                    <m:sub>
                      <m:r>
                        <m:t>0</m:t>
                      </m:r>
                    </m:sub>
                  </m:sSub>
                </m:e>
              </m:d>
              <m:r>
                <m:rPr>
                  <m:sty m:val="p"/>
                </m:rPr>
                <m:t>+</m:t>
              </m:r>
              <m:r>
                <m:t>n</m:t>
              </m:r>
              <m:r>
                <m:t>β</m:t>
              </m:r>
            </m:e>
          </m:d>
          <m:r>
            <m:rPr>
              <m:sty m:val="p"/>
            </m:rPr>
            <m:t>,</m:t>
          </m:r>
        </m:oMath>
      </m:oMathPara>
    </w:p>
    <w:p>
      <w:pPr>
        <w:pStyle w:val="FirstParagraph"/>
        <w:keepLines/>
      </w:pPr>
      <w:r>
        <w:t xml:space="preserve">once both factors are positive. At fixed width, the required black mass grows at least linearly with</w:t>
      </w:r>
      <w:r>
        <w:t xml:space="preserve"> </w:t>
      </w:r>
      <m:oMath>
        <m:r>
          <m:t>n</m:t>
        </m:r>
      </m:oMath>
      <w:r>
        <w:t xml:space="preserve">. At fixed black mass, the required width grows at least as</w:t>
      </w:r>
      <w:r>
        <w:t xml:space="preserve"> </w:t>
      </w:r>
      <m:oMath>
        <m:r>
          <m:t>2</m:t>
        </m:r>
        <m:sSub>
          <m:e>
            <m:r>
              <m:rPr>
                <m:sty m:val="p"/>
              </m:rPr>
              <m:t>log</m:t>
            </m:r>
          </m:e>
          <m:sub>
            <m:r>
              <m:t>3</m:t>
            </m:r>
          </m:sub>
        </m:sSub>
        <m:r>
          <m:t>n</m:t>
        </m:r>
        <m:r>
          <m:rPr>
            <m:sty m:val="p"/>
          </m:rPr>
          <m:t>−</m:t>
        </m:r>
        <m:r>
          <m:t>O</m:t>
        </m:r>
        <m:d>
          <m:dPr>
            <m:begChr m:val="("/>
            <m:endChr m:val=")"/>
            <m:sepChr m:val=""/>
            <m:grow/>
          </m:dPr>
          <m:e>
            <m:r>
              <m:t>1</m:t>
            </m:r>
          </m:e>
        </m:d>
      </m:oMath>
      <w:r>
        <w:t xml:space="preserve">. The full proof also gives separate lower and upper support locations and a slightly stronger inequality.</w:t>
      </w:r>
    </w:p>
    <w:p>
      <w:pPr>
        <w:pStyle w:val="BodyText"/>
      </w:pPr>
      <w:r>
        <w:t xml:space="preserve">This closes the specific loophole in which a proposed eraser leaves the strip and then returns with a small complete endpoint state. It leaves open an eraser that retains a growing number of black cells or a growing width. Such growth is compatible with a finite initial seed, because the ant itself creates black cells.</w:t>
      </w:r>
    </w:p>
    <w:bookmarkEnd w:id="26"/>
    <w:bookmarkStart w:id="27" w:name="Xea8f6aa0ae4c3afd54bba792c22b716a1d6ae2e"/>
    <w:p>
      <w:pPr>
        <w:pStyle w:val="Heading1"/>
      </w:pPr>
      <w:r>
        <w:t xml:space="preserve">A nonperiodic path must make increasing retreats</w:t>
      </w:r>
    </w:p>
    <w:p>
      <w:pPr>
        <w:pStyle w:val="FirstParagraph"/>
        <w:keepLines/>
      </w:pPr>
      <w:r>
        <w:t xml:space="preserve">Fix one of the four orthants. Let</w:t>
      </w:r>
      <w:r>
        <w:t xml:space="preserve"> </w:t>
      </w:r>
      <m:oMath>
        <m:r>
          <m:t>u</m:t>
        </m:r>
        <m:r>
          <m:rPr>
            <m:sty m:val="p"/>
          </m:rPr>
          <m:t>=</m:t>
        </m:r>
        <m:sSub>
          <m:e>
            <m:r>
              <m:t>ε</m:t>
            </m:r>
          </m:e>
          <m:sub>
            <m:r>
              <m:t>x</m:t>
            </m:r>
          </m:sub>
        </m:sSub>
        <m:r>
          <m:t>x</m:t>
        </m:r>
      </m:oMath>
      <w:r>
        <w:t xml:space="preserve"> </w:t>
      </w:r>
      <w:r>
        <w:t xml:space="preserve">and</w:t>
      </w:r>
      <w:r>
        <w:t xml:space="preserve"> </w:t>
      </w:r>
      <m:oMath>
        <m:r>
          <m:t>v</m:t>
        </m:r>
        <m:r>
          <m:rPr>
            <m:sty m:val="p"/>
          </m:rPr>
          <m:t>=</m:t>
        </m:r>
        <m:sSub>
          <m:e>
            <m:r>
              <m:t>ε</m:t>
            </m:r>
          </m:e>
          <m:sub>
            <m:r>
              <m:t>y</m:t>
            </m:r>
          </m:sub>
        </m:sSub>
        <m:r>
          <m:t>y</m:t>
        </m:r>
      </m:oMath>
      <w:r>
        <w:t xml:space="preserve">, where each sign is</w:t>
      </w:r>
      <w:r>
        <w:t xml:space="preserve"> </w:t>
      </w:r>
      <m:oMath>
        <m:r>
          <m:rPr>
            <m:sty m:val="p"/>
          </m:rPr>
          <m:t>+</m:t>
        </m:r>
        <m:r>
          <m:t>1</m:t>
        </m:r>
      </m:oMath>
      <w:r>
        <w:t xml:space="preserve"> </w:t>
      </w:r>
      <w:r>
        <w:t xml:space="preserve">or</w:t>
      </w:r>
      <w:r>
        <w:t xml:space="preserve"> </w:t>
      </w:r>
      <m:oMath>
        <m:r>
          <m:rPr>
            <m:sty m:val="p"/>
          </m:rPr>
          <m:t>−</m:t>
        </m:r>
        <m:r>
          <m:t>1</m:t>
        </m:r>
      </m:oMath>
      <w:r>
        <w:t xml:space="preserve">. Let</w:t>
      </w:r>
      <w:r>
        <w:t xml:space="preserve"> </w:t>
      </w:r>
      <m:oMath>
        <m:sSub>
          <m:e>
            <m:r>
              <m:t>M</m:t>
            </m:r>
          </m:e>
          <m:sub>
            <m:r>
              <m:t>u</m:t>
            </m:r>
          </m:sub>
        </m:sSub>
        <m:d>
          <m:dPr>
            <m:begChr m:val="("/>
            <m:endChr m:val=")"/>
            <m:sepChr m:val=""/>
            <m:grow/>
          </m:dPr>
          <m:e>
            <m:r>
              <m:t>t</m:t>
            </m:r>
          </m:e>
        </m:d>
      </m:oMath>
      <w:r>
        <w:t xml:space="preserve"> </w:t>
      </w:r>
      <w:r>
        <w:t xml:space="preserve">and</w:t>
      </w:r>
      <w:r>
        <w:t xml:space="preserve"> </w:t>
      </w:r>
      <m:oMath>
        <m:sSub>
          <m:e>
            <m:r>
              <m:t>M</m:t>
            </m:r>
          </m:e>
          <m:sub>
            <m:r>
              <m:t>v</m:t>
            </m:r>
          </m:sub>
        </m:sSub>
        <m:d>
          <m:dPr>
            <m:begChr m:val="("/>
            <m:endChr m:val=")"/>
            <m:sepChr m:val=""/>
            <m:grow/>
          </m:dPr>
          <m:e>
            <m:r>
              <m:t>t</m:t>
            </m:r>
          </m:e>
        </m:d>
      </m:oMath>
      <w:r>
        <w:t xml:space="preserve"> </w:t>
      </w:r>
      <w:r>
        <w:t xml:space="preserve">be the largest coordinates reached by the head by time</w:t>
      </w:r>
      <w:r>
        <w:t xml:space="preserve"> </w:t>
      </w:r>
      <m:oMath>
        <m:r>
          <m:t>t</m:t>
        </m:r>
      </m:oMath>
      <w:r>
        <w:t xml:space="preserve">, also including every initial black cell. Including the initial field ensures that a cell beyond a frontier is white.</w:t>
      </w:r>
    </w:p>
    <w:p>
      <w:pPr>
        <w:pStyle w:val="BodyText"/>
        <w:keepNext/>
        <w:keepLines/>
      </w:pPr>
      <w:r>
        <w:t xml:space="preserve">Define the largest retreats up to time</w:t>
      </w:r>
      <w:r>
        <w:t xml:space="preserve"> </w:t>
      </w:r>
      <m:oMath>
        <m:r>
          <m:t>T</m:t>
        </m:r>
      </m:oMath>
      <w:r>
        <w:t xml:space="preserve"> </w:t>
      </w:r>
      <w:r>
        <w:t xml:space="preserve">by</w:t>
      </w:r>
    </w:p>
    <w:p>
      <w:pPr>
        <w:pStyle w:val="BodyText"/>
        <w:keepLines/>
      </w:pPr>
      <m:oMathPara>
        <m:oMathParaPr>
          <m:jc m:val="center"/>
        </m:oMathParaPr>
        <m:oMath>
          <m:sSub>
            <m:e>
              <m:r>
                <m:t>R</m:t>
              </m:r>
            </m:e>
            <m:sub>
              <m:r>
                <m:t>u</m:t>
              </m:r>
            </m:sub>
          </m:sSub>
          <m:d>
            <m:dPr>
              <m:begChr m:val="("/>
              <m:endChr m:val=")"/>
              <m:sepChr m:val=""/>
              <m:grow/>
            </m:dPr>
            <m:e>
              <m:r>
                <m:t>T</m:t>
              </m:r>
            </m:e>
          </m:d>
          <m:r>
            <m:rPr>
              <m:sty m:val="p"/>
            </m:rPr>
            <m:t>=</m:t>
          </m:r>
          <m:limLow>
            <m:e>
              <m:r>
                <m:rPr>
                  <m:sty m:val="p"/>
                </m:rPr>
                <m:t>max</m:t>
              </m:r>
            </m:e>
            <m:lim>
              <m:r>
                <m:t>0</m:t>
              </m:r>
              <m:r>
                <m:rPr>
                  <m:sty m:val="p"/>
                </m:rPr>
                <m:t>≤</m:t>
              </m:r>
              <m:r>
                <m:t>t</m:t>
              </m:r>
              <m:r>
                <m:rPr>
                  <m:sty m:val="p"/>
                </m:rPr>
                <m:t>≤</m:t>
              </m:r>
              <m:r>
                <m:t>T</m:t>
              </m:r>
            </m:lim>
          </m:limLow>
          <m:d>
            <m:dPr>
              <m:begChr m:val="("/>
              <m:endChr m:val=")"/>
              <m:sepChr m:val=""/>
              <m:grow/>
            </m:dPr>
            <m:e>
              <m:sSub>
                <m:e>
                  <m:r>
                    <m:t>M</m:t>
                  </m:r>
                </m:e>
                <m:sub>
                  <m:r>
                    <m:t>u</m:t>
                  </m:r>
                </m:sub>
              </m:sSub>
              <m:d>
                <m:dPr>
                  <m:begChr m:val="("/>
                  <m:endChr m:val=")"/>
                  <m:sepChr m:val=""/>
                  <m:grow/>
                </m:dPr>
                <m:e>
                  <m:r>
                    <m:t>t</m:t>
                  </m:r>
                </m:e>
              </m:d>
              <m:r>
                <m:rPr>
                  <m:sty m:val="p"/>
                </m:rPr>
                <m:t>−</m:t>
              </m:r>
              <m:r>
                <m:t>u</m:t>
              </m:r>
              <m:d>
                <m:dPr>
                  <m:begChr m:val="("/>
                  <m:endChr m:val=")"/>
                  <m:sepChr m:val=""/>
                  <m:grow/>
                </m:dPr>
                <m:e>
                  <m:sSub>
                    <m:e>
                      <m:r>
                        <m:t>p</m:t>
                      </m:r>
                    </m:e>
                    <m:sub>
                      <m:r>
                        <m:t>t</m:t>
                      </m:r>
                    </m:sub>
                  </m:sSub>
                </m:e>
              </m:d>
            </m:e>
          </m:d>
          <m:r>
            <m:rPr>
              <m:sty m:val="p"/>
            </m:rPr>
            <m:t>,</m:t>
          </m:r>
          <m:r>
            <m:t>  </m:t>
          </m:r>
          <m:sSub>
            <m:e>
              <m:r>
                <m:t>R</m:t>
              </m:r>
            </m:e>
            <m:sub>
              <m:r>
                <m:t>v</m:t>
              </m:r>
            </m:sub>
          </m:sSub>
          <m:d>
            <m:dPr>
              <m:begChr m:val="("/>
              <m:endChr m:val=")"/>
              <m:sepChr m:val=""/>
              <m:grow/>
            </m:dPr>
            <m:e>
              <m:r>
                <m:t>T</m:t>
              </m:r>
            </m:e>
          </m:d>
          <m:r>
            <m:rPr>
              <m:sty m:val="p"/>
            </m:rPr>
            <m:t>=</m:t>
          </m:r>
          <m:limLow>
            <m:e>
              <m:r>
                <m:rPr>
                  <m:sty m:val="p"/>
                </m:rPr>
                <m:t>max</m:t>
              </m:r>
            </m:e>
            <m:lim>
              <m:r>
                <m:t>0</m:t>
              </m:r>
              <m:r>
                <m:rPr>
                  <m:sty m:val="p"/>
                </m:rPr>
                <m:t>≤</m:t>
              </m:r>
              <m:r>
                <m:t>t</m:t>
              </m:r>
              <m:r>
                <m:rPr>
                  <m:sty m:val="p"/>
                </m:rPr>
                <m:t>≤</m:t>
              </m:r>
              <m:r>
                <m:t>T</m:t>
              </m:r>
            </m:lim>
          </m:limLow>
          <m:d>
            <m:dPr>
              <m:begChr m:val="("/>
              <m:endChr m:val=")"/>
              <m:sepChr m:val=""/>
              <m:grow/>
            </m:dPr>
            <m:e>
              <m:sSub>
                <m:e>
                  <m:r>
                    <m:t>M</m:t>
                  </m:r>
                </m:e>
                <m:sub>
                  <m:r>
                    <m:t>v</m:t>
                  </m:r>
                </m:sub>
              </m:sSub>
              <m:d>
                <m:dPr>
                  <m:begChr m:val="("/>
                  <m:endChr m:val=")"/>
                  <m:sepChr m:val=""/>
                  <m:grow/>
                </m:dPr>
                <m:e>
                  <m:r>
                    <m:t>t</m:t>
                  </m:r>
                </m:e>
              </m:d>
              <m:r>
                <m:rPr>
                  <m:sty m:val="p"/>
                </m:rPr>
                <m:t>−</m:t>
              </m:r>
              <m:r>
                <m:t>v</m:t>
              </m:r>
              <m:d>
                <m:dPr>
                  <m:begChr m:val="("/>
                  <m:endChr m:val=")"/>
                  <m:sepChr m:val=""/>
                  <m:grow/>
                </m:dPr>
                <m:e>
                  <m:sSub>
                    <m:e>
                      <m:r>
                        <m:t>p</m:t>
                      </m:r>
                    </m:e>
                    <m:sub>
                      <m:r>
                        <m:t>t</m:t>
                      </m:r>
                    </m:sub>
                  </m:sSub>
                </m:e>
              </m:d>
            </m:e>
          </m:d>
          <m:r>
            <m:rPr>
              <m:sty m:val="p"/>
            </m:rPr>
            <m:t>.</m:t>
          </m:r>
        </m:oMath>
      </m:oMathPara>
    </w:p>
    <w:p>
      <w:pPr>
        <w:pStyle w:val="FirstParagraph"/>
        <w:keepLines/>
      </w:pPr>
      <w:r>
        <w:t xml:space="preserve">Put</w:t>
      </w:r>
      <w:r>
        <w:t xml:space="preserve"> </w:t>
      </w:r>
      <m:oMath>
        <m:r>
          <m:t>A</m:t>
        </m:r>
        <m:d>
          <m:dPr>
            <m:begChr m:val="("/>
            <m:endChr m:val=")"/>
            <m:sepChr m:val=""/>
            <m:grow/>
          </m:dPr>
          <m:e>
            <m:r>
              <m:t>T</m:t>
            </m:r>
          </m:e>
        </m:d>
        <m:r>
          <m:rPr>
            <m:sty m:val="p"/>
          </m:rPr>
          <m:t>=</m:t>
        </m:r>
        <m:d>
          <m:dPr>
            <m:begChr m:val="("/>
            <m:endChr m:val=")"/>
            <m:sepChr m:val=""/>
            <m:grow/>
          </m:dPr>
          <m:e>
            <m:sSub>
              <m:e>
                <m:r>
                  <m:t>R</m:t>
                </m:r>
              </m:e>
              <m:sub>
                <m:r>
                  <m:t>u</m:t>
                </m:r>
              </m:sub>
            </m:sSub>
            <m:d>
              <m:dPr>
                <m:begChr m:val="("/>
                <m:endChr m:val=")"/>
                <m:sepChr m:val=""/>
                <m:grow/>
              </m:dPr>
              <m:e>
                <m:r>
                  <m:t>T</m:t>
                </m:r>
              </m:e>
            </m:d>
            <m:r>
              <m:rPr>
                <m:sty m:val="p"/>
              </m:rPr>
              <m:t>+</m:t>
            </m:r>
            <m:r>
              <m:t>1</m:t>
            </m:r>
          </m:e>
        </m:d>
        <m:d>
          <m:dPr>
            <m:begChr m:val="("/>
            <m:endChr m:val=")"/>
            <m:sepChr m:val=""/>
            <m:grow/>
          </m:dPr>
          <m:e>
            <m:sSub>
              <m:e>
                <m:r>
                  <m:t>R</m:t>
                </m:r>
              </m:e>
              <m:sub>
                <m:r>
                  <m:t>v</m:t>
                </m:r>
              </m:sub>
            </m:sSub>
            <m:d>
              <m:dPr>
                <m:begChr m:val="("/>
                <m:endChr m:val=")"/>
                <m:sepChr m:val=""/>
                <m:grow/>
              </m:dPr>
              <m:e>
                <m:r>
                  <m:t>T</m:t>
                </m:r>
              </m:e>
            </m:d>
            <m:r>
              <m:rPr>
                <m:sty m:val="p"/>
              </m:rPr>
              <m:t>+</m:t>
            </m:r>
            <m:r>
              <m:t>1</m:t>
            </m:r>
          </m:e>
        </m:d>
      </m:oMath>
      <w:r>
        <w:t xml:space="preserve">. Here eventual translating periodicity means a repeating turn word whose periods have the same nonzero translation. It does not require the standard word.</w:t>
      </w:r>
    </w:p>
    <w:p>
      <w:pPr>
        <w:pStyle w:val="BodyText"/>
        <w:keepNext/>
        <w:keepLines/>
      </w:pPr>
      <w:r>
        <w:rPr>
          <w:bCs/>
          <w:b/>
        </w:rPr>
        <w:t xml:space="preserve">Theorem 3.</w:t>
      </w:r>
      <w:r>
        <w:t xml:space="preserve"> </w:t>
      </w:r>
      <w:r>
        <w:t xml:space="preserve">If the orbit is not eventually translating periodic, then, for every</w:t>
      </w:r>
      <w:r>
        <w:t xml:space="preserve"> </w:t>
      </w:r>
      <m:oMath>
        <m:r>
          <m:t>T</m:t>
        </m:r>
      </m:oMath>
      <w:r>
        <w:t xml:space="preserve"> </w:t>
      </w:r>
      <w:r>
        <w:t xml:space="preserve">and every orthant,</w:t>
      </w:r>
    </w:p>
    <w:p>
      <w:pPr>
        <w:pStyle w:val="BodyText"/>
        <w:keepLines/>
      </w:pPr>
      <m:oMathPara>
        <m:oMathParaPr>
          <m:jc m:val="center"/>
        </m:oMathParaPr>
        <m:oMath>
          <m:r>
            <m:t>T</m:t>
          </m:r>
          <m:r>
            <m:rPr>
              <m:sty m:val="p"/>
            </m:rPr>
            <m:t>+</m:t>
          </m:r>
          <m:r>
            <m:t>1</m:t>
          </m:r>
          <m:r>
            <m:rPr>
              <m:sty m:val="p"/>
            </m:rPr>
            <m:t>≤</m:t>
          </m:r>
          <m:r>
            <m:t>4</m:t>
          </m:r>
          <m:r>
            <m:t>A</m:t>
          </m:r>
          <m:d>
            <m:dPr>
              <m:begChr m:val="("/>
              <m:endChr m:val=")"/>
              <m:sepChr m:val=""/>
              <m:grow/>
            </m:dPr>
            <m:e>
              <m:r>
                <m:t>T</m:t>
              </m:r>
            </m:e>
          </m:d>
          <m:sSup>
            <m:e>
              <m:r>
                <m:t>2</m:t>
              </m:r>
            </m:e>
            <m:sup>
              <m:r>
                <m:t>A</m:t>
              </m:r>
              <m:d>
                <m:dPr>
                  <m:begChr m:val="("/>
                  <m:endChr m:val=")"/>
                  <m:sepChr m:val=""/>
                  <m:grow/>
                </m:dPr>
                <m:e>
                  <m:r>
                    <m:t>T</m:t>
                  </m:r>
                </m:e>
              </m:d>
            </m:sup>
          </m:sSup>
          <m:r>
            <m:rPr>
              <m:sty m:val="p"/>
            </m:rPr>
            <m:t>.</m:t>
          </m:r>
        </m:oMath>
      </m:oMathPara>
    </w:p>
    <w:p>
      <w:pPr>
        <w:pStyle w:val="FirstParagraph"/>
        <w:keepLines/>
      </w:pPr>
      <w:r>
        <w:rPr>
          <w:bCs/>
          <w:b/>
        </w:rPr>
        <w:t xml:space="preserve">Proof.</w:t>
      </w:r>
      <w:r>
        <w:t xml:space="preserve"> </w:t>
      </w:r>
      <w:r>
        <w:t xml:space="preserve">Fix retreat bounds</w:t>
      </w:r>
      <w:r>
        <w:t xml:space="preserve"> </w:t>
      </w:r>
      <m:oMath>
        <m:sSub>
          <m:e>
            <m:r>
              <m:t>r</m:t>
            </m:r>
          </m:e>
          <m:sub>
            <m:r>
              <m:t>u</m:t>
            </m:r>
          </m:sub>
        </m:sSub>
        <m:r>
          <m:rPr>
            <m:sty m:val="p"/>
          </m:rPr>
          <m:t>,</m:t>
        </m:r>
        <m:sSub>
          <m:e>
            <m:r>
              <m:t>r</m:t>
            </m:r>
          </m:e>
          <m:sub>
            <m:r>
              <m:t>v</m:t>
            </m:r>
          </m:sub>
        </m:sSub>
      </m:oMath>
      <w:r>
        <w:t xml:space="preserve">. Keep the rectangular window of</w:t>
      </w:r>
      <w:r>
        <w:t xml:space="preserve"> </w:t>
      </w:r>
      <m:oMath>
        <m:d>
          <m:dPr>
            <m:begChr m:val="("/>
            <m:endChr m:val=")"/>
            <m:sepChr m:val=""/>
            <m:grow/>
          </m:dPr>
          <m:e>
            <m:sSub>
              <m:e>
                <m:r>
                  <m:t>r</m:t>
                </m:r>
              </m:e>
              <m:sub>
                <m:r>
                  <m:t>u</m:t>
                </m:r>
              </m:sub>
            </m:sSub>
            <m:r>
              <m:rPr>
                <m:sty m:val="p"/>
              </m:rPr>
              <m:t>+</m:t>
            </m:r>
            <m:r>
              <m:t>1</m:t>
            </m:r>
          </m:e>
        </m:d>
        <m:d>
          <m:dPr>
            <m:begChr m:val="("/>
            <m:endChr m:val=")"/>
            <m:sepChr m:val=""/>
            <m:grow/>
          </m:dPr>
          <m:e>
            <m:sSub>
              <m:e>
                <m:r>
                  <m:t>r</m:t>
                </m:r>
              </m:e>
              <m:sub>
                <m:r>
                  <m:t>v</m:t>
                </m:r>
              </m:sub>
            </m:sSub>
            <m:r>
              <m:rPr>
                <m:sty m:val="p"/>
              </m:rPr>
              <m:t>+</m:t>
            </m:r>
            <m:r>
              <m:t>1</m:t>
            </m:r>
          </m:e>
        </m:d>
        <m:r>
          <m:rPr>
            <m:sty m:val="p"/>
          </m:rPr>
          <m:t>=</m:t>
        </m:r>
        <m:r>
          <m:t>A</m:t>
        </m:r>
      </m:oMath>
      <w:r>
        <w:t xml:space="preserve"> </w:t>
      </w:r>
      <w:r>
        <w:t xml:space="preserve">cells just behind the two running frontiers. Record its bits, the head’s position in the window, and its heading. There are at most</w:t>
      </w:r>
      <w:r>
        <w:t xml:space="preserve"> </w:t>
      </w:r>
      <m:oMath>
        <m:r>
          <m:t>4</m:t>
        </m:r>
        <m:r>
          <m:t>A</m:t>
        </m:r>
        <m:sSup>
          <m:e>
            <m:r>
              <m:t>2</m:t>
            </m:r>
          </m:e>
          <m:sup>
            <m:r>
              <m:t>A</m:t>
            </m:r>
          </m:sup>
        </m:sSup>
      </m:oMath>
      <w:r>
        <w:t xml:space="preserve"> </w:t>
      </w:r>
      <w:r>
        <w:t xml:space="preserve">records.</w:t>
      </w:r>
    </w:p>
    <w:p>
      <w:pPr>
        <w:pStyle w:val="BodyText"/>
      </w:pPr>
      <w:r>
        <w:t xml:space="preserve">This is an exact deterministic partial machine. A new front cell is white, since it is beyond every initial black cell and every prior visit in at least one coordinate. A cell discarded behind the window can never re-enter it. The machine stops only if a retreat bound is violated.</w:t>
      </w:r>
    </w:p>
    <w:p>
      <w:pPr>
        <w:pStyle w:val="BodyText"/>
        <w:keepLines/>
      </w:pPr>
      <w:r>
        <w:t xml:space="preserve">If a record repeats before a stop, the same cycle continues forever. It advances the frontiers by a fixed nonnegative vector. A zero vector would give a repeated complete finite state, which the known clock theorem excludes [2]. Thus the vector is nonzero and the ant is eventually translating periodic. Apply the pigeonhole principle with</w:t>
      </w:r>
      <w:r>
        <w:t xml:space="preserve"> </w:t>
      </w:r>
      <m:oMath>
        <m:sSub>
          <m:e>
            <m:r>
              <m:t>r</m:t>
            </m:r>
          </m:e>
          <m:sub>
            <m:r>
              <m:t>u</m:t>
            </m:r>
          </m:sub>
        </m:sSub>
        <m:r>
          <m:rPr>
            <m:sty m:val="p"/>
          </m:rPr>
          <m:t>=</m:t>
        </m:r>
        <m:sSub>
          <m:e>
            <m:r>
              <m:t>R</m:t>
            </m:r>
          </m:e>
          <m:sub>
            <m:r>
              <m:t>u</m:t>
            </m:r>
          </m:sub>
        </m:sSub>
        <m:d>
          <m:dPr>
            <m:begChr m:val="("/>
            <m:endChr m:val=")"/>
            <m:sepChr m:val=""/>
            <m:grow/>
          </m:dPr>
          <m:e>
            <m:r>
              <m:t>T</m:t>
            </m:r>
          </m:e>
        </m:d>
      </m:oMath>
      <w:r>
        <w:t xml:space="preserve"> </w:t>
      </w:r>
      <w:r>
        <w:t xml:space="preserve">and</w:t>
      </w:r>
      <w:r>
        <w:t xml:space="preserve"> </w:t>
      </w:r>
      <m:oMath>
        <m:sSub>
          <m:e>
            <m:r>
              <m:t>r</m:t>
            </m:r>
          </m:e>
          <m:sub>
            <m:r>
              <m:t>v</m:t>
            </m:r>
          </m:sub>
        </m:sSub>
        <m:r>
          <m:rPr>
            <m:sty m:val="p"/>
          </m:rPr>
          <m:t>=</m:t>
        </m:r>
        <m:sSub>
          <m:e>
            <m:r>
              <m:t>R</m:t>
            </m:r>
          </m:e>
          <m:sub>
            <m:r>
              <m:t>v</m:t>
            </m:r>
          </m:sub>
        </m:sSub>
        <m:d>
          <m:dPr>
            <m:begChr m:val="("/>
            <m:endChr m:val=")"/>
            <m:sepChr m:val=""/>
            <m:grow/>
          </m:dPr>
          <m:e>
            <m:r>
              <m:t>T</m:t>
            </m:r>
          </m:e>
        </m:d>
      </m:oMath>
      <w:r>
        <w:t xml:space="preserve">.</w:t>
      </w:r>
    </w:p>
    <w:p>
      <w:pPr>
        <w:pStyle w:val="BodyText"/>
        <w:keepNext/>
      </w:pPr>
      <w:r>
        <w:t xml:space="preserve">Consequently,</w:t>
      </w:r>
    </w:p>
    <w:p>
      <w:pPr>
        <w:pStyle w:val="BodyText"/>
        <w:keepLines/>
      </w:pPr>
      <m:oMathPara>
        <m:oMathParaPr>
          <m:jc m:val="center"/>
        </m:oMathParaPr>
        <m:oMath>
          <m:r>
            <m:t>A</m:t>
          </m:r>
          <m:d>
            <m:dPr>
              <m:begChr m:val="("/>
              <m:endChr m:val=")"/>
              <m:sepChr m:val=""/>
              <m:grow/>
            </m:dPr>
            <m:e>
              <m:r>
                <m:t>T</m:t>
              </m:r>
            </m:e>
          </m:d>
          <m:r>
            <m:rPr>
              <m:sty m:val="p"/>
            </m:rPr>
            <m:t>≥</m:t>
          </m:r>
          <m:sSub>
            <m:e>
              <m:r>
                <m:rPr>
                  <m:sty m:val="p"/>
                </m:rPr>
                <m:t>log</m:t>
              </m:r>
            </m:e>
            <m:sub>
              <m:r>
                <m:t>2</m:t>
              </m:r>
            </m:sub>
          </m:sSub>
          <m:d>
            <m:dPr>
              <m:begChr m:val="("/>
              <m:endChr m:val=")"/>
              <m:sepChr m:val=""/>
              <m:grow/>
            </m:dPr>
            <m:e>
              <m:r>
                <m:t>T</m:t>
              </m:r>
              <m:r>
                <m:rPr>
                  <m:sty m:val="p"/>
                </m:rPr>
                <m:t>+</m:t>
              </m:r>
              <m:r>
                <m:t>1</m:t>
              </m:r>
            </m:e>
          </m:d>
          <m:r>
            <m:rPr>
              <m:sty m:val="p"/>
            </m:rPr>
            <m:t>−</m:t>
          </m:r>
          <m:r>
            <m:t>O</m:t>
          </m:r>
          <m:d>
            <m:dPr>
              <m:begChr m:val="("/>
              <m:endChr m:val=")"/>
              <m:sepChr m:val=""/>
              <m:grow/>
            </m:dPr>
            <m:e>
              <m:r>
                <m:rPr>
                  <m:sty m:val="p"/>
                </m:rPr>
                <m:t>log</m:t>
              </m:r>
              <m:r>
                <m:rPr>
                  <m:sty m:val="p"/>
                </m:rPr>
                <m:t>log</m:t>
              </m:r>
              <m:d>
                <m:dPr>
                  <m:begChr m:val="("/>
                  <m:endChr m:val=")"/>
                  <m:sepChr m:val=""/>
                  <m:grow/>
                </m:dPr>
                <m:e>
                  <m:r>
                    <m:t>T</m:t>
                  </m:r>
                  <m:r>
                    <m:rPr>
                      <m:sty m:val="p"/>
                    </m:rPr>
                    <m:t>+</m:t>
                  </m:r>
                  <m:r>
                    <m:t>2</m:t>
                  </m:r>
                </m:e>
              </m:d>
            </m:e>
          </m:d>
          <m:r>
            <m:rPr>
              <m:sty m:val="p"/>
            </m:rPr>
            <m:t>.</m:t>
          </m:r>
        </m:oMath>
      </m:oMathPara>
    </w:p>
    <w:p>
      <w:pPr>
        <w:pStyle w:val="FirstParagraph"/>
        <w:keepLines/>
      </w:pPr>
      <w:r>
        <w:t xml:space="preserve">A bounded retreat in one chosen coordinate forces logarithmic growth in the other on a nonperiodic orbit. If both retreats have the same bound</w:t>
      </w:r>
      <w:r>
        <w:t xml:space="preserve"> </w:t>
      </w:r>
      <m:oMath>
        <m:r>
          <m:t>R</m:t>
        </m:r>
        <m:d>
          <m:dPr>
            <m:begChr m:val="("/>
            <m:endChr m:val=")"/>
            <m:sepChr m:val=""/>
            <m:grow/>
          </m:dPr>
          <m:e>
            <m:r>
              <m:t>T</m:t>
            </m:r>
          </m:e>
        </m:d>
      </m:oMath>
      <w:r>
        <w:t xml:space="preserve">, that bound must grow at least on the order of</w:t>
      </w:r>
      <w:r>
        <w:t xml:space="preserve"> </w:t>
      </w:r>
      <m:oMath>
        <m:rad>
          <m:radPr>
            <m:degHide m:val="on"/>
          </m:radPr>
          <m:deg/>
          <m:e>
            <m:r>
              <m:rPr>
                <m:sty m:val="p"/>
              </m:rPr>
              <m:t>log</m:t>
            </m:r>
            <m:r>
              <m:t>T</m:t>
            </m:r>
          </m:e>
        </m:rad>
      </m:oMath>
      <w:r>
        <w:t xml:space="preserve">.</w:t>
      </w:r>
    </w:p>
    <w:p>
      <w:pPr>
        <w:pStyle w:val="BodyText"/>
      </w:pPr>
      <w:r>
        <w:t xml:space="preserve">The estimate supplies a lower bound on retreat. It supplies no upper bound. This is why it strengthens the handoff’s condition C2 without proving that every finite seed satisfies C2.</w:t>
      </w:r>
    </w:p>
    <w:bookmarkEnd w:id="27"/>
    <w:bookmarkStart w:id="28" w:name="X4788160dad8fc5dc8a4710930f61d54893a20d3"/>
    <w:p>
      <w:pPr>
        <w:pStyle w:val="Heading1"/>
      </w:pPr>
      <w:r>
        <w:t xml:space="preserve">Rebuilt evidence for one disturbed highway cell</w:t>
      </w:r>
    </w:p>
    <w:p>
      <w:pPr>
        <w:pStyle w:val="FirstParagraph"/>
        <w:keepNext/>
        <w:keepLines/>
      </w:pPr>
      <w:r>
        <w:t xml:space="preserve">Ke’s source note describes a canonical thirteen-black-cell state whose entire future is standard. At age</w:t>
      </w:r>
      <w:r>
        <w:t xml:space="preserve"> </w:t>
      </w:r>
      <m:oMath>
        <m:r>
          <m:t>n</m:t>
        </m:r>
      </m:oMath>
      <w:r>
        <w:t xml:space="preserve"> </w:t>
      </w:r>
      <w:r>
        <w:t xml:space="preserve">periods, recentered by the drift</w:t>
      </w:r>
      <w:r>
        <w:t xml:space="preserve"> </w:t>
      </w:r>
      <m:oMath>
        <m:r>
          <m:t>d</m:t>
        </m:r>
        <m:r>
          <m:rPr>
            <m:sty m:val="p"/>
          </m:rPr>
          <m:t>=</m:t>
        </m:r>
        <m:d>
          <m:dPr>
            <m:begChr m:val="("/>
            <m:endChr m:val=")"/>
            <m:sepChr m:val=""/>
            <m:grow/>
          </m:dPr>
          <m:e>
            <m:r>
              <m:t>2</m:t>
            </m:r>
            <m:r>
              <m:rPr>
                <m:sty m:val="p"/>
              </m:rPr>
              <m:t>,</m:t>
            </m:r>
            <m:r>
              <m:rPr>
                <m:sty m:val="p"/>
              </m:rPr>
              <m:t>−</m:t>
            </m:r>
            <m:r>
              <m:t>2</m:t>
            </m:r>
          </m:e>
        </m:d>
      </m:oMath>
      <w:r>
        <w:t xml:space="preserve">, its complete field is</w:t>
      </w:r>
    </w:p>
    <w:p>
      <w:pPr>
        <w:pStyle w:val="BodyText"/>
        <w:keepLines/>
      </w:pPr>
      <m:oMathPara>
        <m:oMathParaPr>
          <m:jc m:val="center"/>
        </m:oMathParaPr>
        <m:oMath>
          <m:sSub>
            <m:e>
              <m:r>
                <m:t>C</m:t>
              </m:r>
            </m:e>
            <m:sub>
              <m:r>
                <m:t>n</m:t>
              </m:r>
            </m:sub>
          </m:sSub>
          <m:r>
            <m:rPr>
              <m:sty m:val="p"/>
            </m:rPr>
            <m:t>=</m:t>
          </m:r>
          <m:r>
            <m:t>P</m:t>
          </m:r>
          <m:r>
            <m:t> </m:t>
          </m:r>
          <m:acc>
            <m:accPr>
              <m:chr m:val="̇"/>
            </m:accPr>
            <m:e>
              <m:r>
                <m:rPr>
                  <m:sty m:val="p"/>
                </m:rPr>
                <m:t>∪</m:t>
              </m:r>
            </m:e>
          </m:acc>
          <m:r>
            <m:t> </m:t>
          </m:r>
          <m:limLow>
            <m:e>
              <m:limUpp>
                <m:e>
                  <m:r>
                    <m:rPr>
                      <m:sty m:val="p"/>
                    </m:rPr>
                    <m:t>⋃</m:t>
                  </m:r>
                </m:e>
                <m:lim>
                  <m:r>
                    <m:t>n</m:t>
                  </m:r>
                </m:lim>
              </m:limUpp>
            </m:e>
            <m:lim>
              <m:r>
                <m:t>k</m:t>
              </m:r>
              <m:r>
                <m:rPr>
                  <m:sty m:val="p"/>
                </m:rPr>
                <m:t>=</m:t>
              </m:r>
              <m:r>
                <m:t>1</m:t>
              </m:r>
            </m:lim>
          </m:limLow>
          <m:d>
            <m:dPr>
              <m:begChr m:val="("/>
              <m:endChr m:val=")"/>
              <m:sepChr m:val=""/>
              <m:grow/>
            </m:dPr>
            <m:e>
              <m:r>
                <m:t>D</m:t>
              </m:r>
              <m:r>
                <m:rPr>
                  <m:sty m:val="p"/>
                </m:rPr>
                <m:t>−</m:t>
              </m:r>
              <m:r>
                <m:t>k</m:t>
              </m:r>
              <m:r>
                <m:t>d</m:t>
              </m:r>
            </m:e>
          </m:d>
          <m:r>
            <m:rPr>
              <m:sty m:val="p"/>
            </m:rPr>
            <m:t>,</m:t>
          </m:r>
        </m:oMath>
      </m:oMathPara>
    </w:p>
    <w:p>
      <w:pPr>
        <w:pStyle w:val="FirstParagraph"/>
        <w:keepLines/>
      </w:pPr>
      <w:r>
        <w:t xml:space="preserve">where</w:t>
      </w:r>
      <w:r>
        <w:t xml:space="preserve"> </w:t>
      </w:r>
      <m:oMath>
        <m:r>
          <m:t>P</m:t>
        </m:r>
      </m:oMath>
      <w:r>
        <w:t xml:space="preserve"> </w:t>
      </w:r>
      <w:r>
        <w:t xml:space="preserve">is the thirteen-cell core and</w:t>
      </w:r>
      <w:r>
        <w:t xml:space="preserve"> </w:t>
      </w:r>
      <m:oMath>
        <m:r>
          <m:t>D</m:t>
        </m:r>
      </m:oMath>
      <w:r>
        <w:t xml:space="preserve"> </w:t>
      </w:r>
      <w:r>
        <w:t xml:space="preserve">is the twelve-cell deposit listed exactly in the archive. The source theorem toggles one cell at any time along this complete orbit. Its public release states that the original 739-record artifact is absent [2].</w:t>
      </w:r>
    </w:p>
    <w:p>
      <w:pPr>
        <w:pStyle w:val="BodyText"/>
      </w:pPr>
      <w:r>
        <w:t xml:space="preserve">I reconstructed a sufficient artifact using the source’s 104 phase thresholds. This is a replacement certificate for that restricted claim. It is not presented as the lost original file.</w:t>
      </w:r>
    </w:p>
    <w:tbl>
      <w:tblPr>
        <w:tblStyle w:val="Table"/>
        <w:tblW w:type="auto" w:w="0"/>
        <w:jc w:val="center"/>
        <w:tblLayout w:type="fixed"/>
        <w:tblLook w:firstRow="1" w:lastRow="0" w:firstColumn="0" w:lastColumn="0" w:noHBand="0" w:noVBand="0" w:val="0020"/>
      </w:tblPr>
      <w:tblGrid>
        <w:gridCol w:w="7056"/>
        <w:gridCol w:w="2880"/>
      </w:tblGrid>
      <w:tr>
        <w:trPr>
          <w:tblHeader w:val="true"/>
          <w:tblHeader/>
          <w:cantSplit/>
        </w:trPr>
        <w:tc>
          <w:tcPr>
            <w:tcW w:type="dxa" w:w="705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E5ECF1"/>
          </w:tcPr>
          <w:p>
            <w:pPr>
              <w:pStyle w:val="Compact"/>
              <w:spacing w:after="0" w:line="252" w:lineRule="auto"/>
              <w:jc w:val="left"/>
            </w:pPr>
            <w:r>
              <w:rPr>
                <w:b/>
                <w:color w:val="000000"/>
                <w:sz w:val="20"/>
              </w:rPr>
              <w:t xml:space="preserve">Certificate quantity</w:t>
            </w:r>
          </w:p>
        </w:tc>
        <w:tc>
          <w:tcPr>
            <w:tcW w:type="dxa" w:w="288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E5ECF1"/>
          </w:tcPr>
          <w:p>
            <w:pPr>
              <w:pStyle w:val="Compact"/>
              <w:spacing w:after="0" w:line="252" w:lineRule="auto"/>
              <w:jc w:val="right"/>
            </w:pPr>
            <w:r>
              <w:rPr>
                <w:b/>
                <w:color w:val="000000"/>
                <w:sz w:val="20"/>
              </w:rPr>
              <w:t xml:space="preserve">Result</w:t>
            </w:r>
          </w:p>
        </w:tc>
      </w:tr>
      <w:tr>
        <w:trPr>
          <w:cantSplit/>
        </w:trPr>
        <w:tc>
          <w:tcPr>
            <w:tcW w:type="dxa" w:w="705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Finite leaves checked</w:t>
            </w:r>
          </w:p>
        </w:tc>
        <w:tc>
          <w:tcPr>
            <w:tcW w:type="dxa" w:w="288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right"/>
            </w:pPr>
            <w:r>
              <w:rPr>
                <w:sz w:val="20"/>
              </w:rPr>
              <w:t xml:space="preserve">739</w:t>
            </w:r>
          </w:p>
        </w:tc>
      </w:tr>
      <w:tr>
        <w:trPr>
          <w:cantSplit/>
        </w:trPr>
        <w:tc>
          <w:tcPr>
            <w:tcW w:type="dxa" w:w="705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Bases with guards for all greater ages</w:t>
            </w:r>
          </w:p>
        </w:tc>
        <w:tc>
          <w:tcPr>
            <w:tcW w:type="dxa" w:w="288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right"/>
            </w:pPr>
            <w:r>
              <w:rPr>
                <w:sz w:val="20"/>
              </w:rPr>
              <w:t xml:space="preserve">104</w:t>
            </w:r>
          </w:p>
        </w:tc>
      </w:tr>
      <w:tr>
        <w:trPr>
          <w:cantSplit/>
        </w:trPr>
        <w:tc>
          <w:tcPr>
            <w:tcW w:type="dxa" w:w="705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Literal recovery updates</w:t>
            </w:r>
          </w:p>
        </w:tc>
        <w:tc>
          <w:tcPr>
            <w:tcW w:type="dxa" w:w="288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right"/>
            </w:pPr>
            <w:r>
              <w:rPr>
                <w:sz w:val="20"/>
              </w:rPr>
              <w:t xml:space="preserve">6,177,080</w:t>
            </w:r>
          </w:p>
        </w:tc>
      </w:tr>
      <w:tr>
        <w:trPr>
          <w:cantSplit/>
        </w:trPr>
        <w:tc>
          <w:tcPr>
            <w:tcW w:type="dxa" w:w="705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Exact future parity breakpoints</w:t>
            </w:r>
          </w:p>
        </w:tc>
        <w:tc>
          <w:tcPr>
            <w:tcW w:type="dxa" w:w="288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right"/>
            </w:pPr>
            <w:r>
              <w:rPr>
                <w:sz w:val="20"/>
              </w:rPr>
              <w:t xml:space="preserve">128,303</w:t>
            </w:r>
          </w:p>
        </w:tc>
      </w:tr>
      <w:tr>
        <w:trPr>
          <w:cantSplit/>
        </w:trPr>
        <w:tc>
          <w:tcPr>
            <w:tcW w:type="dxa" w:w="705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Largest certified time after impact</w:t>
            </w:r>
          </w:p>
        </w:tc>
        <w:tc>
          <w:tcPr>
            <w:tcW w:type="dxa" w:w="288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right"/>
            </w:pPr>
            <w:r>
              <w:rPr>
                <w:sz w:val="20"/>
              </w:rPr>
              <w:t xml:space="preserve">64,584</w:t>
            </w:r>
          </w:p>
        </w:tc>
      </w:tr>
      <w:tr>
        <w:trPr>
          <w:cantSplit/>
        </w:trPr>
        <w:tc>
          <w:tcPr>
            <w:tcW w:type="dxa" w:w="705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Largest recovery radius in this certificate</w:t>
            </w:r>
          </w:p>
        </w:tc>
        <w:tc>
          <w:tcPr>
            <w:tcW w:type="dxa" w:w="288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right"/>
            </w:pPr>
            <w:r>
              <w:rPr>
                <w:sz w:val="20"/>
              </w:rPr>
              <w:t xml:space="preserve">76</w:t>
            </w:r>
          </w:p>
        </w:tc>
      </w:tr>
      <w:tr>
        <w:trPr>
          <w:cantSplit/>
        </w:trPr>
        <w:tc>
          <w:tcPr>
            <w:tcW w:type="dxa" w:w="705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Largest intrinsic future forbidden-event count</w:t>
            </w:r>
          </w:p>
        </w:tc>
        <w:tc>
          <w:tcPr>
            <w:tcW w:type="dxa" w:w="288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right"/>
            </w:pPr>
            <w:r>
              <w:rPr>
                <w:sz w:val="20"/>
              </w:rPr>
              <w:t xml:space="preserve">33,586</w:t>
            </w:r>
          </w:p>
        </w:tc>
      </w:tr>
    </w:tbl>
    <w:p>
      <w:pPr>
        <w:pStyle w:val="BodyText"/>
      </w:pPr>
      <w:r>
        <w:t xml:space="preserve">For each phase, all smaller ages are checked separately. Above its threshold, the source changes only by remote old deposit cells. The guard proves that every finite recovery read and every infinite outgoing phase ray misses those extra cells. A first-difference argument then proves the same future at every larger age.</w:t>
      </w:r>
    </w:p>
    <w:p>
      <w:pPr>
        <w:pStyle w:val="BodyText"/>
      </w:pPr>
      <w:r>
        <w:t xml:space="preserve">The infinite-tail check uses the complete endpoint field. On each phase ray, an initial black cell contributes at one possible epoch. A previous phase write starts contributing at one overlap threshold. The read color is constant between a finite set of such breakpoints. Checking all breakpoints and the interval after the last one proves every future read by induction.</w:t>
      </w:r>
    </w:p>
    <w:p>
      <w:pPr>
        <w:pStyle w:val="BodyText"/>
      </w:pPr>
      <w:r>
        <w:t xml:space="preserve">A C++ implementation rebuilds sources by literal time, rather than by the affine field formula. It independently replays all 739 leaves and all 104 age guards. Its distinct infinite-tail test checks 7,190,456 additional updates through a proved stabilization bound. A second Python audit uses vector rotations and ordered translation classes. It matches all complete-field hashes.</w:t>
      </w:r>
    </w:p>
    <w:p>
      <w:pPr>
        <w:pStyle w:val="BodyText"/>
      </w:pPr>
      <w:r>
        <w:t xml:space="preserve">The source draft reported radius 78 and 6,221,280 recovery updates. This reconstruction selects a valid boundary 104 updates earlier in 425 leaves. The resulting total is lower by 44,200 updates. The reported boundaries are sufficient certificates, not claims of optimal first entrance times.</w:t>
      </w:r>
    </w:p>
    <w:p>
      <w:pPr>
        <w:pStyle w:val="BodyText"/>
      </w:pPr>
      <w:r>
        <w:t xml:space="preserve">For a toggle at an arbitrary site, the ant agrees with the unperturbed orbit until the first future read of that site. It then enters one of the certified current-cell cases. If the site is never read, the future remains unchanged. The safe arbitrary-site event bound is 33,595 because up to nine initial windows can use a changed inverse history.</w:t>
      </w:r>
    </w:p>
    <w:p>
      <w:pPr>
        <w:pStyle w:val="BodyText"/>
      </w:pPr>
      <w:r>
        <w:t xml:space="preserve">This result does not iterate automatically. A repaired highway can retain a scar outside the canonical family. A later disturbance can redirect the ant toward that scar. Closure under such interactions remains unproved.</w:t>
      </w:r>
    </w:p>
    <w:bookmarkEnd w:id="28"/>
    <w:bookmarkStart w:id="29" w:name="X8f3cfdde179e17944c9da9ba0acd61a95ed7538"/>
    <w:p>
      <w:pPr>
        <w:pStyle w:val="Heading1"/>
      </w:pPr>
      <w:r>
        <w:t xml:space="preserve">A family of sixteen black cells always recovers</w:t>
      </w:r>
    </w:p>
    <w:p>
      <w:pPr>
        <w:pStyle w:val="FirstParagraph"/>
        <w:keepNext/>
        <w:keepLines/>
      </w:pPr>
      <w:r>
        <w:t xml:space="preserve">Let</w:t>
      </w:r>
      <w:r>
        <w:t xml:space="preserve"> </w:t>
      </w:r>
      <m:oMath>
        <m:r>
          <m:t>a</m:t>
        </m:r>
        <m:r>
          <m:rPr>
            <m:sty m:val="p"/>
          </m:rPr>
          <m:t>∈</m:t>
        </m:r>
        <m:r>
          <m:rPr>
            <m:sty m:val="p"/>
          </m:rPr>
          <m:t>{</m:t>
        </m:r>
        <m:r>
          <m:t>0</m:t>
        </m:r>
        <m:r>
          <m:rPr>
            <m:sty m:val="p"/>
          </m:rPr>
          <m:t>,</m:t>
        </m:r>
        <m:r>
          <m:t>1</m:t>
        </m:r>
        <m:r>
          <m:rPr>
            <m:sty m:val="p"/>
          </m:rPr>
          <m:t>}</m:t>
        </m:r>
      </m:oMath>
      <w:r>
        <w:t xml:space="preserve">, let</w:t>
      </w:r>
      <w:r>
        <w:t xml:space="preserve"> </w:t>
      </w:r>
      <m:oMath>
        <m:r>
          <m:t>u</m:t>
        </m:r>
        <m:r>
          <m:rPr>
            <m:sty m:val="p"/>
          </m:rPr>
          <m:t>∈</m:t>
        </m:r>
        <m:r>
          <m:rPr>
            <m:sty m:val="p"/>
          </m:rPr>
          <m:t>{</m:t>
        </m:r>
        <m:r>
          <m:rPr>
            <m:sty m:val="p"/>
          </m:rPr>
          <m:t>−</m:t>
        </m:r>
        <m:r>
          <m:t>29</m:t>
        </m:r>
        <m:r>
          <m:rPr>
            <m:sty m:val="p"/>
          </m:rPr>
          <m:t>,</m:t>
        </m:r>
        <m:r>
          <m:rPr>
            <m:sty m:val="p"/>
          </m:rPr>
          <m:t>−</m:t>
        </m:r>
        <m:r>
          <m:t>27</m:t>
        </m:r>
        <m:r>
          <m:rPr>
            <m:sty m:val="p"/>
          </m:rPr>
          <m:t>,</m:t>
        </m:r>
        <m:r>
          <m:rPr>
            <m:sty m:val="p"/>
          </m:rPr>
          <m:t>−</m:t>
        </m:r>
        <m:r>
          <m:t>25</m:t>
        </m:r>
        <m:r>
          <m:rPr>
            <m:sty m:val="p"/>
          </m:rPr>
          <m:t>,</m:t>
        </m:r>
        <m:r>
          <m:rPr>
            <m:sty m:val="p"/>
          </m:rPr>
          <m:t>−</m:t>
        </m:r>
        <m:r>
          <m:t>23</m:t>
        </m:r>
        <m:r>
          <m:rPr>
            <m:sty m:val="p"/>
          </m:rPr>
          <m:t>,</m:t>
        </m:r>
        <m:r>
          <m:rPr>
            <m:sty m:val="p"/>
          </m:rPr>
          <m:t>−</m:t>
        </m:r>
        <m:r>
          <m:t>21</m:t>
        </m:r>
        <m:r>
          <m:rPr>
            <m:sty m:val="p"/>
          </m:rPr>
          <m:t>,</m:t>
        </m:r>
        <m:r>
          <m:rPr>
            <m:sty m:val="p"/>
          </m:rPr>
          <m:t>−</m:t>
        </m:r>
        <m:r>
          <m:t>19</m:t>
        </m:r>
        <m:r>
          <m:rPr>
            <m:sty m:val="p"/>
          </m:rPr>
          <m:t>,</m:t>
        </m:r>
        <m:r>
          <m:rPr>
            <m:sty m:val="p"/>
          </m:rPr>
          <m:t>−</m:t>
        </m:r>
        <m:r>
          <m:t>17</m:t>
        </m:r>
        <m:r>
          <m:rPr>
            <m:sty m:val="p"/>
          </m:rPr>
          <m:t>}</m:t>
        </m:r>
      </m:oMath>
      <w:r>
        <w:t xml:space="preserve">, and let</w:t>
      </w:r>
      <w:r>
        <w:t xml:space="preserve"> </w:t>
      </w:r>
      <m:oMath>
        <m:r>
          <m:t>n</m:t>
        </m:r>
        <m:r>
          <m:rPr>
            <m:sty m:val="p"/>
          </m:rPr>
          <m:t>≥</m:t>
        </m:r>
        <m:r>
          <m:t>1</m:t>
        </m:r>
      </m:oMath>
      <w:r>
        <w:t xml:space="preserve">. Start at the origin facing north with</w:t>
      </w:r>
    </w:p>
    <w:p>
      <w:pPr>
        <w:pStyle w:val="BodyText"/>
        <w:keepLines/>
      </w:pPr>
      <m:oMathPara>
        <m:oMathParaPr>
          <m:jc m:val="center"/>
        </m:oMathParaPr>
        <m:oMath>
          <m:r>
            <m:t>B</m:t>
          </m:r>
          <m:d>
            <m:dPr>
              <m:begChr m:val="("/>
              <m:endChr m:val=")"/>
              <m:sepChr m:val=""/>
              <m:grow/>
            </m:dPr>
            <m:e>
              <m:r>
                <m:t>a</m:t>
              </m:r>
              <m:r>
                <m:rPr>
                  <m:sty m:val="p"/>
                </m:rPr>
                <m:t>,</m:t>
              </m:r>
              <m:r>
                <m:t>u</m:t>
              </m:r>
              <m:r>
                <m:rPr>
                  <m:sty m:val="p"/>
                </m:rPr>
                <m:t>,</m:t>
              </m:r>
              <m:r>
                <m:t>n</m:t>
              </m:r>
            </m:e>
          </m:d>
          <m:r>
            <m:rPr>
              <m:sty m:val="p"/>
            </m:rPr>
            <m:t>=</m:t>
          </m:r>
          <m:r>
            <m:rPr>
              <m:sty m:val="p"/>
            </m:rPr>
            <m:t>{</m:t>
          </m:r>
          <m:d>
            <m:dPr>
              <m:begChr m:val="("/>
              <m:endChr m:val=")"/>
              <m:sepChr m:val=""/>
              <m:grow/>
            </m:dPr>
            <m:e>
              <m:r>
                <m:t>a</m:t>
              </m:r>
              <m:r>
                <m:rPr>
                  <m:sty m:val="p"/>
                </m:rPr>
                <m:t>+</m:t>
              </m:r>
              <m:r>
                <m:t>2</m:t>
              </m:r>
              <m:r>
                <m:t>s</m:t>
              </m:r>
              <m:r>
                <m:t>n</m:t>
              </m:r>
              <m:r>
                <m:rPr>
                  <m:sty m:val="p"/>
                </m:rPr>
                <m:t>+</m:t>
              </m:r>
              <m:r>
                <m:t>i</m:t>
              </m:r>
              <m:r>
                <m:rPr>
                  <m:sty m:val="p"/>
                </m:rPr>
                <m:t>,</m:t>
              </m:r>
              <m:r>
                <m:t> </m:t>
              </m:r>
              <m:r>
                <m:t>a</m:t>
              </m:r>
              <m:r>
                <m:rPr>
                  <m:sty m:val="p"/>
                </m:rPr>
                <m:t>−</m:t>
              </m:r>
              <m:r>
                <m:t>u</m:t>
              </m:r>
              <m:r>
                <m:rPr>
                  <m:sty m:val="p"/>
                </m:rPr>
                <m:t>+</m:t>
              </m:r>
              <m:r>
                <m:t>2</m:t>
              </m:r>
              <m:r>
                <m:t>t</m:t>
              </m:r>
              <m:r>
                <m:t>n</m:t>
              </m:r>
              <m:r>
                <m:rPr>
                  <m:sty m:val="p"/>
                </m:rPr>
                <m:t>+</m:t>
              </m:r>
              <m:r>
                <m:t>j</m:t>
              </m:r>
            </m:e>
          </m:d>
          <m:r>
            <m:rPr>
              <m:sty m:val="p"/>
            </m:rPr>
            <m:t>:</m:t>
          </m:r>
          <m:r>
            <m:t>s</m:t>
          </m:r>
          <m:r>
            <m:rPr>
              <m:sty m:val="p"/>
            </m:rPr>
            <m:t>,</m:t>
          </m:r>
          <m:r>
            <m:t>t</m:t>
          </m:r>
          <m:r>
            <m:rPr>
              <m:sty m:val="p"/>
            </m:rPr>
            <m:t>∈</m:t>
          </m:r>
          <m:r>
            <m:rPr>
              <m:sty m:val="p"/>
            </m:rPr>
            <m:t>{</m:t>
          </m:r>
          <m:r>
            <m:rPr>
              <m:sty m:val="p"/>
            </m:rPr>
            <m:t>−</m:t>
          </m:r>
          <m:r>
            <m:t>1</m:t>
          </m:r>
          <m:r>
            <m:rPr>
              <m:sty m:val="p"/>
            </m:rPr>
            <m:t>,</m:t>
          </m:r>
          <m:r>
            <m:t>1</m:t>
          </m:r>
          <m:r>
            <m:rPr>
              <m:sty m:val="p"/>
            </m:rPr>
            <m:t>}</m:t>
          </m:r>
          <m:r>
            <m:rPr>
              <m:sty m:val="p"/>
            </m:rPr>
            <m:t>,</m:t>
          </m:r>
          <m:r>
            <m:t> </m:t>
          </m:r>
          <m:r>
            <m:t>i</m:t>
          </m:r>
          <m:r>
            <m:rPr>
              <m:sty m:val="p"/>
            </m:rPr>
            <m:t>,</m:t>
          </m:r>
          <m:r>
            <m:t>j</m:t>
          </m:r>
          <m:r>
            <m:rPr>
              <m:sty m:val="p"/>
            </m:rPr>
            <m:t>∈</m:t>
          </m:r>
          <m:r>
            <m:rPr>
              <m:sty m:val="p"/>
            </m:rPr>
            <m:t>{</m:t>
          </m:r>
          <m:r>
            <m:t>0</m:t>
          </m:r>
          <m:r>
            <m:rPr>
              <m:sty m:val="p"/>
            </m:rPr>
            <m:t>,</m:t>
          </m:r>
          <m:r>
            <m:t>1</m:t>
          </m:r>
          <m:r>
            <m:rPr>
              <m:sty m:val="p"/>
            </m:rPr>
            <m:t>}</m:t>
          </m:r>
          <m:r>
            <m:rPr>
              <m:sty m:val="p"/>
            </m:rPr>
            <m:t>}</m:t>
          </m:r>
          <m:r>
            <m:rPr>
              <m:sty m:val="p"/>
            </m:rPr>
            <m:t>.</m:t>
          </m:r>
        </m:oMath>
      </m:oMathPara>
    </w:p>
    <w:p>
      <w:pPr>
        <w:pStyle w:val="FirstParagraph"/>
        <w:keepLines/>
      </w:pPr>
      <w:r>
        <w:t xml:space="preserve">These are four disjoint two-by-two blocks at the corners of a square. They contain exactly sixteen black cells for every allowed</w:t>
      </w:r>
      <w:r>
        <w:t xml:space="preserve"> </w:t>
      </w:r>
      <m:oMath>
        <m:r>
          <m:t>n</m:t>
        </m:r>
      </m:oMath>
      <w:r>
        <w:t xml:space="preserve">.</w:t>
      </w:r>
    </w:p>
    <w:p>
      <w:pPr>
        <w:pStyle w:val="BodyText"/>
        <w:keepLines/>
      </w:pPr>
      <w:r>
        <w:rPr>
          <w:bCs/>
          <w:b/>
        </w:rPr>
        <w:t xml:space="preserve">Theorem 4.</w:t>
      </w:r>
      <w:r>
        <w:t xml:space="preserve"> </w:t>
      </w:r>
      <w:r>
        <w:t xml:space="preserve">Every seed in this family reaches a standard highway. For</w:t>
      </w:r>
      <w:r>
        <w:t xml:space="preserve"> </w:t>
      </w:r>
      <m:oMath>
        <m:r>
          <m:t>n</m:t>
        </m:r>
        <m:r>
          <m:rPr>
            <m:sty m:val="p"/>
          </m:rPr>
          <m:t>≥</m:t>
        </m:r>
        <m:r>
          <m:t>34</m:t>
        </m:r>
      </m:oMath>
      <w:r>
        <w:t xml:space="preserve">, a standard future is certified by time</w:t>
      </w:r>
      <w:r>
        <w:t xml:space="preserve"> </w:t>
      </w:r>
      <m:oMath>
        <m:r>
          <m:t>104</m:t>
        </m:r>
        <m:r>
          <m:t>n</m:t>
        </m:r>
        <m:r>
          <m:rPr>
            <m:sty m:val="p"/>
          </m:rPr>
          <m:t>+</m:t>
        </m:r>
        <m:r>
          <m:t>35904</m:t>
        </m:r>
      </m:oMath>
      <w:r>
        <w:t xml:space="preserve">. For</w:t>
      </w:r>
      <w:r>
        <w:t xml:space="preserve"> </w:t>
      </w:r>
      <m:oMath>
        <m:r>
          <m:t>1</m:t>
        </m:r>
        <m:r>
          <m:rPr>
            <m:sty m:val="p"/>
          </m:rPr>
          <m:t>≤</m:t>
        </m:r>
        <m:r>
          <m:t>n</m:t>
        </m:r>
        <m:r>
          <m:rPr>
            <m:sty m:val="p"/>
          </m:rPr>
          <m:t>&lt;</m:t>
        </m:r>
        <m:r>
          <m:t>34</m:t>
        </m:r>
      </m:oMath>
      <w:r>
        <w:t xml:space="preserve">, every case is certified by time 102660. These times are upper bounds, not first entrance times.</w:t>
      </w:r>
    </w:p>
    <w:p>
      <w:pPr>
        <w:pStyle w:val="BodyText"/>
        <w:keepLines/>
      </w:pPr>
      <w:r>
        <w:t xml:space="preserve">The proof has fourteen impact classes, one for each pair</w:t>
      </w:r>
      <w:r>
        <w:t xml:space="preserve"> </w:t>
      </w:r>
      <m:oMath>
        <m:d>
          <m:dPr>
            <m:begChr m:val="("/>
            <m:endChr m:val=")"/>
            <m:sepChr m:val=""/>
            <m:grow/>
          </m:dPr>
          <m:e>
            <m:r>
              <m:t>a</m:t>
            </m:r>
            <m:r>
              <m:rPr>
                <m:sty m:val="p"/>
              </m:rPr>
              <m:t>,</m:t>
            </m:r>
            <m:r>
              <m:t>u</m:t>
            </m:r>
          </m:e>
        </m:d>
      </m:oMath>
      <w:r>
        <w:t xml:space="preserve">. A complete blank-orbit reference at time 9977 has a certified southwest highway. For</w:t>
      </w:r>
      <w:r>
        <w:t xml:space="preserve"> </w:t>
      </w:r>
      <m:oMath>
        <m:r>
          <m:t>n</m:t>
        </m:r>
        <m:r>
          <m:rPr>
            <m:sty m:val="p"/>
          </m:rPr>
          <m:t>≥</m:t>
        </m:r>
        <m:r>
          <m:t>34</m:t>
        </m:r>
      </m:oMath>
      <w:r>
        <w:t xml:space="preserve">, all four blocks miss its earlier finite path. Three also miss the incoming forward highway before the southwest block is read.</w:t>
      </w:r>
    </w:p>
    <w:p>
      <w:pPr>
        <w:pStyle w:val="BodyText"/>
        <w:keepLines/>
      </w:pPr>
      <w:r>
        <w:t xml:space="preserve">After recentering at that first impact, increasing</w:t>
      </w:r>
      <w:r>
        <w:t xml:space="preserve"> </w:t>
      </w:r>
      <m:oMath>
        <m:r>
          <m:t>n</m:t>
        </m:r>
      </m:oMath>
      <w:r>
        <w:t xml:space="preserve"> </w:t>
      </w:r>
      <w:r>
        <w:t xml:space="preserve">by one changes the old source field by a fixed finite set translated northeast. At the base scale, all these source-change cells have</w:t>
      </w:r>
      <w:r>
        <w:t xml:space="preserve"> </w:t>
      </w:r>
      <m:oMath>
        <m:r>
          <m:t>x</m:t>
        </m:r>
        <m:r>
          <m:rPr>
            <m:sty m:val="p"/>
          </m:rPr>
          <m:t>+</m:t>
        </m:r>
        <m:r>
          <m:t>y</m:t>
        </m:r>
        <m:r>
          <m:rPr>
            <m:sty m:val="p"/>
          </m:rPr>
          <m:t>≥</m:t>
        </m:r>
        <m:r>
          <m:t>115</m:t>
        </m:r>
      </m:oMath>
      <w:r>
        <w:t xml:space="preserve">. Every recovery trace and every entire outgoing highway stays in</w:t>
      </w:r>
      <w:r>
        <w:t xml:space="preserve"> </w:t>
      </w:r>
      <m:oMath>
        <m:r>
          <m:t>x</m:t>
        </m:r>
        <m:r>
          <m:rPr>
            <m:sty m:val="p"/>
          </m:rPr>
          <m:t>+</m:t>
        </m:r>
        <m:r>
          <m:t>y</m:t>
        </m:r>
        <m:r>
          <m:rPr>
            <m:sty m:val="p"/>
          </m:rPr>
          <m:t>≤</m:t>
        </m:r>
        <m:r>
          <m:t>H</m:t>
        </m:r>
      </m:oMath>
      <w:r>
        <w:t xml:space="preserve">, where</w:t>
      </w:r>
      <w:r>
        <w:t xml:space="preserve"> </w:t>
      </w:r>
      <m:oMath>
        <m:r>
          <m:t>H</m:t>
        </m:r>
        <m:r>
          <m:rPr>
            <m:sty m:val="p"/>
          </m:rPr>
          <m:t>≤</m:t>
        </m:r>
        <m:r>
          <m:t>111</m:t>
        </m:r>
      </m:oMath>
      <w:r>
        <w:t xml:space="preserve">. The other three input blocks lie beyond the same guard. This proves all greater scales by first-difference coupling.</w:t>
      </w:r>
    </w:p>
    <w:p>
      <w:pPr>
        <w:pStyle w:val="BodyText"/>
        <w:keepLines/>
      </w:pPr>
      <w:r>
        <w:t xml:space="preserve">The remaining</w:t>
      </w:r>
      <w:r>
        <w:t xml:space="preserve"> </w:t>
      </w:r>
      <m:oMath>
        <m:r>
          <m:t>14</m:t>
        </m:r>
        <m:r>
          <m:rPr>
            <m:sty m:val="p"/>
          </m:rPr>
          <m:t>×</m:t>
        </m:r>
        <m:r>
          <m:t>33</m:t>
        </m:r>
        <m:r>
          <m:rPr>
            <m:sty m:val="p"/>
          </m:rPr>
          <m:t>=</m:t>
        </m:r>
        <m:r>
          <m:t>462</m:t>
        </m:r>
      </m:oMath>
      <w:r>
        <w:t xml:space="preserve"> </w:t>
      </w:r>
      <w:r>
        <w:t xml:space="preserve">inputs are checked from their complete sixteen-cell fields. Every one has an infinite-tail certificate. The total is 8,033,591 literal updates, with no unresolved leaves. A separate simulator and separate tail criterion audit all fourteen bases at</w:t>
      </w:r>
      <w:r>
        <w:t xml:space="preserve"> </w:t>
      </w:r>
      <m:oMath>
        <m:r>
          <m:t>n</m:t>
        </m:r>
        <m:r>
          <m:rPr>
            <m:sty m:val="p"/>
          </m:rPr>
          <m:t>=</m:t>
        </m:r>
        <m:r>
          <m:t>34</m:t>
        </m:r>
      </m:oMath>
      <w:r>
        <w:t xml:space="preserve"> </w:t>
      </w:r>
      <w:r>
        <w:t xml:space="preserve">and the guard margins.</w:t>
      </w:r>
    </w:p>
    <w:p>
      <w:pPr>
        <w:pStyle w:val="BodyText"/>
      </w:pPr>
      <w:r>
        <w:t xml:space="preserve">This excludes one explicit family suggested by the endpoint clock analysis. It does not cover arbitrary placements of sixteen cells or arbitrary arrangements of four blocks.</w:t>
      </w:r>
    </w:p>
    <w:bookmarkEnd w:id="29"/>
    <w:bookmarkStart w:id="31" w:name="Xb9f2524db81e0462d8892b3a9b112adceb967dc"/>
    <w:p>
      <w:pPr>
        <w:pStyle w:val="Heading1"/>
      </w:pPr>
      <w:r>
        <w:t xml:space="preserve">Forbidden events and the five block reduction</w:t>
      </w:r>
    </w:p>
    <w:p>
      <w:pPr>
        <w:pStyle w:val="FirstParagraph"/>
      </w:pPr>
      <w:r>
        <w:t xml:space="preserve">The completed event lemma is modest but exact.</w:t>
      </w:r>
    </w:p>
    <w:p>
      <w:pPr>
        <w:pStyle w:val="BodyText"/>
      </w:pPr>
      <w:r>
        <w:rPr>
          <w:bCs/>
          <w:b/>
        </w:rPr>
        <w:t xml:space="preserve">Theorem 5.</w:t>
      </w:r>
      <w:r>
        <w:t xml:space="preserve"> </w:t>
      </w:r>
      <w:r>
        <w:t xml:space="preserve">On a finite-field orbit, if a forbidden ten-window event is preceded by a legal window, another forbidden event occurs later. Equivalently, if there is a last forbidden event, the immediately preceding window is also forbidden.</w:t>
      </w:r>
    </w:p>
    <w:p>
      <w:pPr>
        <w:pStyle w:val="BodyText"/>
      </w:pPr>
      <w:r>
        <w:t xml:space="preserve">The finite proof enumerates all 6,605 physically feasible ten-legal words of length 150. Their overlapping histories give a graph with 6,501 vertices. Exactly 925 vertices can reach the standard 104-cycle. There are 42 feasible extensions that create one forbidden window after a legal one. Only twenty survive 149 more legal turns. None of their final histories can reach the standard cycle.</w:t>
      </w:r>
    </w:p>
    <w:p>
      <w:pPr>
        <w:pStyle w:val="BodyText"/>
      </w:pPr>
      <w:r>
        <w:t xml:space="preserve">If no later forbidden event occurred, the actual continuation would follow that legal graph but could never reach the standard word. For a finite field, Ke’s conditional attraction theorem says it must reach that word [2]. The contradiction proves the claim. Independent Python and C++ enumeration agree on the exact survivor set.</w:t>
      </w:r>
    </w:p>
    <w:p>
      <w:pPr>
        <w:pStyle w:val="BodyText"/>
      </w:pPr>
      <w:r>
        <w:t xml:space="preserve">This theorem allows infinitely many isolated events. It does not show that the number of events is finite.</w:t>
      </w:r>
    </w:p>
    <w:p>
      <w:pPr>
        <w:pStyle w:val="BodyText"/>
      </w:pPr>
      <w:r>
        <w:t xml:space="preserve">A broader exact enumeration permits forbidden events provided no two are adjacent. The length-150 graph has 304,468 edges and 270,902 history vertices. Its cyclic components have sizes 104, 24, and 34,712. The large component is the remaining nonstandard case. Every infinite path in it repeatedly crosses a fixed twelve-letter marker. The marker gaps use only five words, of lengths 15, 18, 28, 64, and 74.</w:t>
      </w:r>
    </w:p>
    <w:p>
      <w:pPr>
        <w:pStyle w:val="BodyText"/>
        <w:keepLines/>
      </w:pPr>
      <w:r>
        <w:t xml:space="preserve">For an arbitrary sequence of the two straight words, the number of distinct initial black cells needed is exactly</w:t>
      </w:r>
      <w:r>
        <w:t xml:space="preserve"> </w:t>
      </w:r>
      <m:oMath>
        <m:r>
          <m:t>4</m:t>
        </m:r>
        <m:r>
          <m:rPr>
            <m:sty m:val="p"/>
          </m:rPr>
          <m:t>+</m:t>
        </m:r>
        <m:r>
          <m:t>5</m:t>
        </m:r>
        <m:sSub>
          <m:e>
            <m:r>
              <m:t>N</m:t>
            </m:r>
          </m:e>
          <m:sub>
            <m:r>
              <m:t>U</m:t>
            </m:r>
          </m:sub>
        </m:sSub>
        <m:r>
          <m:rPr>
            <m:sty m:val="p"/>
          </m:rPr>
          <m:t>+</m:t>
        </m:r>
        <m:r>
          <m:t>2</m:t>
        </m:r>
        <m:sSub>
          <m:e>
            <m:r>
              <m:t>N</m:t>
            </m:r>
          </m:e>
          <m:sub>
            <m:r>
              <m:t>V</m:t>
            </m:r>
          </m:sub>
        </m:sSub>
      </m:oMath>
      <w:r>
        <w:t xml:space="preserve">, in the stated marker convention. Thus an infinite sequence of only those two words is impossible from a finite field. The three turning words can meet older marks. Their unrestricted infinite use is the remaining obligation in this reduction.</w:t>
      </w:r>
    </w:p>
    <w:p>
      <w:pPr>
        <w:pStyle w:val="BodyText"/>
      </w:pPr>
      <w:r>
        <w:t xml:space="preserve">The accompanying status note records the exact graph counts and marker cuts. Bounded searches over cycles, fuel, or initial contexts are exploratory evidence. Their search limits do not prove that all longer paths terminate.</w:t>
      </w:r>
    </w:p>
    <w:bookmarkStart w:id="30" w:name="Xc757456c00582b351db3d62de19d643063fb08e"/>
    <w:p>
      <w:pPr>
        <w:pStyle w:val="Heading2"/>
      </w:pPr>
      <w:r>
        <w:t xml:space="preserve">An exact limit on the proposed local energy</w:t>
      </w:r>
    </w:p>
    <w:p>
      <w:pPr>
        <w:pStyle w:val="FirstParagraph"/>
      </w:pPr>
      <w:r>
        <w:t xml:space="preserve">The history-conditioned graph has 995 marker histories. Checking each full history followed by its next block rejects 45 inconsistent edges and leaves 2,702 edges with 166 distinct local color contexts. I tested a nonnegative weighted count of three-by-three color patterns, plus an arbitrary constant for each history. The all-white pattern has weight zero, so the energy is finite on every finite field.</w:t>
      </w:r>
    </w:p>
    <w:p>
      <w:pPr>
        <w:pStyle w:val="BodyText"/>
      </w:pPr>
      <w:r>
        <w:t xml:space="preserve">For the version in which weights are unchanged by quarter rotation, there are 139 pattern weights. An exact certificate proves that no such weights and no choice of the 995 history constants can give a nonnegative decrease on every permitted context and a positive decrease on any selected nonempty set of block types.</w:t>
      </w:r>
    </w:p>
    <w:p>
      <w:pPr>
        <w:pStyle w:val="BodyText"/>
      </w:pPr>
      <w:r>
        <w:t xml:space="preserve">The certificate combines 159 explicit context inequalities with positive integer multipliers. Every history-constant coefficient cancels. Every remaining pattern-weight coefficient is nonnegative, while the required weighted decrease is strictly positive. The resulting inequality would require a nonnegative quantity to be strictly negative. An independent integer-only verifier reconstructs all 159 context rows and checks this contradiction. This is a proof that the specified method fails, not a counterexample to highway capture.</w:t>
      </w:r>
    </w:p>
    <w:p>
      <w:pPr>
        <w:pStyle w:val="BodyText"/>
      </w:pPr>
      <w:r>
        <w:t xml:space="preserve">Two extensions were also tested: weights that depend on checkerboard sector, and a bounded correction using the nine cells around the head. Their final solvers reported infeasibility on 6,268 and 7,821 explicit context cuts. No exact dual certificate was obtained for these extensions. Their status is numerical failure to find a rank, not a proved impossibility theorem.</w:t>
      </w:r>
    </w:p>
    <w:bookmarkEnd w:id="30"/>
    <w:bookmarkEnd w:id="31"/>
    <w:bookmarkStart w:id="32" w:name="X80977fa2df1bffa328dbc3341eeb09aadd4a3c0"/>
    <w:p>
      <w:pPr>
        <w:pStyle w:val="Heading1"/>
      </w:pPr>
      <w:r>
        <w:t xml:space="preserve">Why the clock tests alone are insufficient</w:t>
      </w:r>
    </w:p>
    <w:p>
      <w:pPr>
        <w:pStyle w:val="FirstParagraph"/>
        <w:keepNext/>
      </w:pPr>
      <w:r>
        <w:t xml:space="preserve">Consider the following candidate endpoint states, compared with the blank state at the origin facing north:</w:t>
      </w:r>
    </w:p>
    <w:p>
      <w:pPr>
        <w:pStyle w:val="BodyText"/>
        <w:keepLines/>
      </w:pPr>
      <m:oMathPara>
        <m:oMathParaPr>
          <m:jc m:val="center"/>
        </m:oMathParaPr>
        <m:oMath>
          <m:sSub>
            <m:e>
              <m:r>
                <m:t>B</m:t>
              </m:r>
            </m:e>
            <m:sub>
              <m:r>
                <m:t>n</m:t>
              </m:r>
            </m:sub>
          </m:sSub>
          <m:r>
            <m:rPr>
              <m:sty m:val="p"/>
            </m:rPr>
            <m:t>=</m:t>
          </m:r>
          <m:r>
            <m:rPr>
              <m:sty m:val="p"/>
            </m:rPr>
            <m:t>{</m:t>
          </m:r>
          <m:d>
            <m:dPr>
              <m:begChr m:val="("/>
              <m:endChr m:val=")"/>
              <m:sepChr m:val=""/>
              <m:grow/>
            </m:dPr>
            <m:e>
              <m:r>
                <m:t>0</m:t>
              </m:r>
              <m:r>
                <m:rPr>
                  <m:sty m:val="p"/>
                </m:rPr>
                <m:t>,</m:t>
              </m:r>
              <m:r>
                <m:t>2</m:t>
              </m:r>
              <m:r>
                <m:t>n</m:t>
              </m:r>
            </m:e>
          </m:d>
          <m:r>
            <m:rPr>
              <m:sty m:val="p"/>
            </m:rPr>
            <m:t>,</m:t>
          </m:r>
          <m:d>
            <m:dPr>
              <m:begChr m:val="("/>
              <m:endChr m:val=")"/>
              <m:sepChr m:val=""/>
              <m:grow/>
            </m:dPr>
            <m:e>
              <m:r>
                <m:t>2</m:t>
              </m:r>
              <m:r>
                <m:t>n</m:t>
              </m:r>
              <m:r>
                <m:rPr>
                  <m:sty m:val="p"/>
                </m:rPr>
                <m:t>+</m:t>
              </m:r>
              <m:r>
                <m:t>1</m:t>
              </m:r>
              <m:r>
                <m:rPr>
                  <m:sty m:val="p"/>
                </m:rPr>
                <m:t>,</m:t>
              </m:r>
              <m:r>
                <m:t>2</m:t>
              </m:r>
              <m:r>
                <m:t>n</m:t>
              </m:r>
            </m:e>
          </m:d>
          <m:r>
            <m:rPr>
              <m:sty m:val="p"/>
            </m:rPr>
            <m:t>}</m:t>
          </m:r>
          <m:r>
            <m:rPr>
              <m:sty m:val="p"/>
            </m:rPr>
            <m:t>,</m:t>
          </m:r>
          <m:r>
            <m:t>  </m:t>
          </m:r>
          <m:sSub>
            <m:e>
              <m:r>
                <m:t>p</m:t>
              </m:r>
            </m:e>
            <m:sub>
              <m:r>
                <m:t>n</m:t>
              </m:r>
            </m:sub>
          </m:sSub>
          <m:r>
            <m:rPr>
              <m:sty m:val="p"/>
            </m:rPr>
            <m:t>=</m:t>
          </m:r>
          <m:d>
            <m:dPr>
              <m:begChr m:val="("/>
              <m:endChr m:val=")"/>
              <m:sepChr m:val=""/>
              <m:grow/>
            </m:dPr>
            <m:e>
              <m:r>
                <m:t>2</m:t>
              </m:r>
              <m:r>
                <m:t>n</m:t>
              </m:r>
              <m:r>
                <m:rPr>
                  <m:sty m:val="p"/>
                </m:rPr>
                <m:t>+</m:t>
              </m:r>
              <m:r>
                <m:t>1</m:t>
              </m:r>
              <m:r>
                <m:rPr>
                  <m:sty m:val="p"/>
                </m:rPr>
                <m:t>,</m:t>
              </m:r>
              <m:r>
                <m:rPr>
                  <m:sty m:val="p"/>
                </m:rPr>
                <m:t>−</m:t>
              </m:r>
              <m:r>
                <m:t>4</m:t>
              </m:r>
              <m:r>
                <m:t>n</m:t>
              </m:r>
              <m:r>
                <m:rPr>
                  <m:sty m:val="p"/>
                </m:rPr>
                <m:t>−</m:t>
              </m:r>
              <m:r>
                <m:t>1</m:t>
              </m:r>
            </m:e>
          </m:d>
          <m:r>
            <m:rPr>
              <m:sty m:val="p"/>
            </m:rPr>
            <m:t>,</m:t>
          </m:r>
          <m:r>
            <m:t>  </m:t>
          </m:r>
          <m:sSub>
            <m:e>
              <m:r>
                <m:t>h</m:t>
              </m:r>
            </m:e>
            <m:sub>
              <m:r>
                <m:t>n</m:t>
              </m:r>
            </m:sub>
          </m:sSub>
          <m:r>
            <m:rPr>
              <m:sty m:val="p"/>
            </m:rPr>
            <m:t>=</m:t>
          </m:r>
          <m:r>
            <m:t>S</m:t>
          </m:r>
          <m:r>
            <m:rPr>
              <m:sty m:val="p"/>
            </m:rPr>
            <m:t>.</m:t>
          </m:r>
        </m:oMath>
      </m:oMathPara>
    </w:p>
    <w:p>
      <w:pPr>
        <w:pStyle w:val="FirstParagraph"/>
      </w:pPr>
      <w:r>
        <w:t xml:space="preserve">They satisfy the corrected row and column parities and the heading versus black-mass invariant. Their hulls, with the origin included, are nested. They pass all four critical anisotropic one-sided clock inequalities.</w:t>
      </w:r>
    </w:p>
    <w:p>
      <w:pPr>
        <w:pStyle w:val="BodyText"/>
        <w:keepNext/>
        <w:keepLines/>
      </w:pPr>
      <w:r>
        <w:t xml:space="preserve">They also pass every integer radial clock in both diagonal directions. If</w:t>
      </w:r>
      <w:r>
        <w:t xml:space="preserve"> </w:t>
      </w:r>
      <m:oMath>
        <m:sSub>
          <m:e>
            <m:r>
              <m:t>Θ</m:t>
            </m:r>
          </m:e>
          <m:sub>
            <m:r>
              <m:t>c</m:t>
            </m:r>
          </m:sub>
        </m:sSub>
      </m:oMath>
      <w:r>
        <w:t xml:space="preserve"> </w:t>
      </w:r>
      <w:r>
        <w:t xml:space="preserve">is Ke’s radial clock centered at any integer</w:t>
      </w:r>
      <w:r>
        <w:t xml:space="preserve"> </w:t>
      </w:r>
      <m:oMath>
        <m:r>
          <m:t>c</m:t>
        </m:r>
      </m:oMath>
      <w:r>
        <w:t xml:space="preserve">, direct algebra gives</w:t>
      </w:r>
    </w:p>
    <w:p>
      <w:pPr>
        <w:pStyle w:val="BodyText"/>
        <w:keepLines/>
      </w:pPr>
      <m:oMathPara>
        <m:oMathParaPr>
          <m:jc m:val="center"/>
        </m:oMathParaPr>
        <m:oMath>
          <m:sSub>
            <m:e>
              <m:r>
                <m:t>Θ</m:t>
              </m:r>
            </m:e>
            <m:sub>
              <m:r>
                <m:t>c</m:t>
              </m:r>
            </m:sub>
          </m:sSub>
          <m:d>
            <m:dPr>
              <m:begChr m:val="("/>
              <m:endChr m:val=")"/>
              <m:sepChr m:val=""/>
              <m:grow/>
            </m:dPr>
            <m:e>
              <m:sSub>
                <m:e>
                  <m:r>
                    <m:t>X</m:t>
                  </m:r>
                </m:e>
                <m:sub>
                  <m:r>
                    <m:t>n</m:t>
                  </m:r>
                </m:sub>
              </m:sSub>
            </m:e>
          </m:d>
          <m:r>
            <m:rPr>
              <m:sty m:val="p"/>
            </m:rPr>
            <m:t>−</m:t>
          </m:r>
          <m:sSub>
            <m:e>
              <m:r>
                <m:t>Θ</m:t>
              </m:r>
            </m:e>
            <m:sub>
              <m:r>
                <m:t>c</m:t>
              </m:r>
            </m:sub>
          </m:sSub>
          <m:d>
            <m:dPr>
              <m:begChr m:val="("/>
              <m:endChr m:val=")"/>
              <m:sepChr m:val=""/>
              <m:grow/>
            </m:dPr>
            <m:e>
              <m:sSub>
                <m:e>
                  <m:r>
                    <m:t>X</m:t>
                  </m:r>
                </m:e>
                <m:sub>
                  <m:r>
                    <m:t>0</m:t>
                  </m:r>
                </m:sub>
              </m:sSub>
            </m:e>
          </m:d>
          <m:r>
            <m:rPr>
              <m:sty m:val="p"/>
            </m:rPr>
            <m:t>≥</m:t>
          </m:r>
          <m:sSup>
            <m:e>
              <m:r>
                <m:t>3</m:t>
              </m:r>
            </m:e>
            <m:sup>
              <m:r>
                <m:t>2</m:t>
              </m:r>
              <m:r>
                <m:t>n</m:t>
              </m:r>
            </m:sup>
          </m:sSup>
          <m:r>
            <m:rPr>
              <m:sty m:val="p"/>
            </m:rPr>
            <m:t>.</m:t>
          </m:r>
        </m:oMath>
      </m:oMathPara>
    </w:p>
    <w:p>
      <w:pPr>
        <w:pStyle w:val="FirstParagraph"/>
      </w:pPr>
      <w:r>
        <w:t xml:space="preserve">This bound holds simultaneously for every center. The proof splits the center into five ranges for each diagonal and checks the resulting exact exponential expressions. An independent review checked all ten formulas and their lower bounds. A rational-arithmetic program agrees with the formulas in 4,056 finite control cases.</w:t>
      </w:r>
    </w:p>
    <w:p>
      <w:pPr>
        <w:pStyle w:val="BodyText"/>
      </w:pPr>
      <w:r>
        <w:t xml:space="preserve">These states have not been shown reachable. They supply no orbit segment and no counterexample. They show that the listed endpoint tests can admit a two-black-cell candidate with an arbitrarily large clock budget. A proof of eventual mass growth must use more information about the actual order of visits.</w:t>
      </w:r>
    </w:p>
    <w:bookmarkEnd w:id="32"/>
    <w:bookmarkStart w:id="33" w:name="X404c3c21015ea4578c1388ffba22bb7ba28004d"/>
    <w:p>
      <w:pPr>
        <w:pStyle w:val="Heading1"/>
      </w:pPr>
      <w:r>
        <w:t xml:space="preserve">A proposed return circuit fails at every scale</w:t>
      </w:r>
    </w:p>
    <w:p>
      <w:pPr>
        <w:pStyle w:val="FirstParagraph"/>
        <w:keepNext/>
        <w:keepLines/>
      </w:pPr>
      <w:r>
        <w:t xml:space="preserve">A separate construction places four two-by-two black blocks so that four ideal scattering paths close geometrically. Let</w:t>
      </w:r>
      <w:r>
        <w:t xml:space="preserve"> </w:t>
      </w:r>
      <m:oMath>
        <m:r>
          <m:t>R</m:t>
        </m:r>
        <m:d>
          <m:dPr>
            <m:begChr m:val="("/>
            <m:endChr m:val=")"/>
            <m:sepChr m:val=""/>
            <m:grow/>
          </m:dPr>
          <m:e>
            <m:r>
              <m:t>x</m:t>
            </m:r>
            <m:r>
              <m:rPr>
                <m:sty m:val="p"/>
              </m:rPr>
              <m:t>,</m:t>
            </m:r>
            <m:r>
              <m:t>y</m:t>
            </m:r>
          </m:e>
        </m:d>
        <m:r>
          <m:rPr>
            <m:sty m:val="p"/>
          </m:rPr>
          <m:t>=</m:t>
        </m:r>
        <m:d>
          <m:dPr>
            <m:begChr m:val="("/>
            <m:endChr m:val=")"/>
            <m:sepChr m:val=""/>
            <m:grow/>
          </m:dPr>
          <m:e>
            <m:r>
              <m:t>y</m:t>
            </m:r>
            <m:r>
              <m:rPr>
                <m:sty m:val="p"/>
              </m:rPr>
              <m:t>,</m:t>
            </m:r>
            <m:r>
              <m:rPr>
                <m:sty m:val="p"/>
              </m:rPr>
              <m:t>−</m:t>
            </m:r>
            <m:r>
              <m:t>x</m:t>
            </m:r>
          </m:e>
        </m:d>
      </m:oMath>
      <w:r>
        <w:t xml:space="preserve">, let</w:t>
      </w:r>
      <w:r>
        <w:t xml:space="preserve"> </w:t>
      </w:r>
      <m:oMath>
        <m:r>
          <m:t>G</m:t>
        </m:r>
        <m:r>
          <m:rPr>
            <m:sty m:val="p"/>
          </m:rPr>
          <m:t>=</m:t>
        </m:r>
        <m:r>
          <m:rPr>
            <m:sty m:val="p"/>
          </m:rPr>
          <m:t>{</m:t>
        </m:r>
        <m:d>
          <m:dPr>
            <m:begChr m:val="("/>
            <m:endChr m:val=")"/>
            <m:sepChr m:val=""/>
            <m:grow/>
          </m:dPr>
          <m:e>
            <m:r>
              <m:t>0</m:t>
            </m:r>
            <m:r>
              <m:rPr>
                <m:sty m:val="p"/>
              </m:rPr>
              <m:t>,</m:t>
            </m:r>
            <m:r>
              <m:rPr>
                <m:sty m:val="p"/>
              </m:rPr>
              <m:t>−</m:t>
            </m:r>
            <m:r>
              <m:t>1</m:t>
            </m:r>
          </m:e>
        </m:d>
        <m:r>
          <m:rPr>
            <m:sty m:val="p"/>
          </m:rPr>
          <m:t>,</m:t>
        </m:r>
        <m:d>
          <m:dPr>
            <m:begChr m:val="("/>
            <m:endChr m:val=")"/>
            <m:sepChr m:val=""/>
            <m:grow/>
          </m:dPr>
          <m:e>
            <m:r>
              <m:t>0</m:t>
            </m:r>
            <m:r>
              <m:rPr>
                <m:sty m:val="p"/>
              </m:rPr>
              <m:t>,</m:t>
            </m:r>
            <m:r>
              <m:t>0</m:t>
            </m:r>
          </m:e>
        </m:d>
        <m:r>
          <m:rPr>
            <m:sty m:val="p"/>
          </m:rPr>
          <m:t>,</m:t>
        </m:r>
        <m:d>
          <m:dPr>
            <m:begChr m:val="("/>
            <m:endChr m:val=")"/>
            <m:sepChr m:val=""/>
            <m:grow/>
          </m:dPr>
          <m:e>
            <m:r>
              <m:t>1</m:t>
            </m:r>
            <m:r>
              <m:rPr>
                <m:sty m:val="p"/>
              </m:rPr>
              <m:t>,</m:t>
            </m:r>
            <m:r>
              <m:rPr>
                <m:sty m:val="p"/>
              </m:rPr>
              <m:t>−</m:t>
            </m:r>
            <m:r>
              <m:t>1</m:t>
            </m:r>
          </m:e>
        </m:d>
        <m:r>
          <m:rPr>
            <m:sty m:val="p"/>
          </m:rPr>
          <m:t>,</m:t>
        </m:r>
        <m:d>
          <m:dPr>
            <m:begChr m:val="("/>
            <m:endChr m:val=")"/>
            <m:sepChr m:val=""/>
            <m:grow/>
          </m:dPr>
          <m:e>
            <m:r>
              <m:t>1</m:t>
            </m:r>
            <m:r>
              <m:rPr>
                <m:sty m:val="p"/>
              </m:rPr>
              <m:t>,</m:t>
            </m:r>
            <m:r>
              <m:t>0</m:t>
            </m:r>
          </m:e>
        </m:d>
        <m:r>
          <m:rPr>
            <m:sty m:val="p"/>
          </m:rPr>
          <m:t>}</m:t>
        </m:r>
      </m:oMath>
      <w:r>
        <w:t xml:space="preserve">, and set</w:t>
      </w:r>
    </w:p>
    <w:p>
      <w:pPr>
        <w:pStyle w:val="BodyText"/>
        <w:keepLines/>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q</m:t>
                    </m:r>
                  </m:e>
                  <m:sub>
                    <m:r>
                      <m:t>0</m:t>
                    </m:r>
                  </m:sub>
                </m:sSub>
              </m:e>
              <m:e>
                <m:r>
                  <m:rPr>
                    <m:sty m:val="p"/>
                  </m:rPr>
                  <m:t>=</m:t>
                </m:r>
                <m:d>
                  <m:dPr>
                    <m:begChr m:val="("/>
                    <m:endChr m:val=")"/>
                    <m:sepChr m:val=""/>
                    <m:grow/>
                  </m:dPr>
                  <m:e>
                    <m:r>
                      <m:rPr>
                        <m:sty m:val="p"/>
                      </m:rPr>
                      <m:t>−</m:t>
                    </m:r>
                    <m:r>
                      <m:t>127</m:t>
                    </m:r>
                    <m:r>
                      <m:rPr>
                        <m:sty m:val="p"/>
                      </m:rPr>
                      <m:t>,</m:t>
                    </m:r>
                    <m:r>
                      <m:rPr>
                        <m:sty m:val="p"/>
                      </m:rPr>
                      <m:t>−</m:t>
                    </m:r>
                    <m:r>
                      <m:t>107</m:t>
                    </m:r>
                  </m:e>
                </m:d>
                <m:r>
                  <m:rPr>
                    <m:sty m:val="p"/>
                  </m:rPr>
                  <m:t>,</m:t>
                </m:r>
              </m:e>
              <m:e>
                <m:sSub>
                  <m:e>
                    <m:r>
                      <m:t>q</m:t>
                    </m:r>
                  </m:e>
                  <m:sub>
                    <m:r>
                      <m:t>1</m:t>
                    </m:r>
                  </m:sub>
                </m:sSub>
              </m:e>
              <m:e>
                <m:r>
                  <m:rPr>
                    <m:sty m:val="p"/>
                  </m:rPr>
                  <m:t>=</m:t>
                </m:r>
                <m:d>
                  <m:dPr>
                    <m:begChr m:val="("/>
                    <m:endChr m:val=")"/>
                    <m:sepChr m:val=""/>
                    <m:grow/>
                  </m:dPr>
                  <m:e>
                    <m:r>
                      <m:rPr>
                        <m:sty m:val="p"/>
                      </m:rPr>
                      <m:t>−</m:t>
                    </m:r>
                    <m:r>
                      <m:t>151</m:t>
                    </m:r>
                    <m:r>
                      <m:rPr>
                        <m:sty m:val="p"/>
                      </m:rPr>
                      <m:t>−</m:t>
                    </m:r>
                    <m:r>
                      <m:t>2</m:t>
                    </m:r>
                    <m:r>
                      <m:t>L</m:t>
                    </m:r>
                    <m:r>
                      <m:rPr>
                        <m:sty m:val="p"/>
                      </m:rPr>
                      <m:t>,</m:t>
                    </m:r>
                    <m:r>
                      <m:rPr>
                        <m:sty m:val="p"/>
                      </m:rPr>
                      <m:t>−</m:t>
                    </m:r>
                    <m:r>
                      <m:t>82</m:t>
                    </m:r>
                    <m:r>
                      <m:rPr>
                        <m:sty m:val="p"/>
                      </m:rPr>
                      <m:t>+</m:t>
                    </m:r>
                    <m:r>
                      <m:t>2</m:t>
                    </m:r>
                    <m:r>
                      <m:t>L</m:t>
                    </m:r>
                  </m:e>
                </m:d>
                <m:r>
                  <m:rPr>
                    <m:sty m:val="p"/>
                  </m:rPr>
                  <m:t>,</m:t>
                </m:r>
              </m:e>
            </m:mr>
            <m:mr>
              <m:e>
                <m:sSub>
                  <m:e>
                    <m:r>
                      <m:t>q</m:t>
                    </m:r>
                  </m:e>
                  <m:sub>
                    <m:r>
                      <m:t>2</m:t>
                    </m:r>
                  </m:sub>
                </m:sSub>
              </m:e>
              <m:e>
                <m:r>
                  <m:rPr>
                    <m:sty m:val="p"/>
                  </m:rPr>
                  <m:t>=</m:t>
                </m:r>
                <m:d>
                  <m:dPr>
                    <m:begChr m:val="("/>
                    <m:endChr m:val=")"/>
                    <m:sepChr m:val=""/>
                    <m:grow/>
                  </m:dPr>
                  <m:e>
                    <m:r>
                      <m:rPr>
                        <m:sty m:val="p"/>
                      </m:rPr>
                      <m:t>−</m:t>
                    </m:r>
                    <m:r>
                      <m:t>126</m:t>
                    </m:r>
                    <m:r>
                      <m:rPr>
                        <m:sty m:val="p"/>
                      </m:rPr>
                      <m:t>,</m:t>
                    </m:r>
                    <m:r>
                      <m:rPr>
                        <m:sty m:val="p"/>
                      </m:rPr>
                      <m:t>−</m:t>
                    </m:r>
                    <m:r>
                      <m:t>58</m:t>
                    </m:r>
                    <m:r>
                      <m:rPr>
                        <m:sty m:val="p"/>
                      </m:rPr>
                      <m:t>+</m:t>
                    </m:r>
                    <m:r>
                      <m:t>4</m:t>
                    </m:r>
                    <m:r>
                      <m:t>L</m:t>
                    </m:r>
                  </m:e>
                </m:d>
                <m:r>
                  <m:rPr>
                    <m:sty m:val="p"/>
                  </m:rPr>
                  <m:t>,</m:t>
                </m:r>
              </m:e>
              <m:e>
                <m:sSub>
                  <m:e>
                    <m:r>
                      <m:t>q</m:t>
                    </m:r>
                  </m:e>
                  <m:sub>
                    <m:r>
                      <m:t>3</m:t>
                    </m:r>
                  </m:sub>
                </m:sSub>
              </m:e>
              <m:e>
                <m:r>
                  <m:rPr>
                    <m:sty m:val="p"/>
                  </m:rPr>
                  <m:t>=</m:t>
                </m:r>
                <m:d>
                  <m:dPr>
                    <m:begChr m:val="("/>
                    <m:endChr m:val=")"/>
                    <m:sepChr m:val=""/>
                    <m:grow/>
                  </m:dPr>
                  <m:e>
                    <m:r>
                      <m:rPr>
                        <m:sty m:val="p"/>
                      </m:rPr>
                      <m:t>−</m:t>
                    </m:r>
                    <m:r>
                      <m:t>102</m:t>
                    </m:r>
                    <m:r>
                      <m:rPr>
                        <m:sty m:val="p"/>
                      </m:rPr>
                      <m:t>+</m:t>
                    </m:r>
                    <m:r>
                      <m:t>2</m:t>
                    </m:r>
                    <m:r>
                      <m:t>L</m:t>
                    </m:r>
                    <m:r>
                      <m:rPr>
                        <m:sty m:val="p"/>
                      </m:rPr>
                      <m:t>,</m:t>
                    </m:r>
                    <m:r>
                      <m:rPr>
                        <m:sty m:val="p"/>
                      </m:rPr>
                      <m:t>−</m:t>
                    </m:r>
                    <m:r>
                      <m:t>83</m:t>
                    </m:r>
                    <m:r>
                      <m:rPr>
                        <m:sty m:val="p"/>
                      </m:rPr>
                      <m:t>+</m:t>
                    </m:r>
                    <m:r>
                      <m:t>2</m:t>
                    </m:r>
                    <m:r>
                      <m:t>L</m:t>
                    </m:r>
                  </m:e>
                </m:d>
                <m:r>
                  <m:rPr>
                    <m:sty m:val="p"/>
                  </m:rPr>
                  <m:t>.</m:t>
                </m:r>
              </m:e>
            </m:mr>
          </m:m>
        </m:oMath>
      </m:oMathPara>
    </w:p>
    <w:p>
      <w:pPr>
        <w:pStyle w:val="FirstParagraph"/>
        <w:keepLines/>
      </w:pPr>
      <w:r>
        <w:t xml:space="preserve">The seed is</w:t>
      </w:r>
      <w:r>
        <w:t xml:space="preserve"> </w:t>
      </w:r>
      <m:oMath>
        <m:sSubSup>
          <m:e>
            <m:r>
              <m:rPr>
                <m:sty m:val="p"/>
              </m:rPr>
              <m:t>⋃</m:t>
            </m:r>
          </m:e>
          <m:sub>
            <m:r>
              <m:t>j</m:t>
            </m:r>
            <m:r>
              <m:rPr>
                <m:sty m:val="p"/>
              </m:rPr>
              <m:t>=</m:t>
            </m:r>
            <m:r>
              <m:t>0</m:t>
            </m:r>
          </m:sub>
          <m:sup>
            <m:r>
              <m:t>3</m:t>
            </m:r>
          </m:sup>
        </m:sSubSup>
        <m:d>
          <m:dPr>
            <m:begChr m:val="("/>
            <m:endChr m:val=")"/>
            <m:sepChr m:val=""/>
            <m:grow/>
          </m:dPr>
          <m:e>
            <m:sSub>
              <m:e>
                <m:r>
                  <m:t>q</m:t>
                </m:r>
              </m:e>
              <m:sub>
                <m:r>
                  <m:t>j</m:t>
                </m:r>
              </m:sub>
            </m:sSub>
            <m:r>
              <m:rPr>
                <m:sty m:val="p"/>
              </m:rPr>
              <m:t>+</m:t>
            </m:r>
            <m:sSup>
              <m:e>
                <m:r>
                  <m:t>R</m:t>
                </m:r>
              </m:e>
              <m:sup>
                <m:r>
                  <m:t>j</m:t>
                </m:r>
              </m:sup>
            </m:sSup>
            <m:r>
              <m:t>G</m:t>
            </m:r>
          </m:e>
        </m:d>
      </m:oMath>
      <w:r>
        <w:t xml:space="preserve">, and the ant starts at the origin facing north. For every integer</w:t>
      </w:r>
      <w:r>
        <w:t xml:space="preserve"> </w:t>
      </w:r>
      <m:oMath>
        <m:r>
          <m:t>L</m:t>
        </m:r>
        <m:r>
          <m:rPr>
            <m:sty m:val="p"/>
          </m:rPr>
          <m:t>≥</m:t>
        </m:r>
        <m:r>
          <m:t>128</m:t>
        </m:r>
      </m:oMath>
      <w:r>
        <w:t xml:space="preserve">, this is a sixteen-cell seed. The proposed path uses four rotated copies of a fixed 7183-turn recovery word, each followed by</w:t>
      </w:r>
      <w:r>
        <w:t xml:space="preserve"> </w:t>
      </w:r>
      <m:oMath>
        <m:r>
          <m:t>L</m:t>
        </m:r>
      </m:oMath>
      <w:r>
        <w:t xml:space="preserve"> </w:t>
      </w:r>
      <w:r>
        <w:t xml:space="preserve">standard periods. The displacements sum to zero.</w:t>
      </w:r>
    </w:p>
    <w:p>
      <w:pPr>
        <w:pStyle w:val="BodyText"/>
        <w:keepLines/>
      </w:pPr>
      <w:r>
        <w:rPr>
          <w:bCs/>
          <w:b/>
        </w:rPr>
        <w:t xml:space="preserve">Theorem 6.</w:t>
      </w:r>
      <w:r>
        <w:t xml:space="preserve"> </w:t>
      </w:r>
      <w:r>
        <w:t xml:space="preserve">For every integer</w:t>
      </w:r>
      <w:r>
        <w:t xml:space="preserve"> </w:t>
      </w:r>
      <m:oMath>
        <m:r>
          <m:t>L</m:t>
        </m:r>
        <m:r>
          <m:rPr>
            <m:sty m:val="p"/>
          </m:rPr>
          <m:t>≥</m:t>
        </m:r>
        <m:r>
          <m:t>128</m:t>
        </m:r>
      </m:oMath>
      <w:r>
        <w:t xml:space="preserve">, the actual path agrees with that plan until exactly</w:t>
      </w:r>
      <w:r>
        <w:t xml:space="preserve"> </w:t>
      </w:r>
      <m:oMath>
        <m:r>
          <m:t>t</m:t>
        </m:r>
        <m:r>
          <m:rPr>
            <m:sty m:val="p"/>
          </m:rPr>
          <m:t>=</m:t>
        </m:r>
        <m:r>
          <m:t>416</m:t>
        </m:r>
        <m:r>
          <m:t>L</m:t>
        </m:r>
        <m:r>
          <m:rPr>
            <m:sty m:val="p"/>
          </m:rPr>
          <m:t>+</m:t>
        </m:r>
        <m:r>
          <m:t>37740</m:t>
        </m:r>
      </m:oMath>
      <w:r>
        <w:t xml:space="preserve">. It then reaches</w:t>
      </w:r>
      <w:r>
        <w:t xml:space="preserve"> </w:t>
      </w:r>
      <m:oMath>
        <m:d>
          <m:dPr>
            <m:begChr m:val="("/>
            <m:endChr m:val=")"/>
            <m:sepChr m:val=""/>
            <m:grow/>
          </m:dPr>
          <m:e>
            <m:r>
              <m:t>4</m:t>
            </m:r>
            <m:r>
              <m:rPr>
                <m:sty m:val="p"/>
              </m:rPr>
              <m:t>,</m:t>
            </m:r>
            <m:r>
              <m:t>22</m:t>
            </m:r>
          </m:e>
        </m:d>
      </m:oMath>
      <w:r>
        <w:t xml:space="preserve"> </w:t>
      </w:r>
      <w:r>
        <w:t xml:space="preserve">facing south. The plan requires a right turn, but the cell is black and the ant turns left. This is the first difference.</w:t>
      </w:r>
    </w:p>
    <w:p>
      <w:pPr>
        <w:pStyle w:val="BodyText"/>
      </w:pPr>
      <w:r>
        <w:t xml:space="preserve">The old cell has exact provenance. It was initially white and was read once at time 9500 in the original blank transient. None of the new circuit reads it again before the stated return. The plan fails because it returns to an actual retained mark.</w:t>
      </w:r>
    </w:p>
    <w:p>
      <w:pPr>
        <w:pStyle w:val="BodyText"/>
        <w:keepLines/>
      </w:pPr>
      <w:r>
        <w:t xml:space="preserve">The proof keeps the complete field as a finite XOR sum of affine points and truncated rays. Exact cancellation of affine interval boundaries verifies 4,823 finite read constraints, 192 periodic read-ray constraints, and 6,182 guards for every</w:t>
      </w:r>
      <w:r>
        <w:t xml:space="preserve"> </w:t>
      </w:r>
      <m:oMath>
        <m:r>
          <m:t>L</m:t>
        </m:r>
        <m:r>
          <m:rPr>
            <m:sty m:val="p"/>
          </m:rPr>
          <m:t>≥</m:t>
        </m:r>
        <m:r>
          <m:t>128</m:t>
        </m:r>
      </m:oMath>
      <w:r>
        <w:t xml:space="preserve">. It does not extrapolate sampled spacings.</w:t>
      </w:r>
    </w:p>
    <w:p>
      <w:pPr>
        <w:pStyle w:val="BodyText"/>
        <w:keepLines/>
      </w:pPr>
      <w:r>
        <w:t xml:space="preserve">The three complete inputs at</w:t>
      </w:r>
      <w:r>
        <w:t xml:space="preserve"> </w:t>
      </w:r>
      <m:oMath>
        <m:r>
          <m:t>L</m:t>
        </m:r>
        <m:r>
          <m:rPr>
            <m:sty m:val="p"/>
          </m:rPr>
          <m:t>=</m:t>
        </m:r>
        <m:r>
          <m:t>128</m:t>
        </m:r>
        <m:r>
          <m:rPr>
            <m:sty m:val="p"/>
          </m:rPr>
          <m:t>,</m:t>
        </m:r>
        <m:r>
          <m:t>192</m:t>
        </m:r>
        <m:r>
          <m:rPr>
            <m:sty m:val="p"/>
          </m:rPr>
          <m:t>,</m:t>
        </m:r>
        <m:r>
          <m:t>256</m:t>
        </m:r>
      </m:oMath>
      <w:r>
        <w:t xml:space="preserve"> </w:t>
      </w:r>
      <w:r>
        <w:t xml:space="preserve">separately have exact standard-tail certificates, at times 109671, 142951, and 176231. The all-scale theorem proves failure of this specified return plan. It does not prove escape for every</w:t>
      </w:r>
      <w:r>
        <w:t xml:space="preserve"> </w:t>
      </w:r>
      <m:oMath>
        <m:r>
          <m:t>L</m:t>
        </m:r>
      </m:oMath>
      <w:r>
        <w:t xml:space="preserve"> </w:t>
      </w:r>
      <w:r>
        <w:t xml:space="preserve">or exclude every possible return circuit.</w:t>
      </w:r>
    </w:p>
    <w:bookmarkEnd w:id="33"/>
    <w:bookmarkStart w:id="34" w:name="the-unresolved-proof-obligation"/>
    <w:p>
      <w:pPr>
        <w:pStyle w:val="Heading1"/>
      </w:pPr>
      <w:r>
        <w:t xml:space="preserve">The unresolved proof obligation</w:t>
      </w:r>
    </w:p>
    <w:p>
      <w:pPr>
        <w:pStyle w:val="FirstParagraph"/>
      </w:pPr>
      <w:r>
        <w:t xml:space="preserve">The full problem remains the one identified in the handoff: prove that a finite seed cannot create and reuse black marks in a way that produces forbidden events forever.</w:t>
      </w:r>
    </w:p>
    <w:p>
      <w:pPr>
        <w:pStyle w:val="BodyText"/>
      </w:pPr>
      <w:r>
        <w:t xml:space="preserve">The hull theorem records the outer extent of such behavior. The clock bound charges mass or width for reducing a long wake. The retreat theorem forces a nonperiodic orbit to make increasing retreats. None supplies an upper bound on those resources. A hypothetical orbit can satisfy all three necessary conditions by growing in area while returning to old marks.</w:t>
      </w:r>
    </w:p>
    <w:p>
      <w:pPr>
        <w:pStyle w:val="BodyText"/>
      </w:pPr>
      <w:r>
        <w:t xml:space="preserve">The most concrete next local target is the large component of the no-adjacent-event graph. One must prove that every infinite physically consistent path in that component needs infinitely many distinct cells that are black on their first read. The two straight blocks satisfy this condition; the turning blocks remain open. A different quantity that drops on every forbidden event could also suffice, but the basic three-by-three rank tested here is exactly excluded. Closing this component would show that finitely many adjacent forbidden pairs imply capture. It would still leave the separate global task of proving that every finite seed has only finitely many such pairs.</w:t>
      </w:r>
    </w:p>
    <w:p>
      <w:pPr>
        <w:pStyle w:val="BodyText"/>
      </w:pPr>
      <w:r>
        <w:t xml:space="preserve">The archive preserves rejected stronger claims so they are not silently reused: clocks alone do not force eventual mass growth; recovery of one disturbance does not imply closure under two disturbances; repeated standard periods in a finite simulation are not an infinite-tail proof; and a finite state graph can contain symbolically allowed paths that no complete finite field realizes.</w:t>
      </w:r>
    </w:p>
    <w:bookmarkEnd w:id="34"/>
    <w:bookmarkStart w:id="39" w:name="reproduction-and-evidence"/>
    <w:p>
      <w:pPr>
        <w:pStyle w:val="Heading1"/>
      </w:pPr>
      <w:r>
        <w:t xml:space="preserve">Reproduction and evidence</w:t>
      </w:r>
    </w:p>
    <w:p>
      <w:pPr>
        <w:pStyle w:val="FirstParagraph"/>
      </w:pPr>
      <w:r>
        <w:t xml:space="preserve">The archive’s README gives exact commands. The core proof checkers use standard-library Python and a C++17 compiler. The exploratory energy search also uses NumPy and SciPy; its exact Farkas verifier needs neither package. They retain complete fields, and the final manifest gives SHA-256 hashes for the retained inputs and outputs.</w:t>
      </w:r>
    </w:p>
    <w:tbl>
      <w:tblPr>
        <w:tblStyle w:val="Table"/>
        <w:tblW w:type="pct" w:w="5000"/>
        <w:jc w:val="center"/>
        <w:tblLayout w:type="fixed"/>
        <w:tblLook w:firstRow="1" w:lastRow="0" w:firstColumn="0" w:lastColumn="0" w:noHBand="0" w:noVBand="0" w:val="0020"/>
      </w:tblPr>
      <w:tblGrid>
        <w:gridCol w:w="3240"/>
        <w:gridCol w:w="6696"/>
      </w:tblGrid>
      <w:tr>
        <w:trPr>
          <w:tblHeader w:val="true"/>
          <w:tblHeader/>
          <w:cantSplit/>
        </w:trPr>
        <w:tc>
          <w:tcPr>
            <w:tcW w:type="dxa" w:w="324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E5ECF1"/>
          </w:tcPr>
          <w:p>
            <w:pPr>
              <w:pStyle w:val="Compact"/>
              <w:spacing w:after="0" w:line="252" w:lineRule="auto"/>
              <w:jc w:val="left"/>
            </w:pPr>
            <w:r>
              <w:rPr>
                <w:b/>
                <w:color w:val="000000"/>
                <w:sz w:val="20"/>
              </w:rPr>
              <w:t xml:space="preserve">Result</w:t>
            </w:r>
          </w:p>
        </w:tc>
        <w:tc>
          <w:tcPr>
            <w:tcW w:type="dxa" w:w="669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E5ECF1"/>
          </w:tcPr>
          <w:p>
            <w:pPr>
              <w:pStyle w:val="Compact"/>
              <w:spacing w:after="0" w:line="252" w:lineRule="auto"/>
              <w:jc w:val="left"/>
            </w:pPr>
            <w:r>
              <w:rPr>
                <w:b/>
                <w:color w:val="000000"/>
                <w:sz w:val="20"/>
              </w:rPr>
              <w:t xml:space="preserve">Main proof or checker</w:t>
            </w:r>
          </w:p>
        </w:tc>
      </w:tr>
      <w:tr>
        <w:trPr>
          <w:cantSplit/>
        </w:trPr>
        <w:tc>
          <w:tcPr>
            <w:tcW w:type="dxa" w:w="324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Path hull and wake cost</w:t>
            </w:r>
          </w:p>
        </w:tc>
        <w:tc>
          <w:tcPr>
            <w:tcW w:type="dxa" w:w="669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wake_clock/proof_notes.md and check.py</w:t>
            </w:r>
          </w:p>
        </w:tc>
      </w:tr>
      <w:tr>
        <w:trPr>
          <w:cantSplit/>
        </w:trPr>
        <w:tc>
          <w:tcPr>
            <w:tcW w:type="dxa" w:w="324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Quantitative retreat</w:t>
            </w:r>
          </w:p>
        </w:tc>
        <w:tc>
          <w:tcPr>
            <w:tcW w:type="dxa" w:w="669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global_structure/retreat_area.md and audit_retreat_automaton.py</w:t>
            </w:r>
          </w:p>
        </w:tc>
      </w:tr>
      <w:tr>
        <w:trPr>
          <w:cantSplit/>
        </w:trPr>
        <w:tc>
          <w:tcPr>
            <w:tcW w:type="dxa" w:w="324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Rebuilt one-bit certificate</w:t>
            </w:r>
          </w:p>
        </w:tc>
        <w:tc>
          <w:tcPr>
            <w:tcW w:type="dxa" w:w="669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one_bit_reconstruction.md and restore_one_bit_certificate.py</w:t>
            </w:r>
          </w:p>
        </w:tc>
      </w:tr>
      <w:tr>
        <w:trPr>
          <w:cantSplit/>
        </w:trPr>
        <w:tc>
          <w:tcPr>
            <w:tcW w:type="dxa" w:w="324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Independent one-bit audits</w:t>
            </w:r>
          </w:p>
        </w:tc>
        <w:tc>
          <w:tcPr>
            <w:tcW w:type="dxa" w:w="669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verify_one_bit_independent.cpp and factor_language/audit_parent_one_bit.py</w:t>
            </w:r>
          </w:p>
        </w:tc>
      </w:tr>
      <w:tr>
        <w:trPr>
          <w:cantSplit/>
        </w:trPr>
        <w:tc>
          <w:tcPr>
            <w:tcW w:type="dxa" w:w="324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Sixteen-cell family</w:t>
            </w:r>
          </w:p>
        </w:tc>
        <w:tc>
          <w:tcPr>
            <w:tcW w:type="dxa" w:w="669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wake_clock/corner_blocks_proof.md and its three checkers</w:t>
            </w:r>
          </w:p>
        </w:tc>
      </w:tr>
      <w:tr>
        <w:trPr>
          <w:cantSplit/>
        </w:trPr>
        <w:tc>
          <w:tcPr>
            <w:tcW w:type="dxa" w:w="324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Last forbidden event</w:t>
            </w:r>
          </w:p>
        </w:tc>
        <w:tc>
          <w:tcPr>
            <w:tcW w:type="dxa" w:w="669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factor_language/isolated_last_event_theorem.md</w:t>
            </w:r>
          </w:p>
        </w:tc>
      </w:tr>
      <w:tr>
        <w:trPr>
          <w:cantSplit/>
        </w:trPr>
        <w:tc>
          <w:tcPr>
            <w:tcW w:type="dxa" w:w="324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Five block reduction</w:t>
            </w:r>
          </w:p>
        </w:tc>
        <w:tc>
          <w:tcPr>
            <w:tcW w:type="dxa" w:w="669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factor_language/five_macro_status.md</w:t>
            </w:r>
          </w:p>
        </w:tc>
      </w:tr>
      <w:tr>
        <w:trPr>
          <w:cantSplit/>
        </w:trPr>
        <w:tc>
          <w:tcPr>
            <w:tcW w:type="dxa" w:w="324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Endpoint clock obstruction</w:t>
            </w:r>
          </w:p>
        </w:tc>
        <w:tc>
          <w:tcPr>
            <w:tcW w:type="dxa" w:w="669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global_structure/radial_clock_obstruction.md</w:t>
            </w:r>
          </w:p>
        </w:tc>
      </w:tr>
      <w:tr>
        <w:trPr>
          <w:cantSplit/>
        </w:trPr>
        <w:tc>
          <w:tcPr>
            <w:tcW w:type="dxa" w:w="324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Four scatterer circuit</w:t>
            </w:r>
          </w:p>
        </w:tc>
        <w:tc>
          <w:tcPr>
            <w:tcW w:type="dxa" w:w="669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wake_clock/four_scatterer_loop_proof.md</w:t>
            </w:r>
          </w:p>
        </w:tc>
      </w:tr>
      <w:tr>
        <w:trPr>
          <w:cantSplit/>
        </w:trPr>
        <w:tc>
          <w:tcPr>
            <w:tcW w:type="dxa" w:w="324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Ordinary local energy exclusion</w:t>
            </w:r>
          </w:p>
        </w:tc>
        <w:tc>
          <w:tcPr>
            <w:tcW w:type="dxa" w:w="6696"/>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tcPr>
          <w:p>
            <w:pPr>
              <w:pStyle w:val="Compact"/>
              <w:spacing w:after="0" w:line="252" w:lineRule="auto"/>
              <w:jc w:val="left"/>
            </w:pPr>
            <w:r>
              <w:rPr>
                <w:sz w:val="20"/>
              </w:rPr>
              <w:t xml:space="preserve">wake_clock/fold_farkas_proof.md and verify_fold_farkas.py</w:t>
            </w:r>
          </w:p>
        </w:tc>
      </w:tr>
    </w:tbl>
    <w:bookmarkStart w:id="38" w:name="sources"/>
    <w:p>
      <w:pPr>
        <w:pStyle w:val="Heading2"/>
      </w:pPr>
      <w:r>
        <w:t xml:space="preserve">Sources</w:t>
      </w:r>
    </w:p>
    <w:p>
      <w:pPr>
        <w:numPr>
          <w:ilvl w:val="0"/>
          <w:numId w:val="1001"/>
        </w:numPr>
        <w:pStyle w:val="Compact"/>
      </w:pPr>
      <w:r>
        <w:t xml:space="preserve">K. R. Etse.</w:t>
      </w:r>
      <w:r>
        <w:t xml:space="preserve"> </w:t>
      </w:r>
      <w:r>
        <w:rPr>
          <w:iCs/>
          <w:i/>
        </w:rPr>
        <w:t xml:space="preserve">How Long Can the Escaping Ant Be Confined?</w:t>
      </w:r>
      <w:r>
        <w:t xml:space="preserve"> </w:t>
      </w:r>
      <w:r>
        <w:t xml:space="preserve">MFCS 2026, article 49. Proposition 2 supplies the relevant corner argument.</w:t>
      </w:r>
      <w:r>
        <w:t xml:space="preserve"> </w:t>
      </w:r>
      <w:hyperlink r:id="rId35">
        <w:r>
          <w:rPr>
            <w:rStyle w:val="Hyperlink"/>
          </w:rPr>
          <w:t xml:space="preserve">DOI 10.4230/LIPIcs.MFCS.2026.49</w:t>
        </w:r>
      </w:hyperlink>
      <w:r>
        <w:t xml:space="preserve">.</w:t>
      </w:r>
      <w:r>
        <w:t xml:space="preserve"> </w:t>
      </w:r>
      <w:hyperlink r:id="rId36">
        <w:r>
          <w:rPr>
            <w:rStyle w:val="Hyperlink"/>
          </w:rPr>
          <w:t xml:space="preserve">Author manuscript</w:t>
        </w:r>
      </w:hyperlink>
      <w:r>
        <w:t xml:space="preserve">.</w:t>
      </w:r>
    </w:p>
    <w:p>
      <w:pPr>
        <w:numPr>
          <w:ilvl w:val="0"/>
          <w:numId w:val="1001"/>
        </w:numPr>
        <w:pStyle w:val="Compact"/>
      </w:pPr>
      <w:r>
        <w:t xml:space="preserve">Hao Ke.</w:t>
      </w:r>
      <w:r>
        <w:t xml:space="preserve"> </w:t>
      </w:r>
      <w:r>
        <w:rPr>
          <w:iCs/>
          <w:i/>
        </w:rPr>
        <w:t xml:space="preserve">Langton’s ant core research repository</w:t>
      </w:r>
      <w:r>
        <w:t xml:space="preserve">. Inspected at commit</w:t>
      </w:r>
      <w:r>
        <w:t xml:space="preserve"> </w:t>
      </w:r>
      <w:r>
        <w:rPr>
          <w:rStyle w:val="VerbatimChar"/>
        </w:rPr>
        <w:t xml:space="preserve">22e0c9edcc566a4c2f7a9bf92f5cd05c19199617</w:t>
      </w:r>
      <w:r>
        <w:t xml:space="preserve">. Relevant projects are clock_escape, factor_language, highway_stability, one_black, and memory_feedback.</w:t>
      </w:r>
      <w:r>
        <w:t xml:space="preserve"> </w:t>
      </w:r>
      <w:hyperlink r:id="rId37">
        <w:r>
          <w:rPr>
            <w:rStyle w:val="Hyperlink"/>
          </w:rPr>
          <w:t xml:space="preserve">Repository</w:t>
        </w:r>
      </w:hyperlink>
      <w:r>
        <w:t xml:space="preserve">. Exact file links and blob hashes are retained in the individual proof notes.</w:t>
      </w:r>
    </w:p>
    <w:p>
      <w:pPr>
        <w:numPr>
          <w:ilvl w:val="0"/>
          <w:numId w:val="1001"/>
        </w:numPr>
        <w:pStyle w:val="Compact"/>
      </w:pPr>
      <w:r>
        <w:rPr>
          <w:iCs/>
          <w:i/>
        </w:rPr>
        <w:t xml:space="preserve">Langton’s Ant Highway Conjecture Research Handoff</w:t>
      </w:r>
      <w:r>
        <w:t xml:space="preserve">, 21 October 2026, supplied by Nathan, with its prior research archive. This continuation follows its model conventions and separates its established claims from the new work.</w:t>
      </w:r>
    </w:p>
    <w:bookmarkEnd w:id="38"/>
    <w:bookmarkEnd w:id="39"/>
    <w:sectPr>
      <w:footerReference w:type="default" r:id="rId9"/>
      <w:pgSz w:w="12240" w:h="15840"/>
      <w:pgMar w:top="1037" w:bottom="1037" w:left="1152" w:right="1152"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52" w:lineRule="auto" w:after="120"/>
    </w:pPr>
    <w:rPr>
      <w:rFonts w:ascii="Calibri" w:hAnsi="Calibri"/>
      <w:color w:val="000000"/>
      <w:sz w:val="22"/>
    </w:rPr>
  </w:style>
  <w:style w:styleId="BodyText" w:type="paragraph">
    <w:name w:val="Body Text"/>
    <w:basedOn w:val="Normal"/>
    <w:link w:val="BodyTextChar"/>
    <w:pPr>
      <w:spacing w:after="120" w:before="180" w:line="252" w:lineRule="auto"/>
    </w:pPr>
    <w:qFormat/>
    <w:rPr>
      <w:rFonts w:ascii="Calibri" w:hAnsi="Calibri"/>
      <w:color w:val="000000"/>
      <w:sz w:val="22"/>
    </w:rPr>
  </w:style>
  <w:style w:customStyle="1" w:styleId="FirstParagraph" w:type="paragraph">
    <w:name w:val="First Paragraph"/>
    <w:basedOn w:val="BodyText"/>
    <w:next w:val="BodyText"/>
    <w:qFormat/>
    <w:pPr>
      <w:spacing w:line="252" w:lineRule="auto" w:after="120"/>
    </w:pPr>
    <w:rPr>
      <w:rFonts w:ascii="Calibri" w:hAnsi="Calibri"/>
      <w:color w:val="000000"/>
      <w:sz w:val="22"/>
    </w:rPr>
  </w:style>
  <w:style w:customStyle="1" w:styleId="Compact" w:type="paragraph">
    <w:name w:val="Compact"/>
    <w:basedOn w:val="BodyText"/>
    <w:qFormat/>
    <w:pPr>
      <w:spacing w:after="120" w:before="36" w:line="252" w:lineRule="auto"/>
    </w:pPr>
    <w:rPr>
      <w:rFonts w:ascii="Calibri" w:hAnsi="Calibri"/>
      <w:color w:val="000000"/>
      <w:sz w:val="22"/>
    </w:rPr>
  </w:style>
  <w:style w:styleId="Title" w:type="paragraph">
    <w:name w:val="Title"/>
    <w:basedOn w:val="Normal"/>
    <w:next w:val="BodyText"/>
    <w:qFormat/>
    <w:pPr>
      <w:keepNext/>
      <w:keepLines/>
      <w:spacing w:after="120" w:before="480" w:line="252" w:lineRule="auto"/>
      <w:jc w:val="center"/>
    </w:pPr>
    <w:rPr>
      <w:rFonts w:asciiTheme="majorHAnsi" w:cstheme="majorBidi" w:eastAsiaTheme="majorEastAsia" w:hAnsiTheme="majorHAnsi" w:ascii="Calibri" w:hAnsi="Calibri"/>
      <w:b/>
      <w:bCs/>
      <w:color w:val="000000"/>
      <w:sz w:val="50"/>
      <w:szCs w:val="36"/>
    </w:rPr>
  </w:style>
  <w:style w:styleId="Subtitle" w:type="paragraph">
    <w:name w:val="Subtitle"/>
    <w:basedOn w:val="Title"/>
    <w:next w:val="BodyText"/>
    <w:qFormat/>
    <w:pPr>
      <w:keepNext/>
      <w:keepLines/>
      <w:spacing w:after="180" w:before="240" w:line="252" w:lineRule="auto"/>
      <w:jc w:val="center"/>
    </w:pPr>
    <w:rPr>
      <w:rFonts w:ascii="Calibri" w:hAnsi="Calibri"/>
      <w:color w:val="000000"/>
      <w:sz w:val="26"/>
      <w:szCs w:val="30"/>
    </w:rPr>
  </w:style>
  <w:style w:customStyle="1" w:styleId="Author" w:type="paragraph">
    <w:name w:val="Author"/>
    <w:next w:val="BodyText"/>
    <w:qFormat/>
    <w:pPr>
      <w:keepNext/>
      <w:keepLines/>
      <w:spacing w:line="252" w:lineRule="auto" w:after="120"/>
      <w:jc w:val="center"/>
    </w:pPr>
    <w:rPr>
      <w:rFonts w:ascii="Calibri" w:hAnsi="Calibri"/>
      <w:color w:val="000000"/>
      <w:sz w:val="22"/>
    </w:rPr>
  </w:style>
  <w:style w:styleId="Date" w:type="paragraph">
    <w:name w:val="Date"/>
    <w:next w:val="BodyText"/>
    <w:qFormat/>
    <w:pPr>
      <w:keepNext/>
      <w:keepLines/>
      <w:spacing w:line="252" w:lineRule="auto" w:after="120"/>
      <w:jc w:val="center"/>
    </w:pPr>
    <w:rPr>
      <w:rFonts w:ascii="Calibri" w:hAnsi="Calibri"/>
      <w:color w:val="000000"/>
      <w:sz w:val="22"/>
    </w:rPr>
  </w:style>
  <w:style w:customStyle="1" w:styleId="AbstractTitle" w:type="paragraph">
    <w:name w:val="Abstract Title"/>
    <w:basedOn w:val="Normal"/>
    <w:next w:val="Abstract"/>
    <w:qFormat/>
    <w:pPr>
      <w:keepNext/>
      <w:keepLines/>
      <w:jc w:val="center"/>
      <w:spacing w:after="120" w:before="300" w:line="252" w:lineRule="auto"/>
    </w:pPr>
    <w:rPr>
      <w:color w:val="000000"/>
      <w:sz w:val="22"/>
      <w:szCs w:val="20"/>
      <w:rFonts w:ascii="Calibri" w:hAnsi="Calibri"/>
      <w:b/>
    </w:rPr>
  </w:style>
  <w:style w:customStyle="1" w:styleId="Abstract" w:type="paragraph">
    <w:name w:val="Abstract"/>
    <w:basedOn w:val="Normal"/>
    <w:next w:val="BodyText"/>
    <w:qFormat/>
    <w:pPr>
      <w:keepNext/>
      <w:keepLines/>
      <w:spacing w:after="120" w:before="100" w:line="252" w:lineRule="auto"/>
    </w:pPr>
    <w:rPr>
      <w:rFonts w:ascii="Calibri" w:hAnsi="Calibri"/>
      <w:color w:val="000000"/>
      <w:sz w:val="22"/>
      <w:szCs w:val="20"/>
    </w:rPr>
  </w:style>
  <w:style w:styleId="Bibliography" w:type="paragraph">
    <w:name w:val="Bibliography"/>
    <w:basedOn w:val="Normal"/>
    <w:next w:val="Bibliography"/>
    <w:qFormat/>
    <w:pPr>
      <w:spacing w:line="252" w:lineRule="auto" w:after="120"/>
    </w:pPr>
    <w:rPr>
      <w:rFonts w:ascii="Calibri" w:hAnsi="Calibri"/>
      <w:color w:val="000000"/>
      <w:sz w:val="22"/>
    </w:rPr>
  </w:style>
  <w:style w:styleId="Heading1" w:type="paragraph">
    <w:name w:val="Heading 1"/>
    <w:basedOn w:val="Normal"/>
    <w:next w:val="BodyText"/>
    <w:uiPriority w:val="9"/>
    <w:qFormat/>
    <w:pPr>
      <w:keepNext/>
      <w:keepLines/>
      <w:spacing w:after="140" w:before="320" w:line="252" w:lineRule="auto"/>
      <w:outlineLvl w:val="0"/>
    </w:pPr>
    <w:rPr>
      <w:rFonts w:asciiTheme="majorHAnsi" w:cstheme="majorBidi" w:eastAsiaTheme="majorEastAsia" w:hAnsiTheme="majorHAnsi" w:ascii="Calibri" w:hAnsi="Calibri"/>
      <w:b/>
      <w:bCs/>
      <w:color w:val="000000"/>
      <w:sz w:val="22"/>
      <w:szCs w:val="32"/>
    </w:rPr>
  </w:style>
  <w:style w:styleId="Heading2" w:type="paragraph">
    <w:name w:val="Heading 2"/>
    <w:basedOn w:val="Normal"/>
    <w:next w:val="BodyText"/>
    <w:uiPriority w:val="9"/>
    <w:unhideWhenUsed/>
    <w:qFormat/>
    <w:pPr>
      <w:keepNext/>
      <w:keepLines/>
      <w:spacing w:after="140" w:before="320" w:line="252" w:lineRule="auto"/>
      <w:outlineLvl w:val="1"/>
    </w:pPr>
    <w:rPr>
      <w:rFonts w:asciiTheme="majorHAnsi" w:cstheme="majorBidi" w:eastAsiaTheme="majorEastAsia" w:hAnsiTheme="majorHAnsi" w:ascii="Calibri" w:hAnsi="Calibri"/>
      <w:b/>
      <w:bCs/>
      <w:color w:val="000000"/>
      <w:sz w:val="22"/>
      <w:szCs w:val="28"/>
    </w:rPr>
  </w:style>
  <w:style w:styleId="Heading3" w:type="paragraph">
    <w:name w:val="Heading 3"/>
    <w:basedOn w:val="Normal"/>
    <w:next w:val="BodyText"/>
    <w:uiPriority w:val="9"/>
    <w:unhideWhenUsed/>
    <w:qFormat/>
    <w:pPr>
      <w:keepNext/>
      <w:keepLines/>
      <w:spacing w:after="140" w:before="320" w:line="252" w:lineRule="auto"/>
      <w:outlineLvl w:val="2"/>
    </w:pPr>
    <w:rPr>
      <w:rFonts w:asciiTheme="majorHAnsi" w:cstheme="majorBidi" w:eastAsiaTheme="majorEastAsia" w:hAnsiTheme="majorHAnsi" w:ascii="Calibri" w:hAnsi="Calibri"/>
      <w:b/>
      <w:bCs/>
      <w:color w:val="000000"/>
      <w:sz w:val="22"/>
      <w:szCs w:val="24"/>
    </w:rPr>
  </w:style>
  <w:style w:styleId="Heading4" w:type="paragraph">
    <w:name w:val="Heading 4"/>
    <w:basedOn w:val="Normal"/>
    <w:next w:val="BodyText"/>
    <w:uiPriority w:val="9"/>
    <w:unhideWhenUsed/>
    <w:qFormat/>
    <w:pPr>
      <w:keepNext/>
      <w:keepLines/>
      <w:spacing w:after="140" w:before="320" w:line="252" w:lineRule="auto"/>
      <w:outlineLvl w:val="3"/>
    </w:pPr>
    <w:rPr>
      <w:rFonts w:asciiTheme="majorHAnsi" w:cstheme="majorBidi" w:eastAsiaTheme="majorEastAsia" w:hAnsiTheme="majorHAnsi" w:ascii="Calibri" w:hAnsi="Calibri"/>
      <w:i/>
      <w:b/>
      <w:bCs/>
      <w:color w:val="000000"/>
      <w:sz w:val="22"/>
      <w:szCs w:val="24"/>
    </w:rPr>
  </w:style>
  <w:style w:styleId="Heading5" w:type="paragraph">
    <w:name w:val="Heading 5"/>
    <w:basedOn w:val="Normal"/>
    <w:next w:val="BodyText"/>
    <w:uiPriority w:val="9"/>
    <w:unhideWhenUsed/>
    <w:qFormat/>
    <w:pPr>
      <w:keepNext/>
      <w:keepLines/>
      <w:spacing w:after="140" w:before="320" w:line="252" w:lineRule="auto"/>
      <w:outlineLvl w:val="4"/>
    </w:pPr>
    <w:rPr>
      <w:rFonts w:asciiTheme="majorHAnsi" w:cstheme="majorBidi" w:eastAsiaTheme="majorEastAsia" w:hAnsiTheme="majorHAnsi" w:ascii="Calibri" w:hAnsi="Calibri"/>
      <w:b/>
      <w:iCs/>
      <w:color w:val="000000"/>
      <w:sz w:val="22"/>
      <w:szCs w:val="24"/>
    </w:rPr>
  </w:style>
  <w:style w:styleId="Heading6" w:type="paragraph">
    <w:name w:val="Heading 6"/>
    <w:basedOn w:val="Normal"/>
    <w:next w:val="BodyText"/>
    <w:uiPriority w:val="9"/>
    <w:unhideWhenUsed/>
    <w:qFormat/>
    <w:pPr>
      <w:keepNext/>
      <w:keepLines/>
      <w:spacing w:after="140" w:before="320" w:line="252" w:lineRule="auto"/>
      <w:outlineLvl w:val="5"/>
    </w:pPr>
    <w:rPr>
      <w:rFonts w:asciiTheme="majorHAnsi" w:cstheme="majorBidi" w:eastAsiaTheme="majorEastAsia" w:hAnsiTheme="majorHAnsi" w:ascii="Calibri" w:hAnsi="Calibri"/>
      <w:b/>
      <w:color w:val="000000"/>
      <w:sz w:val="22"/>
      <w:szCs w:val="24"/>
    </w:rPr>
  </w:style>
  <w:style w:styleId="Heading7" w:type="paragraph">
    <w:name w:val="Heading 7"/>
    <w:basedOn w:val="Normal"/>
    <w:next w:val="BodyText"/>
    <w:uiPriority w:val="9"/>
    <w:unhideWhenUsed/>
    <w:qFormat/>
    <w:pPr>
      <w:keepNext/>
      <w:keepLines/>
      <w:spacing w:after="140" w:before="320" w:line="252" w:lineRule="auto"/>
      <w:outlineLvl w:val="6"/>
    </w:pPr>
    <w:rPr>
      <w:rFonts w:asciiTheme="majorHAnsi" w:cstheme="majorBidi" w:eastAsiaTheme="majorEastAsia" w:hAnsiTheme="majorHAnsi" w:ascii="Calibri" w:hAnsi="Calibri"/>
      <w:b/>
      <w:color w:val="000000"/>
      <w:sz w:val="22"/>
      <w:szCs w:val="24"/>
    </w:rPr>
  </w:style>
  <w:style w:styleId="Heading8" w:type="paragraph">
    <w:name w:val="Heading 8"/>
    <w:basedOn w:val="Normal"/>
    <w:next w:val="BodyText"/>
    <w:uiPriority w:val="9"/>
    <w:unhideWhenUsed/>
    <w:qFormat/>
    <w:pPr>
      <w:keepNext/>
      <w:keepLines/>
      <w:spacing w:after="140" w:before="320" w:line="252" w:lineRule="auto"/>
      <w:outlineLvl w:val="7"/>
    </w:pPr>
    <w:rPr>
      <w:rFonts w:asciiTheme="majorHAnsi" w:cstheme="majorBidi" w:eastAsiaTheme="majorEastAsia" w:hAnsiTheme="majorHAnsi" w:ascii="Calibri" w:hAnsi="Calibri"/>
      <w:b/>
      <w:color w:val="000000"/>
      <w:sz w:val="22"/>
      <w:szCs w:val="24"/>
    </w:rPr>
  </w:style>
  <w:style w:styleId="Heading9" w:type="paragraph">
    <w:name w:val="Heading 9"/>
    <w:basedOn w:val="Normal"/>
    <w:next w:val="BodyText"/>
    <w:uiPriority w:val="9"/>
    <w:unhideWhenUsed/>
    <w:qFormat/>
    <w:pPr>
      <w:keepNext/>
      <w:keepLines/>
      <w:spacing w:after="140" w:before="320" w:line="252" w:lineRule="auto"/>
      <w:outlineLvl w:val="8"/>
    </w:pPr>
    <w:rPr>
      <w:rFonts w:asciiTheme="majorHAnsi" w:cstheme="majorBidi" w:eastAsiaTheme="majorEastAsia" w:hAnsiTheme="majorHAnsi" w:ascii="Calibri" w:hAnsi="Calibri"/>
      <w:b/>
      <w:color w:val="000000"/>
      <w:sz w:val="22"/>
      <w:szCs w:val="24"/>
    </w:rPr>
  </w:style>
  <w:style w:styleId="BlockText" w:type="paragraph">
    <w:name w:val="Block Text"/>
    <w:basedOn w:val="BodyText"/>
    <w:next w:val="BodyText"/>
    <w:uiPriority w:val="9"/>
    <w:unhideWhenUsed/>
    <w:qFormat/>
    <w:pPr>
      <w:spacing w:after="120" w:before="100" w:line="252" w:lineRule="auto"/>
      <w:ind w:firstLine="0" w:left="480" w:right="480"/>
    </w:pPr>
    <w:rPr>
      <w:rFonts w:ascii="Calibri" w:hAnsi="Calibri"/>
      <w:color w:val="000000"/>
      <w:sz w:val="22"/>
    </w:rPr>
  </w:style>
  <w:style w:styleId="FootnoteText" w:type="paragraph">
    <w:name w:val="Footnote Text"/>
    <w:basedOn w:val="Normal"/>
    <w:next w:val="FootnoteText"/>
    <w:uiPriority w:val="9"/>
    <w:unhideWhenUsed/>
    <w:qFormat/>
    <w:pPr>
      <w:spacing w:line="252" w:lineRule="auto" w:after="120"/>
    </w:pPr>
    <w:rPr>
      <w:rFonts w:ascii="Calibri" w:hAnsi="Calibri"/>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120" w:line="252" w:lineRule="auto"/>
    </w:pPr>
    <w:rPr>
      <w:rFonts w:ascii="Calibri" w:hAnsi="Calibri"/>
      <w:b/>
      <w:color w:val="000000"/>
      <w:sz w:val="22"/>
    </w:rPr>
  </w:style>
  <w:style w:customStyle="1" w:styleId="Definition" w:type="paragraph">
    <w:name w:val="Definition"/>
    <w:basedOn w:val="Normal"/>
    <w:pPr>
      <w:spacing w:line="252" w:lineRule="auto" w:after="120"/>
    </w:pPr>
    <w:rPr>
      <w:rFonts w:ascii="Calibri" w:hAnsi="Calibri"/>
      <w:color w:val="000000"/>
      <w:sz w:val="22"/>
    </w:rPr>
  </w:style>
  <w:style w:styleId="Caption" w:type="paragraph">
    <w:name w:val="Caption"/>
    <w:basedOn w:val="Normal"/>
    <w:link w:val="BodyTextChar"/>
    <w:pPr>
      <w:spacing w:after="120" w:before="0" w:line="252" w:lineRule="auto"/>
    </w:pPr>
    <w:rPr>
      <w:rFonts w:ascii="Calibri" w:hAnsi="Calibri"/>
      <w:i/>
      <w:color w:val="000000"/>
      <w:sz w:val="22"/>
    </w:rPr>
  </w:style>
  <w:style w:customStyle="1" w:styleId="TableCaption" w:type="paragraph">
    <w:name w:val="Table Caption"/>
    <w:basedOn w:val="Caption"/>
    <w:pPr>
      <w:keepNext/>
      <w:spacing w:line="252" w:lineRule="auto" w:after="120"/>
    </w:pPr>
    <w:rPr>
      <w:rFonts w:ascii="Calibri" w:hAnsi="Calibri"/>
      <w:color w:val="000000"/>
      <w:sz w:val="22"/>
    </w:rPr>
  </w:style>
  <w:style w:customStyle="1" w:styleId="ImageCaption" w:type="paragraph">
    <w:name w:val="Image Caption"/>
    <w:basedOn w:val="Caption"/>
    <w:pPr>
      <w:spacing w:line="252" w:lineRule="auto" w:after="120"/>
    </w:pPr>
    <w:rPr>
      <w:rFonts w:ascii="Calibri" w:hAnsi="Calibri"/>
      <w:color w:val="000000"/>
      <w:sz w:val="22"/>
    </w:rPr>
  </w:style>
  <w:style w:customStyle="1" w:styleId="Figure" w:type="paragraph">
    <w:name w:val="Figure"/>
    <w:basedOn w:val="Normal"/>
    <w:pPr>
      <w:spacing w:line="252" w:lineRule="auto" w:after="120"/>
    </w:pPr>
    <w:rPr>
      <w:rFonts w:ascii="Calibri" w:hAnsi="Calibri"/>
      <w:color w:val="000000"/>
      <w:sz w:val="22"/>
    </w:rPr>
  </w:style>
  <w:style w:customStyle="1" w:styleId="CaptionedFigure" w:type="paragraph">
    <w:name w:val="Captioned Figure"/>
    <w:basedOn w:val="Figure"/>
    <w:pPr>
      <w:keepNext/>
      <w:spacing w:line="252" w:lineRule="auto" w:after="120"/>
    </w:pPr>
    <w:rPr>
      <w:rFonts w:ascii="Calibri" w:hAnsi="Calibri"/>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2" w:lineRule="auto" w:after="120"/>
      <w:outlineLvl w:val="9"/>
    </w:pPr>
    <w:rPr>
      <w:rFonts w:asciiTheme="majorHAnsi" w:cstheme="majorBidi" w:eastAsiaTheme="majorEastAsia" w:hAnsiTheme="majorHAnsi" w:ascii="Calibri" w:hAnsi="Calibri"/>
      <w:b w:val="0"/>
      <w:bCs w:val="0"/>
      <w:color w:val="000000"/>
      <w:sz w:val="22"/>
    </w:rPr>
  </w:style>
  <w:style w:type="paragraph" w:customStyle="1" w:styleId="SourceCode">
    <w:name w:val="Source Code"/>
    <w:basedOn w:val="Normal"/>
    <w:link w:val="VerbatimChar"/>
    <w:pPr>
      <w:wordWrap w:val="off"/>
      <w:spacing w:line="252" w:lineRule="auto" w:after="120"/>
    </w:pPr>
    <w:rPr>
      <w:rFonts w:ascii="Consolas" w:hAnsi="Consolas"/>
      <w:color w:val="000000"/>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6" Type="http://schemas.openxmlformats.org/officeDocument/2006/relationships/hyperlink" Target="https://arxiv.org/abs/2606.26677" TargetMode="External"/><Relationship Id="rId35" Type="http://schemas.openxmlformats.org/officeDocument/2006/relationships/hyperlink" Target="https://doi.org/10.4230/LIPIcs.MFCS.2026.49" TargetMode="External"/><Relationship Id="rId37" Type="http://schemas.openxmlformats.org/officeDocument/2006/relationships/hyperlink" Target="https://github.com/kehao95/langtons-ant-core/tree/22e0c9edcc566a4c2f7a9bf92f5cd05c19199617"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6" Type="http://schemas.openxmlformats.org/officeDocument/2006/relationships/hyperlink" Target="https://arxiv.org/abs/2606.26677" TargetMode="External"/><Relationship Id="rId35" Type="http://schemas.openxmlformats.org/officeDocument/2006/relationships/hyperlink" Target="https://doi.org/10.4230/LIPIcs.MFCS.2026.49" TargetMode="External"/><Relationship Id="rId37" Type="http://schemas.openxmlformats.org/officeDocument/2006/relationships/hyperlink" Target="https://github.com/kehao95/langtons-ant-core/tree/22e0c9edcc566a4c2f7a9bf92f5cd05c191996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Langton Ant Highway Research Continuation</dc:title>
  <dc:creator>ChatGPT</dc:creator>
  <cp:keywords>Langton ant; highway conjecture; finite seed; exact certificate</cp:keywords>
  <dcterms:created xsi:type="dcterms:W3CDTF">2026-10-21T21:47:46Z</dcterms:created>
  <dcterms:modified xsi:type="dcterms:W3CDTF">2026-10-21T21:47:46Z</dcterms:modified>
  <dc:subject>Analytic lemmas, exact finite certificates, and remaining proof obligations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October 2026</vt:lpwstr>
  </property>
  <property fmtid="{D5CDD505-2E9C-101B-9397-08002B2CF9AE}" pid="3" name="subtitle">
    <vt:lpwstr>Results and remaining proof obligations</vt:lpwstr>
  </property>
</Properties>
</file>