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0366" w:rsidRDefault="00D50366" w:rsidP="00A10BE5">
      <w:pPr>
        <w:pStyle w:val="Heading1"/>
      </w:pPr>
      <w:bookmarkStart w:id="0" w:name="_GoBack"/>
      <w:bookmarkEnd w:id="0"/>
    </w:p>
    <w:p w:rsidR="00D50366" w:rsidRDefault="00D50366" w:rsidP="00A10BE5">
      <w:pPr>
        <w:pStyle w:val="Heading1"/>
      </w:pPr>
    </w:p>
    <w:p w:rsidR="00AF1C87" w:rsidRPr="001D52AC" w:rsidRDefault="000D344C" w:rsidP="00A10BE5">
      <w:pPr>
        <w:pStyle w:val="Heading1"/>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Australian Competition and Consumer Commission" style="position:absolute;left:0;text-align:left;margin-left:229.7pt;margin-top:-16pt;width:190.75pt;height:45.65pt;z-index:25165977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v:imagedata r:id="rId9" o:title=""/>
          </v:shape>
        </w:pict>
      </w:r>
    </w:p>
    <w:p w:rsidR="00AF1C87" w:rsidRPr="00EF2E41" w:rsidRDefault="00AF1C87" w:rsidP="00A53505">
      <w:pPr>
        <w:pStyle w:val="Heading1"/>
        <w:rPr>
          <w:sz w:val="32"/>
          <w:szCs w:val="32"/>
        </w:rPr>
      </w:pPr>
      <w:r w:rsidRPr="00EF2E41">
        <w:rPr>
          <w:sz w:val="32"/>
          <w:szCs w:val="32"/>
        </w:rPr>
        <w:t>Public Competition Assessment</w:t>
      </w:r>
    </w:p>
    <w:p w:rsidR="00AF1C87" w:rsidRPr="007E3A40" w:rsidRDefault="006F4BCA" w:rsidP="00A53505">
      <w:pPr>
        <w:pStyle w:val="Date1"/>
        <w:rPr>
          <w:sz w:val="24"/>
        </w:rPr>
      </w:pPr>
      <w:r w:rsidRPr="006F4BCA">
        <w:rPr>
          <w:sz w:val="24"/>
        </w:rPr>
        <w:t>28 March</w:t>
      </w:r>
      <w:r w:rsidR="001F298C" w:rsidRPr="006F4BCA">
        <w:rPr>
          <w:sz w:val="24"/>
        </w:rPr>
        <w:t xml:space="preserve"> </w:t>
      </w:r>
      <w:r w:rsidR="008057A0" w:rsidRPr="006F4BCA">
        <w:rPr>
          <w:sz w:val="24"/>
        </w:rPr>
        <w:t>2017</w:t>
      </w:r>
    </w:p>
    <w:p w:rsidR="00AF1C87" w:rsidRDefault="008057A0" w:rsidP="00A53505">
      <w:pPr>
        <w:pStyle w:val="Heading2"/>
      </w:pPr>
      <w:bookmarkStart w:id="1" w:name="Title"/>
      <w:bookmarkEnd w:id="1"/>
      <w:r>
        <w:t>PMP Limited</w:t>
      </w:r>
      <w:r w:rsidR="00906C64">
        <w:t xml:space="preserve"> - proposed </w:t>
      </w:r>
      <w:r>
        <w:t>merger with</w:t>
      </w:r>
      <w:r w:rsidR="00906C64">
        <w:t xml:space="preserve"> </w:t>
      </w:r>
      <w:r>
        <w:t>IPMG Group</w:t>
      </w:r>
      <w:r w:rsidR="002B614D">
        <w:t xml:space="preserve"> </w:t>
      </w:r>
    </w:p>
    <w:p w:rsidR="006B0E2B" w:rsidRDefault="006B0E2B" w:rsidP="006B0E2B"/>
    <w:p w:rsidR="003B237A" w:rsidRDefault="003B237A" w:rsidP="003B237A">
      <w:pPr>
        <w:pStyle w:val="Heading3"/>
      </w:pPr>
      <w:r>
        <w:t>The ACCC’s decision</w:t>
      </w:r>
    </w:p>
    <w:p w:rsidR="003B237A" w:rsidRDefault="003B237A" w:rsidP="00FF31A1">
      <w:pPr>
        <w:pStyle w:val="NormalParagraph"/>
      </w:pPr>
      <w:r w:rsidRPr="00A53505">
        <w:t xml:space="preserve">On </w:t>
      </w:r>
      <w:r w:rsidR="008057A0">
        <w:t xml:space="preserve">17 February 2017 </w:t>
      </w:r>
      <w:r w:rsidRPr="00A53505">
        <w:t xml:space="preserve">the </w:t>
      </w:r>
      <w:r>
        <w:t>A</w:t>
      </w:r>
      <w:r w:rsidR="00CC64DA">
        <w:t xml:space="preserve">ustralian </w:t>
      </w:r>
      <w:r>
        <w:t>C</w:t>
      </w:r>
      <w:r w:rsidR="00CC64DA">
        <w:t xml:space="preserve">ompetition and </w:t>
      </w:r>
      <w:r>
        <w:t>C</w:t>
      </w:r>
      <w:r w:rsidR="00CC64DA">
        <w:t xml:space="preserve">onsumer </w:t>
      </w:r>
      <w:r>
        <w:t>C</w:t>
      </w:r>
      <w:r w:rsidR="00CC64DA">
        <w:t>ommission (</w:t>
      </w:r>
      <w:r w:rsidR="00CC64DA" w:rsidRPr="00CC64DA">
        <w:rPr>
          <w:b/>
        </w:rPr>
        <w:t>ACCC</w:t>
      </w:r>
      <w:r w:rsidR="00CC64DA">
        <w:t>)</w:t>
      </w:r>
      <w:r w:rsidRPr="00A53505">
        <w:t xml:space="preserve"> announced its </w:t>
      </w:r>
      <w:r w:rsidR="00E030A3">
        <w:t>decision not to oppose PMP Limited’s (</w:t>
      </w:r>
      <w:r w:rsidR="00E030A3" w:rsidRPr="00E030A3">
        <w:rPr>
          <w:b/>
        </w:rPr>
        <w:t>PMP</w:t>
      </w:r>
      <w:r w:rsidR="00E030A3">
        <w:t xml:space="preserve">’s) </w:t>
      </w:r>
      <w:r w:rsidRPr="002B614D">
        <w:t xml:space="preserve">proposed </w:t>
      </w:r>
      <w:r w:rsidR="008057A0">
        <w:t>merger</w:t>
      </w:r>
      <w:r w:rsidR="00E030A3">
        <w:t xml:space="preserve"> with IPMG Group (</w:t>
      </w:r>
      <w:r w:rsidR="00E030A3" w:rsidRPr="00E030A3">
        <w:rPr>
          <w:b/>
        </w:rPr>
        <w:t>IPMG</w:t>
      </w:r>
      <w:r w:rsidR="00E030A3">
        <w:t>)</w:t>
      </w:r>
      <w:r w:rsidR="00063D74">
        <w:t xml:space="preserve"> (the </w:t>
      </w:r>
      <w:r w:rsidR="00063D74">
        <w:rPr>
          <w:b/>
        </w:rPr>
        <w:t>proposed merger</w:t>
      </w:r>
      <w:r w:rsidR="00063D74">
        <w:t>).</w:t>
      </w:r>
    </w:p>
    <w:p w:rsidR="00E030A3" w:rsidRDefault="00E030A3" w:rsidP="003B237A">
      <w:pPr>
        <w:pStyle w:val="NormalParagraph"/>
      </w:pPr>
      <w:r>
        <w:t xml:space="preserve">PMP and IPMG both supply </w:t>
      </w:r>
      <w:proofErr w:type="spellStart"/>
      <w:r>
        <w:t>heatset</w:t>
      </w:r>
      <w:proofErr w:type="spellEnd"/>
      <w:r>
        <w:t xml:space="preserve"> web offset printing services, which are used to print catalogues and magazines. PMP also has a catalogue and </w:t>
      </w:r>
      <w:r w:rsidR="007C3DBC">
        <w:t>magazine distribution business.</w:t>
      </w:r>
    </w:p>
    <w:p w:rsidR="003B237A" w:rsidRDefault="00CC64DA" w:rsidP="003B237A">
      <w:pPr>
        <w:pStyle w:val="NormalParagraph"/>
      </w:pPr>
      <w:r>
        <w:t xml:space="preserve">The ACCC </w:t>
      </w:r>
      <w:r w:rsidR="00060CA8">
        <w:t>considered</w:t>
      </w:r>
      <w:r w:rsidR="003B237A" w:rsidRPr="002B614D">
        <w:t xml:space="preserve"> that the proposed </w:t>
      </w:r>
      <w:r w:rsidR="008057A0">
        <w:t>merger</w:t>
      </w:r>
      <w:r w:rsidR="003B237A">
        <w:t xml:space="preserve"> </w:t>
      </w:r>
      <w:r w:rsidR="008057A0">
        <w:t>would be un</w:t>
      </w:r>
      <w:r w:rsidR="003B237A" w:rsidRPr="002B614D">
        <w:t xml:space="preserve">likely to </w:t>
      </w:r>
      <w:r w:rsidR="003B237A">
        <w:t>contravene</w:t>
      </w:r>
      <w:r w:rsidR="003B237A" w:rsidRPr="002B614D">
        <w:t xml:space="preserve"> </w:t>
      </w:r>
      <w:r w:rsidR="003B237A">
        <w:t xml:space="preserve">section </w:t>
      </w:r>
      <w:r w:rsidR="003B237A" w:rsidRPr="002B614D">
        <w:t>50</w:t>
      </w:r>
      <w:r w:rsidR="003B237A" w:rsidRPr="009B267C">
        <w:t xml:space="preserve"> </w:t>
      </w:r>
      <w:r w:rsidR="003B237A">
        <w:t xml:space="preserve">of the </w:t>
      </w:r>
      <w:r w:rsidR="003B237A" w:rsidRPr="00262EDA">
        <w:rPr>
          <w:i/>
        </w:rPr>
        <w:t>Competition and Consumer Act 2010</w:t>
      </w:r>
      <w:r w:rsidR="003B237A">
        <w:t xml:space="preserve"> </w:t>
      </w:r>
      <w:r w:rsidR="003B237A" w:rsidRPr="00262EDA">
        <w:t xml:space="preserve">(the </w:t>
      </w:r>
      <w:r w:rsidR="003B237A" w:rsidRPr="00262EDA">
        <w:rPr>
          <w:b/>
        </w:rPr>
        <w:t>Act</w:t>
      </w:r>
      <w:r w:rsidR="007C3DBC">
        <w:t>).</w:t>
      </w:r>
    </w:p>
    <w:p w:rsidR="003B237A" w:rsidRDefault="003B237A" w:rsidP="003B237A">
      <w:pPr>
        <w:pStyle w:val="NormalParagraph"/>
      </w:pPr>
      <w:r>
        <w:t>Section 50 prohibits acquisitions that would have the effect, or be likely to have the effect, of substantially lessening competition in any market.</w:t>
      </w:r>
    </w:p>
    <w:p w:rsidR="003B237A" w:rsidRPr="007E284B" w:rsidRDefault="003B237A" w:rsidP="003B237A">
      <w:pPr>
        <w:pStyle w:val="NormalParagraph"/>
      </w:pPr>
      <w:r w:rsidRPr="007E284B">
        <w:t xml:space="preserve">The ACCC considered the competitive effects of the proposed </w:t>
      </w:r>
      <w:r w:rsidR="008057A0" w:rsidRPr="007E284B">
        <w:t>merger</w:t>
      </w:r>
      <w:r w:rsidR="007C3DBC">
        <w:t xml:space="preserve"> in the following markets:</w:t>
      </w:r>
    </w:p>
    <w:p w:rsidR="003B237A" w:rsidRPr="007E284B" w:rsidRDefault="00E030A3" w:rsidP="000152BA">
      <w:pPr>
        <w:pStyle w:val="NormalParagraph"/>
        <w:numPr>
          <w:ilvl w:val="1"/>
          <w:numId w:val="1"/>
        </w:numPr>
      </w:pPr>
      <w:r>
        <w:t>t</w:t>
      </w:r>
      <w:r w:rsidR="008057A0" w:rsidRPr="007E284B">
        <w:t xml:space="preserve">he </w:t>
      </w:r>
      <w:r>
        <w:t xml:space="preserve">national market for the </w:t>
      </w:r>
      <w:r w:rsidR="008057A0" w:rsidRPr="007E284B">
        <w:t xml:space="preserve">supply of </w:t>
      </w:r>
      <w:proofErr w:type="spellStart"/>
      <w:r w:rsidR="008057A0" w:rsidRPr="007E284B">
        <w:t>heatset</w:t>
      </w:r>
      <w:proofErr w:type="spellEnd"/>
      <w:r w:rsidR="008057A0" w:rsidRPr="007E284B">
        <w:t xml:space="preserve"> web offset printing services</w:t>
      </w:r>
      <w:r w:rsidR="00813357">
        <w:t xml:space="preserve"> and</w:t>
      </w:r>
    </w:p>
    <w:p w:rsidR="003A0FB3" w:rsidRPr="007E284B" w:rsidRDefault="00E030A3" w:rsidP="000152BA">
      <w:pPr>
        <w:pStyle w:val="NormalParagraph"/>
        <w:numPr>
          <w:ilvl w:val="1"/>
          <w:numId w:val="1"/>
        </w:numPr>
      </w:pPr>
      <w:proofErr w:type="gramStart"/>
      <w:r>
        <w:t>t</w:t>
      </w:r>
      <w:r w:rsidR="007E284B" w:rsidRPr="007E284B">
        <w:t>he</w:t>
      </w:r>
      <w:proofErr w:type="gramEnd"/>
      <w:r w:rsidR="007E284B" w:rsidRPr="007E284B">
        <w:t xml:space="preserve"> supply of catalogue </w:t>
      </w:r>
      <w:r w:rsidR="007C3DBC">
        <w:t xml:space="preserve">letterbox </w:t>
      </w:r>
      <w:r w:rsidR="007E284B" w:rsidRPr="007E284B">
        <w:t>distribution services</w:t>
      </w:r>
      <w:r w:rsidR="00813357">
        <w:t>.</w:t>
      </w:r>
    </w:p>
    <w:p w:rsidR="003B237A" w:rsidRPr="0071499C" w:rsidRDefault="003B237A" w:rsidP="003B237A">
      <w:pPr>
        <w:pStyle w:val="NormalParagraph"/>
      </w:pPr>
      <w:r>
        <w:t>This Public Competition A</w:t>
      </w:r>
      <w:r w:rsidRPr="0071499C">
        <w:t>ss</w:t>
      </w:r>
      <w:r>
        <w:t>essment outlines reasons</w:t>
      </w:r>
      <w:r w:rsidRPr="0071499C">
        <w:t xml:space="preserve"> </w:t>
      </w:r>
      <w:r>
        <w:t xml:space="preserve">for </w:t>
      </w:r>
      <w:r w:rsidRPr="0071499C">
        <w:t xml:space="preserve">the </w:t>
      </w:r>
      <w:r>
        <w:t>decision by the A</w:t>
      </w:r>
      <w:r w:rsidR="005774D3">
        <w:t>CCC</w:t>
      </w:r>
      <w:r w:rsidR="008057A0">
        <w:t xml:space="preserve"> </w:t>
      </w:r>
      <w:r w:rsidRPr="0071499C">
        <w:t>not</w:t>
      </w:r>
      <w:r>
        <w:t xml:space="preserve"> to</w:t>
      </w:r>
      <w:r w:rsidRPr="0071499C">
        <w:t xml:space="preserve"> oppose</w:t>
      </w:r>
      <w:r>
        <w:t xml:space="preserve"> </w:t>
      </w:r>
      <w:r w:rsidR="008057A0">
        <w:t>PMP</w:t>
      </w:r>
      <w:r w:rsidR="00E030A3">
        <w:t>’s</w:t>
      </w:r>
      <w:r w:rsidR="007E284B">
        <w:t xml:space="preserve"> </w:t>
      </w:r>
      <w:r>
        <w:t xml:space="preserve">proposed </w:t>
      </w:r>
      <w:r w:rsidR="008057A0">
        <w:t>merger with IPMG</w:t>
      </w:r>
      <w:r w:rsidR="00063D74">
        <w:t>.</w:t>
      </w:r>
      <w:r w:rsidR="008057A0">
        <w:t xml:space="preserve"> </w:t>
      </w:r>
    </w:p>
    <w:p w:rsidR="00822671" w:rsidRDefault="00822671" w:rsidP="00822671">
      <w:pPr>
        <w:pStyle w:val="NormalParagraph"/>
      </w:pPr>
      <w:r>
        <w:t>Please note that this and other public competition assessments are subject to the following qualifications:</w:t>
      </w:r>
    </w:p>
    <w:p w:rsidR="00822671" w:rsidRPr="000152BA" w:rsidRDefault="00822671" w:rsidP="000152BA">
      <w:pPr>
        <w:pStyle w:val="NormalParagraph"/>
        <w:numPr>
          <w:ilvl w:val="1"/>
          <w:numId w:val="1"/>
        </w:numPr>
      </w:pPr>
      <w:r w:rsidRPr="000152BA">
        <w:t xml:space="preserve">the ACCC considers each transaction on a case-by-case basis and so the analysis and decision outlined in one assessment will not necessarily </w:t>
      </w:r>
      <w:r w:rsidRPr="000152BA">
        <w:lastRenderedPageBreak/>
        <w:t>reflect the ACCC’s view of another transaction</w:t>
      </w:r>
      <w:r w:rsidR="008762A7" w:rsidRPr="000152BA">
        <w:t>,</w:t>
      </w:r>
      <w:r w:rsidRPr="000152BA">
        <w:t xml:space="preserve"> even where that other transaction may involve the same or a related market and</w:t>
      </w:r>
    </w:p>
    <w:p w:rsidR="00822671" w:rsidRPr="000152BA" w:rsidRDefault="00822671" w:rsidP="000152BA">
      <w:pPr>
        <w:pStyle w:val="NormalParagraph"/>
        <w:numPr>
          <w:ilvl w:val="1"/>
          <w:numId w:val="1"/>
        </w:numPr>
      </w:pPr>
      <w:r w:rsidRPr="000152BA">
        <w:t xml:space="preserve">as </w:t>
      </w:r>
      <w:r w:rsidR="00913177">
        <w:t xml:space="preserve">public competition </w:t>
      </w:r>
      <w:r w:rsidRPr="000152BA">
        <w:t xml:space="preserve">assessments are brief and also do not refer to confidential information provided by the parties or other market participants, assessments do not set out all of the issues and information considered by the ACCC, nor all of the analysis and reasons of the ACCC. </w:t>
      </w:r>
    </w:p>
    <w:p w:rsidR="00AF1C87" w:rsidRPr="005774D3" w:rsidRDefault="00AF1C87" w:rsidP="006A7FE8">
      <w:pPr>
        <w:pStyle w:val="Heading3"/>
      </w:pPr>
      <w:r w:rsidRPr="005774D3">
        <w:t>The parties</w:t>
      </w:r>
      <w:r w:rsidR="005774D3" w:rsidRPr="005774D3">
        <w:t xml:space="preserve"> and the transaction</w:t>
      </w:r>
    </w:p>
    <w:p w:rsidR="00AF1C87" w:rsidRPr="005774D3" w:rsidRDefault="00FF31A1" w:rsidP="006A7FE8">
      <w:pPr>
        <w:pStyle w:val="Heading4"/>
      </w:pPr>
      <w:r>
        <w:t>P</w:t>
      </w:r>
      <w:bookmarkStart w:id="2" w:name="Acquirer3"/>
      <w:bookmarkEnd w:id="2"/>
      <w:r w:rsidR="005774D3" w:rsidRPr="005774D3">
        <w:t>MP</w:t>
      </w:r>
    </w:p>
    <w:p w:rsidR="00AF1C87" w:rsidRPr="005774D3" w:rsidRDefault="005774D3" w:rsidP="005774D3">
      <w:pPr>
        <w:pStyle w:val="NormalParagraph"/>
      </w:pPr>
      <w:r w:rsidRPr="005774D3">
        <w:t>PMP is a public company listed on the Australian Securities Exchange. PMP prints catalogues and magazines on printing presses located at its print sites</w:t>
      </w:r>
      <w:r w:rsidR="00287D03" w:rsidRPr="005774D3">
        <w:t xml:space="preserve"> </w:t>
      </w:r>
      <w:r w:rsidRPr="005774D3">
        <w:t>in Moorebank, New South Wales</w:t>
      </w:r>
      <w:r w:rsidR="007C3DBC">
        <w:t>;</w:t>
      </w:r>
      <w:r w:rsidRPr="005774D3">
        <w:t xml:space="preserve"> Clayton, Victoria</w:t>
      </w:r>
      <w:r w:rsidR="007C3DBC">
        <w:t>;</w:t>
      </w:r>
      <w:r w:rsidRPr="005774D3">
        <w:t xml:space="preserve"> Wacol, Queensland</w:t>
      </w:r>
      <w:r w:rsidR="007C3DBC">
        <w:t>;</w:t>
      </w:r>
      <w:r w:rsidRPr="005774D3">
        <w:t xml:space="preserve"> and </w:t>
      </w:r>
      <w:proofErr w:type="spellStart"/>
      <w:r w:rsidRPr="005774D3">
        <w:t>Bibra</w:t>
      </w:r>
      <w:proofErr w:type="spellEnd"/>
      <w:r w:rsidRPr="005774D3">
        <w:t xml:space="preserve"> Lake, Western Australia.</w:t>
      </w:r>
    </w:p>
    <w:p w:rsidR="005774D3" w:rsidRPr="005774D3" w:rsidRDefault="005774D3" w:rsidP="005774D3">
      <w:pPr>
        <w:pStyle w:val="NormalParagraph"/>
      </w:pPr>
      <w:r w:rsidRPr="005774D3">
        <w:t>PMP’s other principal activities are</w:t>
      </w:r>
      <w:r w:rsidR="007C3DBC">
        <w:t>:</w:t>
      </w:r>
      <w:r w:rsidRPr="005774D3">
        <w:t xml:space="preserve"> book printing through Griffin Press in South Australia</w:t>
      </w:r>
      <w:r w:rsidR="007C3DBC">
        <w:t>;</w:t>
      </w:r>
      <w:r w:rsidRPr="005774D3">
        <w:t xml:space="preserve"> magazine distribution through its business Gordon &amp; </w:t>
      </w:r>
      <w:proofErr w:type="spellStart"/>
      <w:r w:rsidRPr="005774D3">
        <w:t>Gotch</w:t>
      </w:r>
      <w:proofErr w:type="spellEnd"/>
      <w:r w:rsidR="007C3DBC">
        <w:t>;</w:t>
      </w:r>
      <w:r w:rsidRPr="005774D3">
        <w:t xml:space="preserve"> and letterbox distribution through PMP Distribution.</w:t>
      </w:r>
    </w:p>
    <w:p w:rsidR="00AF1C87" w:rsidRPr="00CC64DA" w:rsidRDefault="005774D3" w:rsidP="006A7FE8">
      <w:pPr>
        <w:pStyle w:val="Heading4"/>
      </w:pPr>
      <w:bookmarkStart w:id="3" w:name="Target3"/>
      <w:bookmarkEnd w:id="3"/>
      <w:r w:rsidRPr="00CC64DA">
        <w:t>IPMG</w:t>
      </w:r>
    </w:p>
    <w:p w:rsidR="00CC64DA" w:rsidRPr="00CC64DA" w:rsidRDefault="00CC64DA" w:rsidP="00287D03">
      <w:pPr>
        <w:pStyle w:val="NormalParagraph"/>
      </w:pPr>
      <w:r w:rsidRPr="00CC64DA">
        <w:t xml:space="preserve">IPMG is a private company which is wholly owned by the </w:t>
      </w:r>
      <w:proofErr w:type="spellStart"/>
      <w:r w:rsidRPr="00CC64DA">
        <w:t>Hannan</w:t>
      </w:r>
      <w:proofErr w:type="spellEnd"/>
      <w:r w:rsidRPr="00CC64DA">
        <w:t xml:space="preserve"> family. IPMG’s print businesses include</w:t>
      </w:r>
      <w:r w:rsidR="007C3DBC">
        <w:t>:</w:t>
      </w:r>
      <w:r w:rsidRPr="00CC64DA">
        <w:t xml:space="preserve"> </w:t>
      </w:r>
      <w:proofErr w:type="spellStart"/>
      <w:r w:rsidRPr="00CC64DA">
        <w:t>Hanna</w:t>
      </w:r>
      <w:r>
        <w:t>n</w:t>
      </w:r>
      <w:r w:rsidRPr="00CC64DA">
        <w:t>print</w:t>
      </w:r>
      <w:proofErr w:type="spellEnd"/>
      <w:r w:rsidRPr="00CC64DA">
        <w:t xml:space="preserve">, Offset Alpine, Bolton Print and </w:t>
      </w:r>
      <w:proofErr w:type="spellStart"/>
      <w:r w:rsidRPr="00CC64DA">
        <w:t>Inprint</w:t>
      </w:r>
      <w:proofErr w:type="spellEnd"/>
      <w:r w:rsidRPr="00CC64DA">
        <w:t>, which print a range of magazine, catalogue</w:t>
      </w:r>
      <w:r w:rsidR="00AB39FF">
        <w:t>,</w:t>
      </w:r>
      <w:r w:rsidRPr="00CC64DA">
        <w:t xml:space="preserve"> direct mail, newspaper and other publications. IPMG’s print facilities are located in Warwick Far</w:t>
      </w:r>
      <w:r w:rsidR="007C3DBC">
        <w:t>m and Lidcombe, N</w:t>
      </w:r>
      <w:r w:rsidR="00FD586B">
        <w:t>SW</w:t>
      </w:r>
      <w:r w:rsidR="007C3DBC">
        <w:t>;</w:t>
      </w:r>
      <w:r w:rsidRPr="00CC64DA">
        <w:t xml:space="preserve"> Noble Park, Victoria</w:t>
      </w:r>
      <w:r w:rsidR="007C3DBC">
        <w:t>;</w:t>
      </w:r>
      <w:r w:rsidRPr="00CC64DA">
        <w:t xml:space="preserve"> and Geebung and Cairns (Bolton Print site), Queensland.</w:t>
      </w:r>
    </w:p>
    <w:p w:rsidR="00287D03" w:rsidRPr="00CC64DA" w:rsidRDefault="00CC64DA" w:rsidP="00287D03">
      <w:pPr>
        <w:pStyle w:val="NormalParagraph"/>
      </w:pPr>
      <w:r w:rsidRPr="00CC64DA">
        <w:t>IPMG ceased its magazine distribution operations in 2010. IPMG’s other operations include</w:t>
      </w:r>
      <w:r w:rsidR="007C3DBC">
        <w:t>:</w:t>
      </w:r>
      <w:r w:rsidRPr="00CC64DA">
        <w:t xml:space="preserve"> creative, engagement and production agencies</w:t>
      </w:r>
      <w:r w:rsidR="007C3DBC">
        <w:t>;</w:t>
      </w:r>
      <w:r w:rsidRPr="00CC64DA">
        <w:t xml:space="preserve"> public relations and communications</w:t>
      </w:r>
      <w:r w:rsidR="007C3DBC">
        <w:t>;</w:t>
      </w:r>
      <w:r w:rsidRPr="00CC64DA">
        <w:t xml:space="preserve"> digital media</w:t>
      </w:r>
      <w:r w:rsidR="00AB39FF">
        <w:t>;</w:t>
      </w:r>
      <w:r w:rsidRPr="00CC64DA">
        <w:t xml:space="preserve"> and packaging.</w:t>
      </w:r>
    </w:p>
    <w:p w:rsidR="00822671" w:rsidRPr="00CC64DA" w:rsidRDefault="00822671" w:rsidP="00822671">
      <w:pPr>
        <w:pStyle w:val="Heading4"/>
      </w:pPr>
      <w:r w:rsidRPr="00CC64DA">
        <w:t>The transaction</w:t>
      </w:r>
    </w:p>
    <w:p w:rsidR="00CC64DA" w:rsidRDefault="00CC64DA" w:rsidP="00822671">
      <w:pPr>
        <w:pStyle w:val="NormalParagraph"/>
      </w:pPr>
      <w:r w:rsidRPr="00CC64DA">
        <w:t xml:space="preserve">On 28 October 2016 PMP announced an intention to merge with IPMG. It intended that PMP </w:t>
      </w:r>
      <w:r w:rsidR="003D3245">
        <w:t>would</w:t>
      </w:r>
      <w:r w:rsidR="003D3245" w:rsidRPr="00CC64DA">
        <w:t xml:space="preserve"> </w:t>
      </w:r>
      <w:r w:rsidRPr="00CC64DA">
        <w:t xml:space="preserve">acquire 100 per cent of the shares of IPMG and issue new PMP shares to the IPMG shareholders (who </w:t>
      </w:r>
      <w:r w:rsidR="003D3245">
        <w:t>would</w:t>
      </w:r>
      <w:r w:rsidR="003D3245" w:rsidRPr="00CC64DA">
        <w:t xml:space="preserve"> </w:t>
      </w:r>
      <w:r w:rsidRPr="00CC64DA">
        <w:t xml:space="preserve">together hold a maximum 37 per cent interest in PMP). </w:t>
      </w:r>
      <w:r w:rsidR="003D3245">
        <w:t xml:space="preserve">This would entitle </w:t>
      </w:r>
      <w:r w:rsidRPr="00CC64DA">
        <w:t>IPMG to nominate two directors to the PMP Board.</w:t>
      </w:r>
    </w:p>
    <w:p w:rsidR="006F4BCA" w:rsidRDefault="005A5977" w:rsidP="005A5977">
      <w:pPr>
        <w:pStyle w:val="NormalParagraph"/>
      </w:pPr>
      <w:r>
        <w:t>The merger parties</w:t>
      </w:r>
      <w:r w:rsidR="0048164D">
        <w:t xml:space="preserve">’ stated rationale for the transaction is to </w:t>
      </w:r>
      <w:r>
        <w:t xml:space="preserve">lower their costs of production </w:t>
      </w:r>
      <w:r w:rsidR="0060551D">
        <w:t>and ensure the ongoing viability of the business</w:t>
      </w:r>
      <w:r w:rsidR="00502639">
        <w:t>,</w:t>
      </w:r>
      <w:r w:rsidR="0060551D">
        <w:t xml:space="preserve"> by </w:t>
      </w:r>
      <w:r>
        <w:t>reduc</w:t>
      </w:r>
      <w:r w:rsidR="0060551D">
        <w:t>ing</w:t>
      </w:r>
      <w:r>
        <w:t xml:space="preserve"> underutilised and older presses</w:t>
      </w:r>
      <w:r w:rsidR="0060551D">
        <w:t xml:space="preserve"> to reflect current and anticipated demand for printing services</w:t>
      </w:r>
      <w:r w:rsidR="00413697">
        <w:t>.</w:t>
      </w:r>
    </w:p>
    <w:p w:rsidR="00822671" w:rsidRDefault="006F4BCA" w:rsidP="00822671">
      <w:pPr>
        <w:pStyle w:val="Heading3"/>
      </w:pPr>
      <w:r>
        <w:br w:type="page"/>
      </w:r>
      <w:r w:rsidR="00822671">
        <w:lastRenderedPageBreak/>
        <w:t>Review timeline</w:t>
      </w:r>
    </w:p>
    <w:p w:rsidR="003D45D5" w:rsidRPr="003D45D5" w:rsidRDefault="00822671" w:rsidP="003D45D5">
      <w:pPr>
        <w:pStyle w:val="NormalParagraph"/>
      </w:pPr>
      <w:r>
        <w:t xml:space="preserve">The following table outlines the timeline of key events </w:t>
      </w:r>
      <w:r w:rsidR="008540CC">
        <w:t xml:space="preserve">for the ACCC </w:t>
      </w:r>
      <w:r>
        <w:t>in this matter.</w:t>
      </w:r>
      <w:r w:rsidR="00B11880">
        <w:t xml:space="preserve"> </w:t>
      </w:r>
    </w:p>
    <w:p w:rsidR="003D45D5" w:rsidRDefault="003D45D5" w:rsidP="003D45D5">
      <w:pPr>
        <w:pStyle w:val="Heading4"/>
      </w:pPr>
      <w:r>
        <w:t>Table 1: Timeline</w:t>
      </w:r>
    </w:p>
    <w:tbl>
      <w:tblPr>
        <w:tblStyle w:val="ACCCTable1"/>
        <w:tblW w:w="0" w:type="auto"/>
        <w:tblInd w:w="357" w:type="dxa"/>
        <w:tblBorders>
          <w:insideH w:val="single" w:sz="4" w:space="0" w:color="BFBFBF"/>
        </w:tblBorders>
        <w:tblLook w:val="04A0" w:firstRow="1" w:lastRow="0" w:firstColumn="1" w:lastColumn="0" w:noHBand="0" w:noVBand="1"/>
      </w:tblPr>
      <w:tblGrid>
        <w:gridCol w:w="2844"/>
        <w:gridCol w:w="5463"/>
      </w:tblGrid>
      <w:tr w:rsidR="00A731FC" w:rsidRPr="004A5B6D" w:rsidTr="00A731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rsidR="00A731FC" w:rsidRPr="004A5B6D" w:rsidRDefault="00A731FC" w:rsidP="00E93467">
            <w:pPr>
              <w:pStyle w:val="Tabletext"/>
              <w:rPr>
                <w:rFonts w:cs="Arial"/>
                <w:b w:val="0"/>
              </w:rPr>
            </w:pPr>
            <w:r w:rsidRPr="004A5B6D">
              <w:rPr>
                <w:rFonts w:cs="Arial"/>
              </w:rPr>
              <w:t>Date</w:t>
            </w:r>
          </w:p>
        </w:tc>
        <w:tc>
          <w:tcPr>
            <w:tcW w:w="546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rsidR="00A731FC" w:rsidRPr="004A5B6D" w:rsidRDefault="00A731FC" w:rsidP="00E93467">
            <w:pPr>
              <w:pStyle w:val="Tabletext"/>
              <w:cnfStyle w:val="100000000000" w:firstRow="1" w:lastRow="0" w:firstColumn="0" w:lastColumn="0" w:oddVBand="0" w:evenVBand="0" w:oddHBand="0" w:evenHBand="0" w:firstRowFirstColumn="0" w:firstRowLastColumn="0" w:lastRowFirstColumn="0" w:lastRowLastColumn="0"/>
              <w:rPr>
                <w:rFonts w:cs="Arial"/>
                <w:b w:val="0"/>
              </w:rPr>
            </w:pPr>
            <w:r w:rsidRPr="004A5B6D">
              <w:rPr>
                <w:rFonts w:cs="Arial"/>
              </w:rPr>
              <w:t>Event</w:t>
            </w:r>
          </w:p>
        </w:tc>
      </w:tr>
      <w:tr w:rsidR="00A731FC" w:rsidRPr="004A5B6D" w:rsidTr="00A731FC">
        <w:tc>
          <w:tcPr>
            <w:cnfStyle w:val="001000000000" w:firstRow="0" w:lastRow="0" w:firstColumn="1" w:lastColumn="0" w:oddVBand="0" w:evenVBand="0" w:oddHBand="0" w:evenHBand="0" w:firstRowFirstColumn="0" w:firstRowLastColumn="0" w:lastRowFirstColumn="0" w:lastRowLastColumn="0"/>
            <w:tcW w:w="2844" w:type="dxa"/>
          </w:tcPr>
          <w:p w:rsidR="00A731FC" w:rsidRDefault="00A731FC" w:rsidP="00A731FC">
            <w:pPr>
              <w:rPr>
                <w:rFonts w:cs="Arial"/>
                <w:sz w:val="22"/>
              </w:rPr>
            </w:pPr>
            <w:r>
              <w:rPr>
                <w:rFonts w:cs="Arial"/>
                <w:sz w:val="22"/>
              </w:rPr>
              <w:t>2 November 2016</w:t>
            </w:r>
          </w:p>
          <w:p w:rsidR="00A731FC" w:rsidRPr="004A5B6D" w:rsidRDefault="00A731FC" w:rsidP="00A731FC">
            <w:pPr>
              <w:rPr>
                <w:rFonts w:cs="Arial"/>
              </w:rPr>
            </w:pPr>
          </w:p>
        </w:tc>
        <w:tc>
          <w:tcPr>
            <w:tcW w:w="5463" w:type="dxa"/>
          </w:tcPr>
          <w:p w:rsidR="00A731FC" w:rsidRPr="004A5B6D" w:rsidRDefault="00A731FC" w:rsidP="00A731FC">
            <w:pPr>
              <w:cnfStyle w:val="000000000000" w:firstRow="0" w:lastRow="0" w:firstColumn="0" w:lastColumn="0" w:oddVBand="0" w:evenVBand="0" w:oddHBand="0" w:evenHBand="0" w:firstRowFirstColumn="0" w:firstRowLastColumn="0" w:lastRowFirstColumn="0" w:lastRowLastColumn="0"/>
              <w:rPr>
                <w:rFonts w:cs="Arial"/>
              </w:rPr>
            </w:pPr>
            <w:r>
              <w:rPr>
                <w:rFonts w:cs="Arial"/>
                <w:sz w:val="22"/>
              </w:rPr>
              <w:t>ACCC commenced review under the Merger Process Guidelines</w:t>
            </w:r>
          </w:p>
        </w:tc>
      </w:tr>
      <w:tr w:rsidR="00A731FC" w:rsidRPr="004A5B6D" w:rsidTr="00A731FC">
        <w:tc>
          <w:tcPr>
            <w:cnfStyle w:val="001000000000" w:firstRow="0" w:lastRow="0" w:firstColumn="1" w:lastColumn="0" w:oddVBand="0" w:evenVBand="0" w:oddHBand="0" w:evenHBand="0" w:firstRowFirstColumn="0" w:firstRowLastColumn="0" w:lastRowFirstColumn="0" w:lastRowLastColumn="0"/>
            <w:tcW w:w="2844" w:type="dxa"/>
          </w:tcPr>
          <w:p w:rsidR="00A731FC" w:rsidRPr="00A731FC" w:rsidRDefault="00A731FC" w:rsidP="00A731FC">
            <w:pPr>
              <w:rPr>
                <w:rFonts w:cs="Arial"/>
                <w:sz w:val="22"/>
              </w:rPr>
            </w:pPr>
            <w:r>
              <w:rPr>
                <w:rFonts w:cs="Arial"/>
                <w:sz w:val="22"/>
              </w:rPr>
              <w:t>18 November 2016</w:t>
            </w:r>
          </w:p>
        </w:tc>
        <w:tc>
          <w:tcPr>
            <w:tcW w:w="5463" w:type="dxa"/>
          </w:tcPr>
          <w:p w:rsidR="00A731FC" w:rsidRPr="004A5B6D" w:rsidRDefault="00A731FC" w:rsidP="00A731FC">
            <w:pPr>
              <w:cnfStyle w:val="000000000000" w:firstRow="0" w:lastRow="0" w:firstColumn="0" w:lastColumn="0" w:oddVBand="0" w:evenVBand="0" w:oddHBand="0" w:evenHBand="0" w:firstRowFirstColumn="0" w:firstRowLastColumn="0" w:lastRowFirstColumn="0" w:lastRowLastColumn="0"/>
              <w:rPr>
                <w:rFonts w:cs="Arial"/>
              </w:rPr>
            </w:pPr>
            <w:r>
              <w:rPr>
                <w:rFonts w:cs="Arial"/>
                <w:sz w:val="22"/>
              </w:rPr>
              <w:t>Closing date for submissions from interested parties</w:t>
            </w:r>
          </w:p>
        </w:tc>
      </w:tr>
      <w:tr w:rsidR="00A731FC" w:rsidRPr="004A5B6D" w:rsidTr="00A731FC">
        <w:tc>
          <w:tcPr>
            <w:cnfStyle w:val="001000000000" w:firstRow="0" w:lastRow="0" w:firstColumn="1" w:lastColumn="0" w:oddVBand="0" w:evenVBand="0" w:oddHBand="0" w:evenHBand="0" w:firstRowFirstColumn="0" w:firstRowLastColumn="0" w:lastRowFirstColumn="0" w:lastRowLastColumn="0"/>
            <w:tcW w:w="2844" w:type="dxa"/>
          </w:tcPr>
          <w:p w:rsidR="00A731FC" w:rsidRPr="00A731FC" w:rsidRDefault="00A731FC" w:rsidP="00A731FC">
            <w:pPr>
              <w:rPr>
                <w:rFonts w:cs="Arial"/>
                <w:sz w:val="22"/>
              </w:rPr>
            </w:pPr>
            <w:r>
              <w:rPr>
                <w:rFonts w:cs="Arial"/>
                <w:sz w:val="22"/>
              </w:rPr>
              <w:t>22 December 2016</w:t>
            </w:r>
          </w:p>
        </w:tc>
        <w:tc>
          <w:tcPr>
            <w:tcW w:w="5463" w:type="dxa"/>
          </w:tcPr>
          <w:p w:rsidR="00A731FC" w:rsidRPr="004A5B6D" w:rsidRDefault="00A731FC" w:rsidP="00A731FC">
            <w:pPr>
              <w:cnfStyle w:val="000000000000" w:firstRow="0" w:lastRow="0" w:firstColumn="0" w:lastColumn="0" w:oddVBand="0" w:evenVBand="0" w:oddHBand="0" w:evenHBand="0" w:firstRowFirstColumn="0" w:firstRowLastColumn="0" w:lastRowFirstColumn="0" w:lastRowLastColumn="0"/>
              <w:rPr>
                <w:rFonts w:cs="Arial"/>
              </w:rPr>
            </w:pPr>
            <w:r>
              <w:rPr>
                <w:rFonts w:cs="Arial"/>
                <w:sz w:val="22"/>
              </w:rPr>
              <w:t>ACCC published a Statement of Issues</w:t>
            </w:r>
          </w:p>
        </w:tc>
      </w:tr>
      <w:tr w:rsidR="00A731FC" w:rsidRPr="004A5B6D" w:rsidTr="00A731FC">
        <w:tc>
          <w:tcPr>
            <w:cnfStyle w:val="001000000000" w:firstRow="0" w:lastRow="0" w:firstColumn="1" w:lastColumn="0" w:oddVBand="0" w:evenVBand="0" w:oddHBand="0" w:evenHBand="0" w:firstRowFirstColumn="0" w:firstRowLastColumn="0" w:lastRowFirstColumn="0" w:lastRowLastColumn="0"/>
            <w:tcW w:w="2844" w:type="dxa"/>
          </w:tcPr>
          <w:p w:rsidR="00A731FC" w:rsidRPr="004A5B6D" w:rsidRDefault="00A731FC" w:rsidP="00A731FC">
            <w:pPr>
              <w:rPr>
                <w:rFonts w:cs="Arial"/>
              </w:rPr>
            </w:pPr>
            <w:r>
              <w:rPr>
                <w:rFonts w:cs="Arial"/>
                <w:sz w:val="22"/>
              </w:rPr>
              <w:t>30 January 2017</w:t>
            </w:r>
          </w:p>
        </w:tc>
        <w:tc>
          <w:tcPr>
            <w:tcW w:w="5463" w:type="dxa"/>
          </w:tcPr>
          <w:p w:rsidR="00A731FC" w:rsidRPr="004A5B6D" w:rsidRDefault="00A731FC" w:rsidP="00A731FC">
            <w:pPr>
              <w:cnfStyle w:val="000000000000" w:firstRow="0" w:lastRow="0" w:firstColumn="0" w:lastColumn="0" w:oddVBand="0" w:evenVBand="0" w:oddHBand="0" w:evenHBand="0" w:firstRowFirstColumn="0" w:firstRowLastColumn="0" w:lastRowFirstColumn="0" w:lastRowLastColumn="0"/>
              <w:rPr>
                <w:rFonts w:cs="Arial"/>
              </w:rPr>
            </w:pPr>
            <w:r>
              <w:rPr>
                <w:rFonts w:cs="Arial"/>
                <w:sz w:val="22"/>
              </w:rPr>
              <w:t>ACCC requested further information from the merger parties</w:t>
            </w:r>
          </w:p>
        </w:tc>
      </w:tr>
      <w:tr w:rsidR="00A731FC" w:rsidRPr="004A5B6D" w:rsidTr="00A731FC">
        <w:tc>
          <w:tcPr>
            <w:cnfStyle w:val="001000000000" w:firstRow="0" w:lastRow="0" w:firstColumn="1" w:lastColumn="0" w:oddVBand="0" w:evenVBand="0" w:oddHBand="0" w:evenHBand="0" w:firstRowFirstColumn="0" w:firstRowLastColumn="0" w:lastRowFirstColumn="0" w:lastRowLastColumn="0"/>
            <w:tcW w:w="2844" w:type="dxa"/>
          </w:tcPr>
          <w:p w:rsidR="00A731FC" w:rsidRPr="00A731FC" w:rsidRDefault="00A731FC" w:rsidP="00A731FC">
            <w:pPr>
              <w:rPr>
                <w:rFonts w:cs="Arial"/>
                <w:sz w:val="22"/>
              </w:rPr>
            </w:pPr>
            <w:r>
              <w:rPr>
                <w:rFonts w:cs="Arial"/>
                <w:sz w:val="22"/>
              </w:rPr>
              <w:t>31 January 2017</w:t>
            </w:r>
          </w:p>
        </w:tc>
        <w:tc>
          <w:tcPr>
            <w:tcW w:w="5463" w:type="dxa"/>
          </w:tcPr>
          <w:p w:rsidR="00A731FC" w:rsidRPr="004A5B6D" w:rsidRDefault="00A731FC" w:rsidP="00A731FC">
            <w:pPr>
              <w:cnfStyle w:val="000000000000" w:firstRow="0" w:lastRow="0" w:firstColumn="0" w:lastColumn="0" w:oddVBand="0" w:evenVBand="0" w:oddHBand="0" w:evenHBand="0" w:firstRowFirstColumn="0" w:firstRowLastColumn="0" w:lastRowFirstColumn="0" w:lastRowLastColumn="0"/>
              <w:rPr>
                <w:rFonts w:cs="Arial"/>
              </w:rPr>
            </w:pPr>
            <w:r>
              <w:rPr>
                <w:rFonts w:cs="Arial"/>
                <w:sz w:val="22"/>
              </w:rPr>
              <w:t>Closing date for submissions relating to Statement of Issues</w:t>
            </w:r>
          </w:p>
        </w:tc>
      </w:tr>
      <w:tr w:rsidR="00A731FC" w:rsidRPr="004A5B6D" w:rsidTr="00A731FC">
        <w:tc>
          <w:tcPr>
            <w:cnfStyle w:val="001000000000" w:firstRow="0" w:lastRow="0" w:firstColumn="1" w:lastColumn="0" w:oddVBand="0" w:evenVBand="0" w:oddHBand="0" w:evenHBand="0" w:firstRowFirstColumn="0" w:firstRowLastColumn="0" w:lastRowFirstColumn="0" w:lastRowLastColumn="0"/>
            <w:tcW w:w="2844" w:type="dxa"/>
          </w:tcPr>
          <w:p w:rsidR="00A731FC" w:rsidRPr="00A731FC" w:rsidRDefault="00A731FC" w:rsidP="00A731FC">
            <w:pPr>
              <w:rPr>
                <w:rFonts w:cs="Arial"/>
                <w:sz w:val="22"/>
              </w:rPr>
            </w:pPr>
            <w:r>
              <w:rPr>
                <w:rFonts w:cs="Arial"/>
                <w:sz w:val="22"/>
              </w:rPr>
              <w:t>6 February 2017</w:t>
            </w:r>
          </w:p>
        </w:tc>
        <w:tc>
          <w:tcPr>
            <w:tcW w:w="5463" w:type="dxa"/>
          </w:tcPr>
          <w:p w:rsidR="00A731FC" w:rsidRPr="004A5B6D" w:rsidRDefault="00A731FC" w:rsidP="00A731FC">
            <w:pPr>
              <w:cnfStyle w:val="000000000000" w:firstRow="0" w:lastRow="0" w:firstColumn="0" w:lastColumn="0" w:oddVBand="0" w:evenVBand="0" w:oddHBand="0" w:evenHBand="0" w:firstRowFirstColumn="0" w:firstRowLastColumn="0" w:lastRowFirstColumn="0" w:lastRowLastColumn="0"/>
              <w:rPr>
                <w:rFonts w:cs="Arial"/>
              </w:rPr>
            </w:pPr>
            <w:r>
              <w:rPr>
                <w:rFonts w:cs="Arial"/>
                <w:sz w:val="22"/>
              </w:rPr>
              <w:t>ACCC received further information from the merger parties</w:t>
            </w:r>
          </w:p>
        </w:tc>
      </w:tr>
      <w:tr w:rsidR="00A731FC" w:rsidRPr="004A5B6D" w:rsidTr="00A731FC">
        <w:tc>
          <w:tcPr>
            <w:cnfStyle w:val="001000000000" w:firstRow="0" w:lastRow="0" w:firstColumn="1" w:lastColumn="0" w:oddVBand="0" w:evenVBand="0" w:oddHBand="0" w:evenHBand="0" w:firstRowFirstColumn="0" w:firstRowLastColumn="0" w:lastRowFirstColumn="0" w:lastRowLastColumn="0"/>
            <w:tcW w:w="2844" w:type="dxa"/>
          </w:tcPr>
          <w:p w:rsidR="00A731FC" w:rsidRDefault="00A731FC" w:rsidP="00E93467">
            <w:pPr>
              <w:pStyle w:val="Tabletext"/>
              <w:rPr>
                <w:rFonts w:cs="Arial"/>
              </w:rPr>
            </w:pPr>
            <w:r>
              <w:rPr>
                <w:rFonts w:cs="Arial"/>
              </w:rPr>
              <w:t>17 February 2017</w:t>
            </w:r>
          </w:p>
        </w:tc>
        <w:tc>
          <w:tcPr>
            <w:tcW w:w="5463" w:type="dxa"/>
          </w:tcPr>
          <w:p w:rsidR="00A731FC" w:rsidRPr="004A5B6D" w:rsidRDefault="00A731FC" w:rsidP="00A731FC">
            <w:pPr>
              <w:cnfStyle w:val="000000000000" w:firstRow="0" w:lastRow="0" w:firstColumn="0" w:lastColumn="0" w:oddVBand="0" w:evenVBand="0" w:oddHBand="0" w:evenHBand="0" w:firstRowFirstColumn="0" w:firstRowLastColumn="0" w:lastRowFirstColumn="0" w:lastRowLastColumn="0"/>
              <w:rPr>
                <w:rFonts w:cs="Arial"/>
              </w:rPr>
            </w:pPr>
            <w:r>
              <w:rPr>
                <w:rFonts w:cs="Arial"/>
                <w:sz w:val="22"/>
              </w:rPr>
              <w:t>ACCC decision not to oppose</w:t>
            </w:r>
          </w:p>
        </w:tc>
      </w:tr>
    </w:tbl>
    <w:p w:rsidR="00221C89" w:rsidRDefault="005C343D" w:rsidP="005C343D">
      <w:pPr>
        <w:pStyle w:val="NormalParagraph"/>
      </w:pPr>
      <w:r>
        <w:t xml:space="preserve">The total </w:t>
      </w:r>
      <w:r w:rsidR="00AD6ABA">
        <w:t xml:space="preserve">elapsed </w:t>
      </w:r>
      <w:r w:rsidR="008057A0">
        <w:t xml:space="preserve">time from start to finish was </w:t>
      </w:r>
      <w:r w:rsidR="00B11880">
        <w:t>just over</w:t>
      </w:r>
      <w:r w:rsidR="008057A0">
        <w:t xml:space="preserve"> three months. T</w:t>
      </w:r>
      <w:r w:rsidR="00B11880">
        <w:t xml:space="preserve">he total period net of time taken by the parties to </w:t>
      </w:r>
      <w:r w:rsidR="00E030A3">
        <w:t>submit information or documents</w:t>
      </w:r>
      <w:r w:rsidR="00221C89">
        <w:t xml:space="preserve"> </w:t>
      </w:r>
      <w:r w:rsidR="00B11880">
        <w:t xml:space="preserve">was </w:t>
      </w:r>
      <w:r w:rsidR="008057A0">
        <w:t>68</w:t>
      </w:r>
      <w:r w:rsidR="00B11880">
        <w:t xml:space="preserve"> business days</w:t>
      </w:r>
      <w:r w:rsidR="00E030A3">
        <w:t>.</w:t>
      </w:r>
      <w:r w:rsidR="00B11880">
        <w:t xml:space="preserve"> </w:t>
      </w:r>
    </w:p>
    <w:p w:rsidR="00822671" w:rsidRDefault="00822671" w:rsidP="00822671">
      <w:pPr>
        <w:pStyle w:val="Heading3"/>
      </w:pPr>
      <w:r>
        <w:t xml:space="preserve">Market </w:t>
      </w:r>
      <w:r w:rsidRPr="00F80A7E">
        <w:t>inquiries</w:t>
      </w:r>
    </w:p>
    <w:p w:rsidR="00822671" w:rsidRDefault="00822671" w:rsidP="00822671">
      <w:pPr>
        <w:pStyle w:val="NormalParagraph"/>
      </w:pPr>
      <w:r>
        <w:t xml:space="preserve">The </w:t>
      </w:r>
      <w:r w:rsidRPr="002B614D">
        <w:t xml:space="preserve">ACCC conducted market inquiries with a range of industry participants, including competitors, </w:t>
      </w:r>
      <w:r w:rsidR="0026623A">
        <w:t xml:space="preserve">catalogue and magazine </w:t>
      </w:r>
      <w:r w:rsidRPr="002B614D">
        <w:t>customers, in</w:t>
      </w:r>
      <w:r w:rsidR="00E030A3">
        <w:t xml:space="preserve">put suppliers, industry bodies </w:t>
      </w:r>
      <w:r w:rsidRPr="002B614D">
        <w:t xml:space="preserve">and other interested parties. </w:t>
      </w:r>
    </w:p>
    <w:p w:rsidR="00822671" w:rsidRPr="008A3E87" w:rsidRDefault="00822671" w:rsidP="00822671">
      <w:pPr>
        <w:pStyle w:val="Heading3"/>
      </w:pPr>
      <w:r w:rsidRPr="008A3E87">
        <w:t>Statement of Issues</w:t>
      </w:r>
    </w:p>
    <w:p w:rsidR="00FD3BDA" w:rsidRPr="008A3E87" w:rsidRDefault="00FD3BDA" w:rsidP="00FD3BDA">
      <w:pPr>
        <w:pStyle w:val="NormalParagraph"/>
      </w:pPr>
      <w:r w:rsidRPr="008A3E87">
        <w:t xml:space="preserve">On 22 December 2016 the ACCC published a Statement of </w:t>
      </w:r>
      <w:r w:rsidRPr="008A3E87">
        <w:rPr>
          <w:szCs w:val="24"/>
        </w:rPr>
        <w:t>Issues on the proposed merger</w:t>
      </w:r>
      <w:r w:rsidR="00AB39FF">
        <w:rPr>
          <w:szCs w:val="24"/>
        </w:rPr>
        <w:t>,</w:t>
      </w:r>
      <w:r w:rsidRPr="008A3E87">
        <w:rPr>
          <w:szCs w:val="24"/>
        </w:rPr>
        <w:t xml:space="preserve"> </w:t>
      </w:r>
      <w:r w:rsidRPr="008A3E87">
        <w:t xml:space="preserve">identifying </w:t>
      </w:r>
      <w:r w:rsidR="00FF31A1">
        <w:t>two concerns.</w:t>
      </w:r>
      <w:r w:rsidRPr="008A3E87">
        <w:t xml:space="preserve"> </w:t>
      </w:r>
      <w:r w:rsidR="00FF31A1">
        <w:t>T</w:t>
      </w:r>
      <w:r w:rsidRPr="008A3E87">
        <w:t>he ACCC stated its preliminary view that the proposed merger may reduce competition in:</w:t>
      </w:r>
    </w:p>
    <w:p w:rsidR="00FD3BDA" w:rsidRPr="008A3E87" w:rsidRDefault="00FD3BDA" w:rsidP="00FD3BDA">
      <w:pPr>
        <w:pStyle w:val="NormalParagraph"/>
        <w:numPr>
          <w:ilvl w:val="1"/>
          <w:numId w:val="1"/>
        </w:numPr>
      </w:pPr>
      <w:proofErr w:type="spellStart"/>
      <w:r w:rsidRPr="008A3E87">
        <w:t>heatset</w:t>
      </w:r>
      <w:proofErr w:type="spellEnd"/>
      <w:r w:rsidRPr="008A3E87">
        <w:t xml:space="preserve"> web offset printing services</w:t>
      </w:r>
      <w:r w:rsidR="00813357">
        <w:t xml:space="preserve"> and</w:t>
      </w:r>
    </w:p>
    <w:p w:rsidR="00FD3BDA" w:rsidRPr="008A3E87" w:rsidRDefault="00FD3BDA" w:rsidP="00FD3BDA">
      <w:pPr>
        <w:pStyle w:val="NormalParagraph"/>
        <w:numPr>
          <w:ilvl w:val="1"/>
          <w:numId w:val="1"/>
        </w:numPr>
      </w:pPr>
      <w:proofErr w:type="gramStart"/>
      <w:r w:rsidRPr="008A3E87">
        <w:t>catalogue</w:t>
      </w:r>
      <w:proofErr w:type="gramEnd"/>
      <w:r w:rsidRPr="008A3E87">
        <w:t xml:space="preserve"> </w:t>
      </w:r>
      <w:r w:rsidR="007C3DBC">
        <w:t xml:space="preserve">letterbox </w:t>
      </w:r>
      <w:r w:rsidRPr="008A3E87">
        <w:t>distribution services</w:t>
      </w:r>
      <w:r w:rsidR="00813357">
        <w:t>.</w:t>
      </w:r>
    </w:p>
    <w:p w:rsidR="00FD3BDA" w:rsidRPr="008A3E87" w:rsidRDefault="00FD3BDA" w:rsidP="00822671">
      <w:pPr>
        <w:pStyle w:val="NormalParagraph"/>
      </w:pPr>
      <w:r w:rsidRPr="008A3E87">
        <w:t xml:space="preserve">At the time of publishing the </w:t>
      </w:r>
      <w:r w:rsidR="00FF31A1">
        <w:t>S</w:t>
      </w:r>
      <w:r w:rsidRPr="008A3E87">
        <w:t xml:space="preserve">tatement of </w:t>
      </w:r>
      <w:r w:rsidR="00FF31A1">
        <w:t>I</w:t>
      </w:r>
      <w:r w:rsidRPr="008A3E87">
        <w:t>ssues</w:t>
      </w:r>
      <w:r w:rsidR="00FD586B">
        <w:t>,</w:t>
      </w:r>
      <w:r w:rsidRPr="008A3E87">
        <w:t xml:space="preserve"> most of the market feedback received by the ACCC was </w:t>
      </w:r>
      <w:r w:rsidR="008A3E87" w:rsidRPr="008A3E87">
        <w:t>obtained before IVE Group Australia (</w:t>
      </w:r>
      <w:r w:rsidR="008A3E87" w:rsidRPr="008A3E87">
        <w:rPr>
          <w:b/>
        </w:rPr>
        <w:t>IVE</w:t>
      </w:r>
      <w:r w:rsidR="008A3E87" w:rsidRPr="008A3E87">
        <w:t xml:space="preserve">) had </w:t>
      </w:r>
      <w:r w:rsidR="008A3E87" w:rsidRPr="006F4BCA">
        <w:t>announced its acquisition of The Franklin Printing Group (</w:t>
      </w:r>
      <w:r w:rsidR="008A3E87" w:rsidRPr="006F4BCA">
        <w:rPr>
          <w:b/>
        </w:rPr>
        <w:t>Franklin</w:t>
      </w:r>
      <w:r w:rsidR="008A3E87" w:rsidRPr="006F4BCA">
        <w:t xml:space="preserve">) and printer AIW. Further </w:t>
      </w:r>
      <w:r w:rsidR="00E31401" w:rsidRPr="006F4BCA">
        <w:t xml:space="preserve">information </w:t>
      </w:r>
      <w:r w:rsidR="008A3E87" w:rsidRPr="006F4BCA">
        <w:t xml:space="preserve">about IVE’s acquisitions is set out at paragraphs </w:t>
      </w:r>
      <w:r w:rsidR="00320FF9" w:rsidRPr="006F4BCA">
        <w:fldChar w:fldCharType="begin"/>
      </w:r>
      <w:r w:rsidR="00320FF9" w:rsidRPr="006F4BCA">
        <w:instrText xml:space="preserve"> REF _Ref476061718 \r \h  \* MERGEFORMAT </w:instrText>
      </w:r>
      <w:r w:rsidR="00320FF9" w:rsidRPr="006F4BCA">
        <w:fldChar w:fldCharType="separate"/>
      </w:r>
      <w:r w:rsidR="000D344C">
        <w:t>26</w:t>
      </w:r>
      <w:r w:rsidR="00320FF9" w:rsidRPr="006F4BCA">
        <w:fldChar w:fldCharType="end"/>
      </w:r>
      <w:r w:rsidR="00320FF9" w:rsidRPr="006F4BCA">
        <w:t xml:space="preserve"> and </w:t>
      </w:r>
      <w:r w:rsidR="00320FF9" w:rsidRPr="006F4BCA">
        <w:fldChar w:fldCharType="begin"/>
      </w:r>
      <w:r w:rsidR="00320FF9" w:rsidRPr="006F4BCA">
        <w:instrText xml:space="preserve"> REF _Ref476061721 \r \h  \* MERGEFORMAT </w:instrText>
      </w:r>
      <w:r w:rsidR="00320FF9" w:rsidRPr="006F4BCA">
        <w:fldChar w:fldCharType="separate"/>
      </w:r>
      <w:r w:rsidR="000D344C">
        <w:t>27</w:t>
      </w:r>
      <w:r w:rsidR="00320FF9" w:rsidRPr="006F4BCA">
        <w:fldChar w:fldCharType="end"/>
      </w:r>
      <w:r w:rsidR="00320FF9" w:rsidRPr="006F4BCA">
        <w:t xml:space="preserve"> </w:t>
      </w:r>
      <w:r w:rsidR="008A3E87" w:rsidRPr="006F4BCA">
        <w:t>below.</w:t>
      </w:r>
    </w:p>
    <w:p w:rsidR="006D0803" w:rsidRPr="00B0673D" w:rsidRDefault="006D0803" w:rsidP="006D0803">
      <w:pPr>
        <w:pStyle w:val="Heading3"/>
      </w:pPr>
      <w:r w:rsidRPr="00B0673D">
        <w:lastRenderedPageBreak/>
        <w:t>Industry background</w:t>
      </w:r>
    </w:p>
    <w:p w:rsidR="009219FC" w:rsidRPr="00B0673D" w:rsidRDefault="009219FC" w:rsidP="009219FC">
      <w:pPr>
        <w:pStyle w:val="Heading4"/>
      </w:pPr>
      <w:r w:rsidRPr="00B0673D">
        <w:t>Printing methods</w:t>
      </w:r>
    </w:p>
    <w:p w:rsidR="00B0673D" w:rsidRPr="00B0673D" w:rsidRDefault="00B0673D" w:rsidP="00B0673D">
      <w:pPr>
        <w:pStyle w:val="NormalParagraph"/>
      </w:pPr>
      <w:r w:rsidRPr="00B0673D">
        <w:t>Different printing methods can be used to produce catalogues, magazines and other commercial printed materials. These methods include digital</w:t>
      </w:r>
      <w:r w:rsidR="00A731FC">
        <w:t xml:space="preserve"> printing and offset printing.</w:t>
      </w:r>
    </w:p>
    <w:p w:rsidR="00304451" w:rsidRPr="00B0673D" w:rsidRDefault="00304451" w:rsidP="00304451">
      <w:pPr>
        <w:pStyle w:val="NormalParagraph"/>
      </w:pPr>
      <w:r w:rsidRPr="00B0673D">
        <w:t>Offset printing is a method where images are transferred (offset) to rubber blankets or rollers and then printed onto paper; and includes sheet-fed printing and web offset printing.</w:t>
      </w:r>
    </w:p>
    <w:p w:rsidR="00B0673D" w:rsidRPr="00B0673D" w:rsidRDefault="00B0673D" w:rsidP="00B0673D">
      <w:pPr>
        <w:pStyle w:val="NormalParagraph"/>
      </w:pPr>
      <w:r w:rsidRPr="00B0673D">
        <w:t>Web offset printing is a mass production printing method where a continuous reel of paper is fed through the offset printing press</w:t>
      </w:r>
      <w:r w:rsidR="00FD586B">
        <w:t>.</w:t>
      </w:r>
      <w:r w:rsidRPr="00B0673D">
        <w:t xml:space="preserve"> </w:t>
      </w:r>
      <w:r w:rsidR="00FD586B">
        <w:t>T</w:t>
      </w:r>
      <w:r w:rsidRPr="00B0673D">
        <w:t>he paper is trimmed and folded automatically by the machine after the ink is applied. Web offset is particularly well suited to medium to large print runs, due to the efficiency and speed of printing.</w:t>
      </w:r>
    </w:p>
    <w:p w:rsidR="00B0673D" w:rsidRPr="00B0673D" w:rsidRDefault="00B0673D" w:rsidP="00B0673D">
      <w:pPr>
        <w:pStyle w:val="NormalParagraph"/>
      </w:pPr>
      <w:r w:rsidRPr="00B0673D">
        <w:t>There are two forms of web offset printing:</w:t>
      </w:r>
    </w:p>
    <w:p w:rsidR="00B0673D" w:rsidRPr="00B0673D" w:rsidRDefault="00B0673D" w:rsidP="00B0673D">
      <w:pPr>
        <w:pStyle w:val="NormalParagraph"/>
        <w:numPr>
          <w:ilvl w:val="1"/>
          <w:numId w:val="1"/>
        </w:numPr>
      </w:pPr>
      <w:proofErr w:type="spellStart"/>
      <w:r w:rsidRPr="00B0673D">
        <w:t>Heatset</w:t>
      </w:r>
      <w:proofErr w:type="spellEnd"/>
      <w:r w:rsidRPr="00B0673D">
        <w:t xml:space="preserve"> web offset, which uses coated paper and kerosene based ink, which is dried rapidly by forced air heating. There is also a web offset print type referred to as hybrid or semi-commercial, whereby a heater or oven is attached to a traditional </w:t>
      </w:r>
      <w:proofErr w:type="spellStart"/>
      <w:r w:rsidRPr="00B0673D">
        <w:t>coldset</w:t>
      </w:r>
      <w:proofErr w:type="spellEnd"/>
      <w:r w:rsidRPr="00B0673D">
        <w:t xml:space="preserve"> machine, thus enabling </w:t>
      </w:r>
      <w:proofErr w:type="spellStart"/>
      <w:r w:rsidRPr="00B0673D">
        <w:t>heatset</w:t>
      </w:r>
      <w:proofErr w:type="spellEnd"/>
      <w:r w:rsidRPr="00B0673D">
        <w:t xml:space="preserve">-style printing. </w:t>
      </w:r>
    </w:p>
    <w:p w:rsidR="00B0673D" w:rsidRPr="00B0673D" w:rsidRDefault="00B0673D" w:rsidP="00B0673D">
      <w:pPr>
        <w:pStyle w:val="NormalParagraph"/>
        <w:numPr>
          <w:ilvl w:val="1"/>
          <w:numId w:val="1"/>
        </w:numPr>
      </w:pPr>
      <w:proofErr w:type="spellStart"/>
      <w:r w:rsidRPr="00B0673D">
        <w:t>Coldset</w:t>
      </w:r>
      <w:proofErr w:type="spellEnd"/>
      <w:r w:rsidRPr="00B0673D">
        <w:t xml:space="preserve"> web offset, which uses uncoated paper (newsprint) and ink</w:t>
      </w:r>
      <w:r w:rsidR="00FD586B">
        <w:t xml:space="preserve"> that</w:t>
      </w:r>
      <w:r w:rsidRPr="00B0673D">
        <w:t xml:space="preserve"> is dried by ordinary evaporation and absorption.</w:t>
      </w:r>
    </w:p>
    <w:p w:rsidR="009219FC" w:rsidRDefault="006A3C95" w:rsidP="003B237A">
      <w:pPr>
        <w:pStyle w:val="Heading4"/>
      </w:pPr>
      <w:r w:rsidRPr="00046147">
        <w:t>Print</w:t>
      </w:r>
      <w:r w:rsidR="009219FC" w:rsidRPr="00046147">
        <w:t xml:space="preserve"> industry</w:t>
      </w:r>
    </w:p>
    <w:p w:rsidR="006A3C95" w:rsidRPr="00046147" w:rsidRDefault="006A3C95" w:rsidP="006A3C95">
      <w:pPr>
        <w:pStyle w:val="NormalParagraph"/>
      </w:pPr>
      <w:r w:rsidRPr="00046147">
        <w:t xml:space="preserve">The merger parties submitted that the print industry is heavily reliant on the print media / publishing industry, and therefore is affected by </w:t>
      </w:r>
      <w:r w:rsidR="00C91FB9">
        <w:t>falling</w:t>
      </w:r>
      <w:r w:rsidRPr="00046147">
        <w:t xml:space="preserve"> demand in those industries. These </w:t>
      </w:r>
      <w:r w:rsidR="00C91FB9">
        <w:t>falls</w:t>
      </w:r>
      <w:r w:rsidR="00C91FB9" w:rsidRPr="00046147">
        <w:t xml:space="preserve"> </w:t>
      </w:r>
      <w:r w:rsidRPr="00046147">
        <w:t xml:space="preserve">are </w:t>
      </w:r>
      <w:r w:rsidR="00826B0C">
        <w:t>largely</w:t>
      </w:r>
      <w:r w:rsidRPr="00046147">
        <w:t xml:space="preserve"> due to the digitisation of media</w:t>
      </w:r>
      <w:r w:rsidR="00FD586B">
        <w:t>,</w:t>
      </w:r>
      <w:r w:rsidRPr="00046147">
        <w:t xml:space="preserve"> which has </w:t>
      </w:r>
      <w:r w:rsidR="0048164D">
        <w:t>resulted in</w:t>
      </w:r>
      <w:r w:rsidRPr="00046147">
        <w:t xml:space="preserve"> a structural shift </w:t>
      </w:r>
      <w:r w:rsidR="00C91FB9">
        <w:t xml:space="preserve">in demand </w:t>
      </w:r>
      <w:r w:rsidRPr="00046147">
        <w:t xml:space="preserve">from printed to online media. </w:t>
      </w:r>
    </w:p>
    <w:p w:rsidR="00304451" w:rsidRPr="00046147" w:rsidRDefault="00304451" w:rsidP="00304451">
      <w:pPr>
        <w:pStyle w:val="NormalParagraph"/>
      </w:pPr>
      <w:bookmarkStart w:id="4" w:name="_Ref476750061"/>
      <w:r>
        <w:t xml:space="preserve">Consumer demand for print products has fallen. In particular, demand for magazine printing has been significantly affected by the shift to digital media. </w:t>
      </w:r>
      <w:r w:rsidRPr="00046147">
        <w:t xml:space="preserve">According to magazine sales data from Xchange IT and </w:t>
      </w:r>
      <w:r>
        <w:t xml:space="preserve">the </w:t>
      </w:r>
      <w:r w:rsidRPr="00046147">
        <w:t xml:space="preserve">Audited Media Association of Australia, the number of </w:t>
      </w:r>
      <w:r>
        <w:t xml:space="preserve">printed </w:t>
      </w:r>
      <w:r w:rsidRPr="00046147">
        <w:t xml:space="preserve">magazines sold in Australia has declined </w:t>
      </w:r>
      <w:r>
        <w:t xml:space="preserve">by </w:t>
      </w:r>
      <w:r w:rsidRPr="00046147">
        <w:t xml:space="preserve">more than a quarter in the past five years. According to data from the Australasian Catalogue Association, there has been a smaller decline in the number of catalogues delivered, of around 8 per cent from FY13, when the volume of catalogues delivered peaked at </w:t>
      </w:r>
      <w:r>
        <w:t>more than</w:t>
      </w:r>
      <w:r w:rsidRPr="00046147">
        <w:t xml:space="preserve"> </w:t>
      </w:r>
      <w:r>
        <w:t xml:space="preserve">eight </w:t>
      </w:r>
      <w:r w:rsidRPr="00046147">
        <w:t>billion.</w:t>
      </w:r>
    </w:p>
    <w:p w:rsidR="009219FC" w:rsidRPr="00046147" w:rsidRDefault="001A4029" w:rsidP="006A3C95">
      <w:pPr>
        <w:pStyle w:val="NormalParagraph"/>
      </w:pPr>
      <w:r>
        <w:t>There is excess capacity in the printing industry. Some</w:t>
      </w:r>
      <w:r w:rsidR="006A3C95" w:rsidRPr="00046147">
        <w:t xml:space="preserve"> of this excess capacity is </w:t>
      </w:r>
      <w:r>
        <w:t xml:space="preserve">necessary to manage </w:t>
      </w:r>
      <w:r w:rsidR="006A3C95" w:rsidRPr="00046147">
        <w:t>seasonal peaks in demand. For example, catalogue printing has greater volumes in the pre-Christmas period.</w:t>
      </w:r>
      <w:bookmarkEnd w:id="4"/>
      <w:r w:rsidR="006A3C95" w:rsidRPr="00046147">
        <w:t xml:space="preserve"> </w:t>
      </w:r>
      <w:r>
        <w:t>However, the structural decline in demand for printing services is also a factor.</w:t>
      </w:r>
    </w:p>
    <w:p w:rsidR="003B237A" w:rsidRPr="003C0686" w:rsidRDefault="003B237A" w:rsidP="003B237A">
      <w:pPr>
        <w:pStyle w:val="Heading4"/>
      </w:pPr>
      <w:r w:rsidRPr="003C0686">
        <w:lastRenderedPageBreak/>
        <w:t xml:space="preserve">Other </w:t>
      </w:r>
      <w:r w:rsidR="003C0686" w:rsidRPr="003C0686">
        <w:t>printers</w:t>
      </w:r>
    </w:p>
    <w:p w:rsidR="003C0686" w:rsidRPr="003C0686" w:rsidRDefault="003C0686" w:rsidP="003B237A">
      <w:pPr>
        <w:pStyle w:val="NormalParagraph"/>
      </w:pPr>
      <w:bookmarkStart w:id="5" w:name="_Ref476061718"/>
      <w:r w:rsidRPr="003C0686">
        <w:t xml:space="preserve">Other than PMP and IPMG, the most significant </w:t>
      </w:r>
      <w:proofErr w:type="spellStart"/>
      <w:r w:rsidRPr="003C0686">
        <w:t>heatset</w:t>
      </w:r>
      <w:proofErr w:type="spellEnd"/>
      <w:r w:rsidRPr="003C0686">
        <w:t xml:space="preserve"> web offset printer in Australia is IVE. IVE is a publicly listed marketing and print communications company based in N</w:t>
      </w:r>
      <w:r w:rsidR="00FD586B">
        <w:t>SW</w:t>
      </w:r>
      <w:r w:rsidRPr="003C0686">
        <w:t>. Its printing business, Blue Star Web, prints catalogues and magazines.</w:t>
      </w:r>
      <w:bookmarkEnd w:id="5"/>
    </w:p>
    <w:p w:rsidR="003B237A" w:rsidRPr="003C0686" w:rsidRDefault="00EF026A" w:rsidP="003B237A">
      <w:pPr>
        <w:pStyle w:val="NormalParagraph"/>
      </w:pPr>
      <w:bookmarkStart w:id="6" w:name="_Ref476061721"/>
      <w:r w:rsidRPr="003C0686">
        <w:t>On 13 December 2016 IVE complet</w:t>
      </w:r>
      <w:r w:rsidR="00F37BF2">
        <w:t>ed</w:t>
      </w:r>
      <w:r w:rsidRPr="003C0686">
        <w:t xml:space="preserve"> the acquisition</w:t>
      </w:r>
      <w:r w:rsidR="003C0686" w:rsidRPr="003C0686">
        <w:t>s</w:t>
      </w:r>
      <w:r w:rsidRPr="003C0686">
        <w:t xml:space="preserve"> of Franklin and AIW. </w:t>
      </w:r>
      <w:r w:rsidR="003C0686" w:rsidRPr="003C0686">
        <w:t>Franklin is a specialist catalogue printer based in Sunshine, Victoria. AIW primarily prints catalogues but also prints some magazines. It is based in Springvale, Victoria.</w:t>
      </w:r>
      <w:bookmarkEnd w:id="6"/>
    </w:p>
    <w:p w:rsidR="003C0686" w:rsidRPr="003C0686" w:rsidRDefault="003C0686" w:rsidP="003B237A">
      <w:pPr>
        <w:pStyle w:val="NormalParagraph"/>
      </w:pPr>
      <w:r w:rsidRPr="003C0686">
        <w:t xml:space="preserve">Smaller printers, such as </w:t>
      </w:r>
      <w:r w:rsidR="00DB793C" w:rsidRPr="009D2B13">
        <w:t xml:space="preserve">Access </w:t>
      </w:r>
      <w:r w:rsidRPr="009D2B13">
        <w:t>Print</w:t>
      </w:r>
      <w:r w:rsidR="002C40A3" w:rsidRPr="009D2B13">
        <w:t xml:space="preserve"> </w:t>
      </w:r>
      <w:r w:rsidRPr="00DB793C">
        <w:t>(</w:t>
      </w:r>
      <w:r w:rsidRPr="003C0686">
        <w:t xml:space="preserve">formerly Cadillac) and </w:t>
      </w:r>
      <w:proofErr w:type="spellStart"/>
      <w:r w:rsidRPr="003C0686">
        <w:t>Spotpress</w:t>
      </w:r>
      <w:proofErr w:type="spellEnd"/>
      <w:r w:rsidRPr="003C0686">
        <w:t>, also prov</w:t>
      </w:r>
      <w:r w:rsidR="002A5E60">
        <w:t xml:space="preserve">ide </w:t>
      </w:r>
      <w:proofErr w:type="spellStart"/>
      <w:r w:rsidR="002A5E60">
        <w:t>heatset</w:t>
      </w:r>
      <w:proofErr w:type="spellEnd"/>
      <w:r w:rsidR="002A5E60">
        <w:t xml:space="preserve"> web offset printing.</w:t>
      </w:r>
    </w:p>
    <w:p w:rsidR="003C0686" w:rsidRPr="003C0686" w:rsidRDefault="003C0686" w:rsidP="003B237A">
      <w:pPr>
        <w:pStyle w:val="NormalParagraph"/>
      </w:pPr>
      <w:r w:rsidRPr="003C0686">
        <w:t>Some newspaper printers, including Fairfax Media</w:t>
      </w:r>
      <w:r w:rsidR="001D79FB">
        <w:t>, News Corporation</w:t>
      </w:r>
      <w:r w:rsidRPr="003C0686">
        <w:t xml:space="preserve"> and West Australian Newspapers, also have the ability to supply </w:t>
      </w:r>
      <w:proofErr w:type="spellStart"/>
      <w:r w:rsidRPr="003C0686">
        <w:t>heatset</w:t>
      </w:r>
      <w:proofErr w:type="spellEnd"/>
      <w:r w:rsidRPr="003C0686">
        <w:t xml:space="preserve"> web offset printing, </w:t>
      </w:r>
      <w:r w:rsidR="00320FF9">
        <w:t>using</w:t>
      </w:r>
      <w:r w:rsidRPr="003C0686">
        <w:t xml:space="preserve"> </w:t>
      </w:r>
      <w:proofErr w:type="spellStart"/>
      <w:r w:rsidRPr="003C0686">
        <w:t>heatset</w:t>
      </w:r>
      <w:proofErr w:type="spellEnd"/>
      <w:r w:rsidRPr="003C0686">
        <w:t xml:space="preserve"> and hybrid presses.</w:t>
      </w:r>
    </w:p>
    <w:p w:rsidR="003C0686" w:rsidRPr="00046147" w:rsidRDefault="002C40A3" w:rsidP="003C0686">
      <w:pPr>
        <w:pStyle w:val="Heading4"/>
      </w:pPr>
      <w:r>
        <w:t>Catalogue d</w:t>
      </w:r>
      <w:r w:rsidR="003C0686" w:rsidRPr="00046147">
        <w:t>istribution</w:t>
      </w:r>
    </w:p>
    <w:p w:rsidR="006A3C95" w:rsidRPr="00046147" w:rsidRDefault="006A3C95" w:rsidP="006A3C95">
      <w:pPr>
        <w:pStyle w:val="NormalParagraph"/>
      </w:pPr>
      <w:r w:rsidRPr="00046147">
        <w:t>Most catalogues are distributed to residential letterboxes. Retailers might also distribute them in their stores or have newspaper publishers insert them in newspapers.</w:t>
      </w:r>
    </w:p>
    <w:p w:rsidR="006A3C95" w:rsidRPr="00046147" w:rsidRDefault="006A3C95" w:rsidP="006A3C95">
      <w:pPr>
        <w:pStyle w:val="NormalParagraph"/>
      </w:pPr>
      <w:r w:rsidRPr="00046147">
        <w:t xml:space="preserve">The catalogue letterbox distribution market contains two major suppliers: PMP and </w:t>
      </w:r>
      <w:proofErr w:type="spellStart"/>
      <w:r w:rsidRPr="00046147">
        <w:t>Salmat</w:t>
      </w:r>
      <w:proofErr w:type="spellEnd"/>
      <w:r w:rsidRPr="00046147">
        <w:t xml:space="preserve">. </w:t>
      </w:r>
    </w:p>
    <w:p w:rsidR="003C0686" w:rsidRPr="00046147" w:rsidRDefault="006A3C95" w:rsidP="006A3C95">
      <w:pPr>
        <w:pStyle w:val="NormalParagraph"/>
      </w:pPr>
      <w:r w:rsidRPr="00046147">
        <w:t>PMP is the only company providing a bundled</w:t>
      </w:r>
      <w:r w:rsidR="00046147" w:rsidRPr="00046147">
        <w:t xml:space="preserve"> </w:t>
      </w:r>
      <w:r w:rsidR="007258D0">
        <w:t xml:space="preserve">catalogue </w:t>
      </w:r>
      <w:r w:rsidR="00046147" w:rsidRPr="00046147">
        <w:t>print and distribution</w:t>
      </w:r>
      <w:r w:rsidRPr="00046147">
        <w:t xml:space="preserve"> service. </w:t>
      </w:r>
      <w:proofErr w:type="spellStart"/>
      <w:r w:rsidRPr="00046147">
        <w:t>Salmat</w:t>
      </w:r>
      <w:proofErr w:type="spellEnd"/>
      <w:r w:rsidRPr="00046147">
        <w:t xml:space="preserve"> does not print </w:t>
      </w:r>
      <w:r w:rsidR="001F298C">
        <w:t xml:space="preserve">catalogues </w:t>
      </w:r>
      <w:r w:rsidRPr="00046147">
        <w:t xml:space="preserve">and IPMG and IVE </w:t>
      </w:r>
      <w:r w:rsidR="001F298C">
        <w:t>do not offer distribution services</w:t>
      </w:r>
      <w:r w:rsidR="00065B4D" w:rsidRPr="00046147">
        <w:t>.</w:t>
      </w:r>
    </w:p>
    <w:p w:rsidR="00881562" w:rsidRPr="00D13035" w:rsidRDefault="00002E07" w:rsidP="006A7FE8">
      <w:pPr>
        <w:pStyle w:val="Heading3"/>
      </w:pPr>
      <w:r w:rsidRPr="00D13035">
        <w:t>Previous ACCC decisions</w:t>
      </w:r>
    </w:p>
    <w:p w:rsidR="00002E07" w:rsidRPr="00D13035" w:rsidRDefault="00EF026A" w:rsidP="00002E07">
      <w:pPr>
        <w:pStyle w:val="NormalParagraph"/>
      </w:pPr>
      <w:r w:rsidRPr="00D13035">
        <w:t xml:space="preserve">In 2001 IPMG and PMP proposed to merge. After a public review, the ACCC announced that it would oppose the merger on the basis that the proposal raised substantial competition concerns in </w:t>
      </w:r>
      <w:proofErr w:type="spellStart"/>
      <w:r w:rsidRPr="00D13035">
        <w:t>heatset</w:t>
      </w:r>
      <w:proofErr w:type="spellEnd"/>
      <w:r w:rsidRPr="00D13035">
        <w:t xml:space="preserve"> web offset printing and magazine distribution. IPMG and PMP were the two largest commercial printers in Australia. They owned the majority of </w:t>
      </w:r>
      <w:proofErr w:type="spellStart"/>
      <w:r w:rsidRPr="00D13035">
        <w:t>heatset</w:t>
      </w:r>
      <w:proofErr w:type="spellEnd"/>
      <w:r w:rsidRPr="00D13035">
        <w:t xml:space="preserve"> web offset presses and had a combined market share of about 75 per cent of </w:t>
      </w:r>
      <w:proofErr w:type="spellStart"/>
      <w:r w:rsidRPr="00D13035">
        <w:t>heatset</w:t>
      </w:r>
      <w:proofErr w:type="spellEnd"/>
      <w:r w:rsidRPr="00D13035">
        <w:t xml:space="preserve"> web offset printing.  </w:t>
      </w:r>
      <w:r w:rsidRPr="0038512F">
        <w:t xml:space="preserve">Additionally, the merger of the distribution businesses of IPMG and PMP would </w:t>
      </w:r>
      <w:r w:rsidR="00AB287C">
        <w:t xml:space="preserve">have </w:t>
      </w:r>
      <w:r w:rsidRPr="0038512F">
        <w:t>give</w:t>
      </w:r>
      <w:r w:rsidR="00AB287C">
        <w:t>n</w:t>
      </w:r>
      <w:r w:rsidRPr="0038512F">
        <w:t xml:space="preserve"> the merged firm more than </w:t>
      </w:r>
      <w:r w:rsidR="00AB287C">
        <w:t>half</w:t>
      </w:r>
      <w:r w:rsidRPr="0038512F">
        <w:t xml:space="preserve"> of the </w:t>
      </w:r>
      <w:r w:rsidR="002C40A3" w:rsidRPr="0038512F">
        <w:t xml:space="preserve">magazine </w:t>
      </w:r>
      <w:r w:rsidRPr="0038512F">
        <w:t>distribution market</w:t>
      </w:r>
      <w:r w:rsidR="00046147" w:rsidRPr="0038512F">
        <w:t xml:space="preserve">. </w:t>
      </w:r>
      <w:r w:rsidR="0038512F" w:rsidRPr="0038512F">
        <w:t xml:space="preserve">The competitive overlap in magazine distribution no longer exists as </w:t>
      </w:r>
      <w:r w:rsidR="00046147" w:rsidRPr="0038512F">
        <w:t>IPMG ceased its magazine distribution operations in 2010</w:t>
      </w:r>
      <w:r w:rsidR="0038512F" w:rsidRPr="0038512F">
        <w:t>.</w:t>
      </w:r>
    </w:p>
    <w:p w:rsidR="00EF026A" w:rsidRPr="00D13035" w:rsidRDefault="00913177" w:rsidP="00002E07">
      <w:pPr>
        <w:pStyle w:val="NormalParagraph"/>
      </w:pPr>
      <w:r>
        <w:t>In late 20</w:t>
      </w:r>
      <w:r w:rsidR="006065EA">
        <w:t>1</w:t>
      </w:r>
      <w:r>
        <w:t xml:space="preserve">6 the ACCC considered IVE’s acquisitions of </w:t>
      </w:r>
      <w:r w:rsidR="00D13035" w:rsidRPr="00D13035">
        <w:t xml:space="preserve">Franklin and AIW. The ACCC decided that a public review of these acquisitions was not required as the ACCC considered that </w:t>
      </w:r>
      <w:r w:rsidR="003D3245">
        <w:t>there was a low risk that the acquisitions would result in a substantial lessening of competition</w:t>
      </w:r>
      <w:r w:rsidR="00A731FC">
        <w:t>.</w:t>
      </w:r>
    </w:p>
    <w:p w:rsidR="00AF1C87" w:rsidRPr="00B56A75" w:rsidRDefault="00AF1C87" w:rsidP="006A7FE8">
      <w:pPr>
        <w:pStyle w:val="Heading3"/>
      </w:pPr>
      <w:r w:rsidRPr="00B56A75">
        <w:lastRenderedPageBreak/>
        <w:t>Market definition</w:t>
      </w:r>
    </w:p>
    <w:p w:rsidR="00B56A75" w:rsidRPr="007E284B" w:rsidRDefault="003D3245" w:rsidP="00B56A75">
      <w:pPr>
        <w:pStyle w:val="NormalParagraph"/>
      </w:pPr>
      <w:r w:rsidRPr="00194988">
        <w:t xml:space="preserve">The </w:t>
      </w:r>
      <w:r w:rsidRPr="001D0E1A">
        <w:t>ACCC’s starting point for delineating relevant markets to assess the competitive effects of the proposed merger involves identifying the products actually or potentially supplied by the merger parties. The ACCC then considers what other products constitute sufficiently close substitutes to provide a significant source of constraint on the merged entity.</w:t>
      </w:r>
      <w:r w:rsidR="0027229E">
        <w:t xml:space="preserve"> </w:t>
      </w:r>
      <w:r w:rsidR="0002195F">
        <w:t>In this case, t</w:t>
      </w:r>
      <w:r w:rsidR="00B56A75" w:rsidRPr="007E284B">
        <w:t xml:space="preserve">he ACCC </w:t>
      </w:r>
      <w:r w:rsidR="0002195F">
        <w:t>assessed</w:t>
      </w:r>
      <w:r w:rsidR="00B56A75" w:rsidRPr="007E284B">
        <w:t xml:space="preserve"> the competitive effects of the proposed merger</w:t>
      </w:r>
      <w:r w:rsidR="00B56A75">
        <w:t xml:space="preserve"> in the </w:t>
      </w:r>
      <w:r w:rsidR="0002195F">
        <w:t>context of</w:t>
      </w:r>
      <w:r w:rsidR="00B56A75">
        <w:t>:</w:t>
      </w:r>
    </w:p>
    <w:p w:rsidR="00B56A75" w:rsidRPr="007E284B" w:rsidRDefault="00B56A75" w:rsidP="00B56A75">
      <w:pPr>
        <w:pStyle w:val="NormalParagraph"/>
        <w:numPr>
          <w:ilvl w:val="1"/>
          <w:numId w:val="1"/>
        </w:numPr>
      </w:pPr>
      <w:r>
        <w:t>t</w:t>
      </w:r>
      <w:r w:rsidRPr="007E284B">
        <w:t xml:space="preserve">he </w:t>
      </w:r>
      <w:r>
        <w:t xml:space="preserve">national market for the </w:t>
      </w:r>
      <w:r w:rsidRPr="007E284B">
        <w:t xml:space="preserve">supply of </w:t>
      </w:r>
      <w:proofErr w:type="spellStart"/>
      <w:r w:rsidRPr="007E284B">
        <w:t>heatset</w:t>
      </w:r>
      <w:proofErr w:type="spellEnd"/>
      <w:r w:rsidRPr="007E284B">
        <w:t xml:space="preserve"> web offset printing services</w:t>
      </w:r>
      <w:r>
        <w:t xml:space="preserve"> and</w:t>
      </w:r>
    </w:p>
    <w:p w:rsidR="00B56A75" w:rsidRDefault="00B56A75" w:rsidP="00B56A75">
      <w:pPr>
        <w:pStyle w:val="NormalParagraph"/>
        <w:numPr>
          <w:ilvl w:val="1"/>
          <w:numId w:val="1"/>
        </w:numPr>
      </w:pPr>
      <w:proofErr w:type="gramStart"/>
      <w:r>
        <w:t>t</w:t>
      </w:r>
      <w:r w:rsidRPr="007E284B">
        <w:t>he</w:t>
      </w:r>
      <w:proofErr w:type="gramEnd"/>
      <w:r w:rsidRPr="007E284B">
        <w:t xml:space="preserve"> </w:t>
      </w:r>
      <w:r w:rsidR="0002195F">
        <w:t xml:space="preserve">market for the </w:t>
      </w:r>
      <w:r w:rsidRPr="007E284B">
        <w:t xml:space="preserve">supply of catalogue </w:t>
      </w:r>
      <w:r>
        <w:t xml:space="preserve">letterbox </w:t>
      </w:r>
      <w:r w:rsidRPr="007E284B">
        <w:t>distribution services</w:t>
      </w:r>
      <w:r>
        <w:t>.</w:t>
      </w:r>
    </w:p>
    <w:p w:rsidR="0026623A" w:rsidRDefault="0026623A" w:rsidP="0026623A">
      <w:pPr>
        <w:pStyle w:val="Heading4"/>
      </w:pPr>
      <w:proofErr w:type="spellStart"/>
      <w:r>
        <w:t>Heatset</w:t>
      </w:r>
      <w:proofErr w:type="spellEnd"/>
      <w:r>
        <w:t xml:space="preserve"> web offset printing</w:t>
      </w:r>
    </w:p>
    <w:p w:rsidR="0077366F" w:rsidRPr="009D2B13" w:rsidRDefault="0077366F" w:rsidP="0077366F">
      <w:pPr>
        <w:pStyle w:val="Heading4"/>
        <w:rPr>
          <w:sz w:val="22"/>
          <w:szCs w:val="22"/>
          <w:u w:val="single"/>
        </w:rPr>
      </w:pPr>
      <w:r w:rsidRPr="009D2B13">
        <w:rPr>
          <w:sz w:val="22"/>
          <w:szCs w:val="22"/>
          <w:u w:val="single"/>
        </w:rPr>
        <w:t>Product dimension of the market</w:t>
      </w:r>
    </w:p>
    <w:p w:rsidR="00414A8B" w:rsidRDefault="00623467" w:rsidP="0026623A">
      <w:pPr>
        <w:pStyle w:val="NormalParagraph"/>
      </w:pPr>
      <w:r>
        <w:t xml:space="preserve">The ACCC considered that </w:t>
      </w:r>
      <w:r w:rsidR="00671FAD">
        <w:t xml:space="preserve">there is minimal demand-side substitution between different printing </w:t>
      </w:r>
      <w:r w:rsidR="00B27DC3">
        <w:t>methods</w:t>
      </w:r>
      <w:r w:rsidR="00671FAD">
        <w:t xml:space="preserve"> for customers acquiring catalogue</w:t>
      </w:r>
      <w:r w:rsidR="006F4BCA">
        <w:t xml:space="preserve"> / </w:t>
      </w:r>
      <w:r w:rsidR="00671FAD">
        <w:t xml:space="preserve">magazine printing services. </w:t>
      </w:r>
      <w:proofErr w:type="spellStart"/>
      <w:r w:rsidR="000F079F">
        <w:t>H</w:t>
      </w:r>
      <w:r w:rsidR="007258D0">
        <w:t>eatset</w:t>
      </w:r>
      <w:proofErr w:type="spellEnd"/>
      <w:r w:rsidR="007258D0">
        <w:t xml:space="preserve"> web offset printing was the only type of printing that was suitable </w:t>
      </w:r>
      <w:r>
        <w:t>f</w:t>
      </w:r>
      <w:r w:rsidR="003753B3">
        <w:t xml:space="preserve">or most </w:t>
      </w:r>
      <w:r w:rsidR="000F079F">
        <w:t xml:space="preserve">of these </w:t>
      </w:r>
      <w:r w:rsidR="003753B3">
        <w:t>customers</w:t>
      </w:r>
      <w:r w:rsidR="000F079F">
        <w:t>.</w:t>
      </w:r>
      <w:r w:rsidR="003753B3">
        <w:t xml:space="preserve"> These customers were unlikely to </w:t>
      </w:r>
      <w:r w:rsidR="007258D0">
        <w:t>consider other types of printing</w:t>
      </w:r>
      <w:r w:rsidR="003753B3">
        <w:t xml:space="preserve"> (such as sheet-fed or digital) </w:t>
      </w:r>
      <w:r w:rsidR="007258D0">
        <w:t xml:space="preserve">to be close substitutes for </w:t>
      </w:r>
      <w:proofErr w:type="spellStart"/>
      <w:r w:rsidR="007258D0">
        <w:t>heatset</w:t>
      </w:r>
      <w:proofErr w:type="spellEnd"/>
      <w:r w:rsidR="007258D0">
        <w:t xml:space="preserve"> web offset printing </w:t>
      </w:r>
      <w:r w:rsidR="00F37BF2">
        <w:t>because</w:t>
      </w:r>
      <w:r w:rsidR="003051CB">
        <w:t>:</w:t>
      </w:r>
    </w:p>
    <w:p w:rsidR="0026623A" w:rsidRDefault="00AB39FF" w:rsidP="00414A8B">
      <w:pPr>
        <w:pStyle w:val="NormalParagraph"/>
        <w:numPr>
          <w:ilvl w:val="1"/>
          <w:numId w:val="1"/>
        </w:numPr>
      </w:pPr>
      <w:r>
        <w:t>W</w:t>
      </w:r>
      <w:r w:rsidR="00F37BF2">
        <w:t>hile i</w:t>
      </w:r>
      <w:r w:rsidR="007258D0">
        <w:t>t</w:t>
      </w:r>
      <w:r w:rsidR="00984E2F">
        <w:t xml:space="preserve"> is </w:t>
      </w:r>
      <w:r w:rsidR="007258D0">
        <w:t xml:space="preserve">technically </w:t>
      </w:r>
      <w:r w:rsidR="00984E2F">
        <w:t xml:space="preserve">possible to use </w:t>
      </w:r>
      <w:r w:rsidR="007258D0">
        <w:t xml:space="preserve">other types of printing </w:t>
      </w:r>
      <w:r w:rsidR="00984E2F">
        <w:t>in many situations</w:t>
      </w:r>
      <w:r w:rsidR="00F37BF2">
        <w:t xml:space="preserve">, </w:t>
      </w:r>
      <w:r w:rsidR="00984E2F">
        <w:t xml:space="preserve">the </w:t>
      </w:r>
      <w:r w:rsidR="007258D0">
        <w:t xml:space="preserve">higher </w:t>
      </w:r>
      <w:r w:rsidR="00984E2F">
        <w:t>costs involved and issues related to quality, finish and timeliness mean these options are typically not close substitutes.</w:t>
      </w:r>
    </w:p>
    <w:p w:rsidR="00414A8B" w:rsidRDefault="00AB39FF" w:rsidP="00414A8B">
      <w:pPr>
        <w:pStyle w:val="NormalParagraph"/>
        <w:numPr>
          <w:ilvl w:val="1"/>
          <w:numId w:val="1"/>
        </w:numPr>
      </w:pPr>
      <w:r>
        <w:t>W</w:t>
      </w:r>
      <w:r w:rsidR="00414A8B">
        <w:t>hile some customers have alternatives</w:t>
      </w:r>
      <w:r w:rsidR="00A339EB">
        <w:t xml:space="preserve"> to </w:t>
      </w:r>
      <w:proofErr w:type="spellStart"/>
      <w:r w:rsidR="00A339EB">
        <w:t>heatset</w:t>
      </w:r>
      <w:proofErr w:type="spellEnd"/>
      <w:r w:rsidR="00A339EB">
        <w:t xml:space="preserve"> web offset printing</w:t>
      </w:r>
      <w:r w:rsidR="00414A8B">
        <w:t xml:space="preserve"> </w:t>
      </w:r>
      <w:r w:rsidR="000F079F">
        <w:t>(</w:t>
      </w:r>
      <w:r w:rsidR="00414A8B">
        <w:t>for example, using other printing methods or other forms of marketing</w:t>
      </w:r>
      <w:r w:rsidR="000F079F">
        <w:t>)</w:t>
      </w:r>
      <w:r w:rsidR="00414A8B">
        <w:t xml:space="preserve"> for a significant proportion of customers</w:t>
      </w:r>
      <w:r w:rsidR="000F079F">
        <w:t>, particularly larger catalogue and magazine customers,</w:t>
      </w:r>
      <w:r w:rsidR="00414A8B">
        <w:t xml:space="preserve"> there are no alternatives and hard copy printing is an essential requirement for their business.</w:t>
      </w:r>
    </w:p>
    <w:p w:rsidR="00E977B5" w:rsidRDefault="00E977B5" w:rsidP="00E977B5">
      <w:pPr>
        <w:pStyle w:val="NormalParagraph"/>
      </w:pPr>
      <w:r>
        <w:t>In relation to supply-side substitution, the ACCC considered whether suppliers of different methods of printing could switch quickly and without significant investment to print magazines and catal</w:t>
      </w:r>
      <w:r w:rsidR="00A731FC">
        <w:t>ogues. The ACCC concluded that:</w:t>
      </w:r>
    </w:p>
    <w:p w:rsidR="00E977B5" w:rsidRDefault="00AB39FF" w:rsidP="00E977B5">
      <w:pPr>
        <w:pStyle w:val="NormalParagraph"/>
        <w:numPr>
          <w:ilvl w:val="1"/>
          <w:numId w:val="1"/>
        </w:numPr>
      </w:pPr>
      <w:r>
        <w:t>T</w:t>
      </w:r>
      <w:r w:rsidR="00E977B5">
        <w:t xml:space="preserve">here are impediments to printers switching from different printing methods to supplying </w:t>
      </w:r>
      <w:proofErr w:type="spellStart"/>
      <w:r w:rsidR="00E977B5">
        <w:t>heatset</w:t>
      </w:r>
      <w:proofErr w:type="spellEnd"/>
      <w:r w:rsidR="00E977B5">
        <w:t xml:space="preserve">-style printing. Sheet-fed and digital printers are unable to supply </w:t>
      </w:r>
      <w:proofErr w:type="spellStart"/>
      <w:r w:rsidR="00E977B5">
        <w:t>heatset</w:t>
      </w:r>
      <w:proofErr w:type="spellEnd"/>
      <w:r w:rsidR="00E977B5">
        <w:t xml:space="preserve"> web offset printing services without purchasing new or second-hand </w:t>
      </w:r>
      <w:proofErr w:type="spellStart"/>
      <w:r w:rsidR="00E977B5">
        <w:t>heatset</w:t>
      </w:r>
      <w:proofErr w:type="spellEnd"/>
      <w:r w:rsidR="00E977B5">
        <w:t xml:space="preserve"> presses. Similarly, owners of </w:t>
      </w:r>
      <w:proofErr w:type="spellStart"/>
      <w:r w:rsidR="00E977B5">
        <w:t>coldset</w:t>
      </w:r>
      <w:proofErr w:type="spellEnd"/>
      <w:r w:rsidR="00E977B5">
        <w:t xml:space="preserve"> presses will face costs in converting them to hybrid presses, and converted presses are likely to be more costly to operate.</w:t>
      </w:r>
      <w:r w:rsidR="002B00CF">
        <w:t xml:space="preserve"> However, the ACCC understands some </w:t>
      </w:r>
      <w:proofErr w:type="spellStart"/>
      <w:r w:rsidR="002B00CF">
        <w:t>cold</w:t>
      </w:r>
      <w:r w:rsidR="002E7BF3">
        <w:t>s</w:t>
      </w:r>
      <w:r w:rsidR="002B00CF">
        <w:t>et</w:t>
      </w:r>
      <w:proofErr w:type="spellEnd"/>
      <w:r w:rsidR="002B00CF">
        <w:t xml:space="preserve"> presses in Australia have be</w:t>
      </w:r>
      <w:r w:rsidR="00A731FC">
        <w:t>en converted to hybrid presses.</w:t>
      </w:r>
    </w:p>
    <w:p w:rsidR="00E977B5" w:rsidRDefault="00AB39FF" w:rsidP="00E977B5">
      <w:pPr>
        <w:pStyle w:val="NormalParagraph"/>
        <w:numPr>
          <w:ilvl w:val="1"/>
          <w:numId w:val="1"/>
        </w:numPr>
      </w:pPr>
      <w:r>
        <w:t>H</w:t>
      </w:r>
      <w:r w:rsidR="00E977B5">
        <w:t xml:space="preserve">ybrid presses are capable of printing comparable quality products to </w:t>
      </w:r>
      <w:proofErr w:type="spellStart"/>
      <w:r w:rsidR="00E977B5">
        <w:t>heatset</w:t>
      </w:r>
      <w:proofErr w:type="spellEnd"/>
      <w:r w:rsidR="00E977B5">
        <w:t xml:space="preserve"> web offset presses from the reader’s perspective. However, hybrid presses are limited in their ability to produce certain high quality products (</w:t>
      </w:r>
      <w:r w:rsidR="00F272C5">
        <w:t>for example, high-end</w:t>
      </w:r>
      <w:r w:rsidR="00E977B5">
        <w:t xml:space="preserve"> magazines) and may have higher operating costs. There also appears to be differing abilities in presses that are designed as hybrid presses versus those that are converted from </w:t>
      </w:r>
      <w:proofErr w:type="spellStart"/>
      <w:r w:rsidR="00E977B5">
        <w:t>coldset</w:t>
      </w:r>
      <w:proofErr w:type="spellEnd"/>
      <w:r w:rsidR="00E977B5">
        <w:t xml:space="preserve"> presses. To </w:t>
      </w:r>
      <w:r w:rsidR="00E977B5">
        <w:lastRenderedPageBreak/>
        <w:t xml:space="preserve">the extent that hybrid printers can print products of comparable quality and at similar cost as </w:t>
      </w:r>
      <w:proofErr w:type="spellStart"/>
      <w:r w:rsidR="00E977B5">
        <w:t>heatset</w:t>
      </w:r>
      <w:proofErr w:type="spellEnd"/>
      <w:r w:rsidR="00E977B5">
        <w:t xml:space="preserve"> web offset printers they are likely to form part of the </w:t>
      </w:r>
      <w:proofErr w:type="spellStart"/>
      <w:r w:rsidR="00E977B5">
        <w:t>heatset</w:t>
      </w:r>
      <w:proofErr w:type="spellEnd"/>
      <w:r w:rsidR="00E977B5">
        <w:t xml:space="preserve"> web offset market. </w:t>
      </w:r>
    </w:p>
    <w:p w:rsidR="003E1303" w:rsidRDefault="003E1303" w:rsidP="003E1303">
      <w:pPr>
        <w:pStyle w:val="NormalParagraph"/>
      </w:pPr>
      <w:r>
        <w:t xml:space="preserve">Catalogues and magazines are printed using the same </w:t>
      </w:r>
      <w:proofErr w:type="spellStart"/>
      <w:r>
        <w:t>heatset</w:t>
      </w:r>
      <w:proofErr w:type="spellEnd"/>
      <w:r>
        <w:t xml:space="preserve"> presses (and hybrid presses to some extent, as discussed above), but typically require different finishing equipment to bind, stitch, insert or staple the end product. Finishing equipment can be purchased or rented</w:t>
      </w:r>
      <w:r w:rsidR="001A663B">
        <w:t xml:space="preserve"> at reasonable cost</w:t>
      </w:r>
      <w:r>
        <w:t xml:space="preserve">, or alternatively finishing processes can be outsourced to third parties. The ACCC therefore considered that printers can switch production between catalogues and magazines reasonably quickly and without significant investment, and concluded that catalogue and magazine printing are likely to be in the same market. </w:t>
      </w:r>
    </w:p>
    <w:p w:rsidR="0077366F" w:rsidRPr="009D2B13" w:rsidRDefault="0077366F" w:rsidP="009D2B13">
      <w:pPr>
        <w:pStyle w:val="Heading4"/>
        <w:rPr>
          <w:u w:val="single"/>
        </w:rPr>
      </w:pPr>
      <w:r w:rsidRPr="009D2B13">
        <w:rPr>
          <w:sz w:val="22"/>
          <w:szCs w:val="22"/>
          <w:u w:val="single"/>
        </w:rPr>
        <w:t>Geographic dimension of the market</w:t>
      </w:r>
    </w:p>
    <w:p w:rsidR="004354FE" w:rsidRDefault="00A16772" w:rsidP="00150612">
      <w:pPr>
        <w:pStyle w:val="NormalParagraph"/>
      </w:pPr>
      <w:r>
        <w:t xml:space="preserve">The ACCC considered that the geographic scope of the </w:t>
      </w:r>
      <w:proofErr w:type="spellStart"/>
      <w:r>
        <w:t>heatset</w:t>
      </w:r>
      <w:proofErr w:type="spellEnd"/>
      <w:r>
        <w:t xml:space="preserve"> web offset market is national. For the majority of customers, it is sufficient to print in one location within Australia then transport the products to the same state as the customers’ principal operations or end markets. </w:t>
      </w:r>
      <w:r w:rsidR="00B57015">
        <w:t>However it was noted that some customers’ options are limited to suppliers in the same state / region</w:t>
      </w:r>
      <w:r w:rsidR="00B57015" w:rsidRPr="00150612">
        <w:t xml:space="preserve"> </w:t>
      </w:r>
      <w:r w:rsidR="00B57015">
        <w:t>due to cost and timeliness issues.</w:t>
      </w:r>
    </w:p>
    <w:p w:rsidR="00C54081" w:rsidRDefault="00A16772" w:rsidP="00150612">
      <w:pPr>
        <w:pStyle w:val="NormalParagraph"/>
      </w:pPr>
      <w:r>
        <w:t xml:space="preserve">Overseas based suppliers are unlikely to be an alternative option for most customers due to freight costs and lead times to transport printed materials. </w:t>
      </w:r>
    </w:p>
    <w:p w:rsidR="00C54081" w:rsidRDefault="00B57015" w:rsidP="00C54081">
      <w:pPr>
        <w:pStyle w:val="NormalParagraph"/>
      </w:pPr>
      <w:r>
        <w:t>While t</w:t>
      </w:r>
      <w:r w:rsidR="00C54081">
        <w:t xml:space="preserve">he ACCC </w:t>
      </w:r>
      <w:r>
        <w:t xml:space="preserve">based its consideration on a national market, it </w:t>
      </w:r>
      <w:r w:rsidR="00C54081">
        <w:t>considered that the precise geographic scope of the market was not likely to determine the assessment of the competition issues ar</w:t>
      </w:r>
      <w:r w:rsidR="00A731FC">
        <w:t>ising from the proposed merger.</w:t>
      </w:r>
    </w:p>
    <w:p w:rsidR="0026623A" w:rsidRDefault="0026623A" w:rsidP="0026623A">
      <w:pPr>
        <w:pStyle w:val="Heading4"/>
      </w:pPr>
      <w:r w:rsidRPr="009D2B13">
        <w:t>Catalogue letterbox distribution</w:t>
      </w:r>
    </w:p>
    <w:p w:rsidR="00C73647" w:rsidRPr="003E1303" w:rsidRDefault="00E55752" w:rsidP="003E1303">
      <w:pPr>
        <w:pStyle w:val="NormalParagraph"/>
      </w:pPr>
      <w:r w:rsidRPr="004354FE">
        <w:t>The ACCC considered that it was also relevant to assess the potential competitive effects of the proposed</w:t>
      </w:r>
      <w:r>
        <w:t xml:space="preserve"> merger </w:t>
      </w:r>
      <w:r w:rsidRPr="009D2B13">
        <w:t xml:space="preserve">on </w:t>
      </w:r>
      <w:r w:rsidRPr="00C02E66">
        <w:t>catalogue distribution in Australia</w:t>
      </w:r>
      <w:r w:rsidRPr="009D2B13">
        <w:t xml:space="preserve">. </w:t>
      </w:r>
      <w:r w:rsidRPr="00C02E66">
        <w:t>The precise product and geographic scope of the market was not likely to</w:t>
      </w:r>
      <w:r w:rsidR="001E140C">
        <w:t xml:space="preserve"> impact on the </w:t>
      </w:r>
      <w:r w:rsidRPr="00C02E66">
        <w:t>competition issues arising from the proposed merger</w:t>
      </w:r>
      <w:r>
        <w:t xml:space="preserve"> so t</w:t>
      </w:r>
      <w:r w:rsidRPr="004354FE">
        <w:t>he ACCC did not consider it necessary to form a concluded view on the precise dimensions</w:t>
      </w:r>
      <w:r>
        <w:t xml:space="preserve"> of this market. </w:t>
      </w:r>
    </w:p>
    <w:p w:rsidR="00D26A5F" w:rsidRPr="00325EBB" w:rsidRDefault="00D26A5F" w:rsidP="00D26A5F">
      <w:pPr>
        <w:pStyle w:val="Heading3"/>
      </w:pPr>
      <w:r w:rsidRPr="00325EBB">
        <w:t>Competition analysis</w:t>
      </w:r>
    </w:p>
    <w:p w:rsidR="00D26A5F" w:rsidRPr="00325EBB" w:rsidRDefault="00D26A5F" w:rsidP="00B56A75">
      <w:pPr>
        <w:pStyle w:val="Heading4"/>
      </w:pPr>
      <w:r>
        <w:t xml:space="preserve">Reduced competition in </w:t>
      </w:r>
      <w:proofErr w:type="spellStart"/>
      <w:r>
        <w:t>heatset</w:t>
      </w:r>
      <w:proofErr w:type="spellEnd"/>
      <w:r>
        <w:t xml:space="preserve"> web offset printing</w:t>
      </w:r>
    </w:p>
    <w:p w:rsidR="00D26A5F" w:rsidRDefault="00D26A5F" w:rsidP="00D43855">
      <w:pPr>
        <w:pStyle w:val="NormalParagraph"/>
      </w:pPr>
      <w:r>
        <w:t xml:space="preserve">The ACCC </w:t>
      </w:r>
      <w:r w:rsidR="007E0FD1">
        <w:t>considered</w:t>
      </w:r>
      <w:r w:rsidR="00D43855">
        <w:t xml:space="preserve"> whether the proposed merger would be likely to </w:t>
      </w:r>
      <w:r>
        <w:t xml:space="preserve">substantially lessen competition in the </w:t>
      </w:r>
      <w:r w:rsidR="009E3B0F">
        <w:t xml:space="preserve">market for the </w:t>
      </w:r>
      <w:r>
        <w:t xml:space="preserve">supply of </w:t>
      </w:r>
      <w:proofErr w:type="spellStart"/>
      <w:r>
        <w:t>heatset</w:t>
      </w:r>
      <w:proofErr w:type="spellEnd"/>
      <w:r>
        <w:t xml:space="preserve"> web offset printing services</w:t>
      </w:r>
      <w:r w:rsidR="00D43855">
        <w:t xml:space="preserve"> </w:t>
      </w:r>
      <w:r w:rsidR="006D35F4">
        <w:t>to customers in</w:t>
      </w:r>
      <w:r w:rsidR="00D43855">
        <w:t xml:space="preserve"> Australia</w:t>
      </w:r>
      <w:r w:rsidR="00772AEF">
        <w:t>.</w:t>
      </w:r>
      <w:r>
        <w:t xml:space="preserve"> </w:t>
      </w:r>
      <w:r w:rsidR="00D43855" w:rsidRPr="00D43855">
        <w:t>The ACCC examined the potential for a loss of competitive tension in respect of prices and/or quality of service in this market.</w:t>
      </w:r>
    </w:p>
    <w:p w:rsidR="00213029" w:rsidRPr="0027229E" w:rsidRDefault="00213029" w:rsidP="00D43855">
      <w:pPr>
        <w:pStyle w:val="NormalParagraph"/>
      </w:pPr>
      <w:r w:rsidRPr="0027229E">
        <w:t xml:space="preserve">In summary, </w:t>
      </w:r>
      <w:r w:rsidRPr="0027229E">
        <w:rPr>
          <w:rFonts w:cs="Arial"/>
          <w:lang w:val="en"/>
        </w:rPr>
        <w:t>while the ACCC considered that the merger</w:t>
      </w:r>
      <w:r w:rsidR="00FB79BE" w:rsidRPr="0027229E">
        <w:rPr>
          <w:rFonts w:cs="Arial"/>
          <w:lang w:val="en"/>
        </w:rPr>
        <w:t xml:space="preserve"> of the two largest </w:t>
      </w:r>
      <w:proofErr w:type="spellStart"/>
      <w:r w:rsidR="00FB79BE" w:rsidRPr="0027229E">
        <w:t>heatset</w:t>
      </w:r>
      <w:proofErr w:type="spellEnd"/>
      <w:r w:rsidR="00FB79BE" w:rsidRPr="0027229E">
        <w:t xml:space="preserve"> web offset print</w:t>
      </w:r>
      <w:r w:rsidR="0027229E">
        <w:t>ers</w:t>
      </w:r>
      <w:r w:rsidRPr="0027229E">
        <w:rPr>
          <w:rFonts w:cs="Arial"/>
          <w:lang w:val="en"/>
        </w:rPr>
        <w:t xml:space="preserve"> is likely to lessen competition, it did not consider that it reached the threshold of being a substantial lessening of competition.</w:t>
      </w:r>
    </w:p>
    <w:p w:rsidR="00D26A5F" w:rsidRPr="00B56A75" w:rsidRDefault="00D26A5F" w:rsidP="00D26A5F">
      <w:pPr>
        <w:pStyle w:val="Heading4"/>
        <w:rPr>
          <w:sz w:val="22"/>
          <w:szCs w:val="22"/>
          <w:u w:val="single"/>
        </w:rPr>
      </w:pPr>
      <w:r w:rsidRPr="00B56A75">
        <w:rPr>
          <w:sz w:val="22"/>
          <w:szCs w:val="22"/>
          <w:u w:val="single"/>
        </w:rPr>
        <w:lastRenderedPageBreak/>
        <w:t>Competition between PMP, IPMG and others</w:t>
      </w:r>
    </w:p>
    <w:p w:rsidR="00DE5728" w:rsidRDefault="00DE5728" w:rsidP="00DE5728">
      <w:pPr>
        <w:pStyle w:val="NormalParagraph"/>
      </w:pPr>
      <w:r>
        <w:t xml:space="preserve">Historically IPMG and PMP have been the largest suppliers of </w:t>
      </w:r>
      <w:proofErr w:type="spellStart"/>
      <w:r>
        <w:t>heatset</w:t>
      </w:r>
      <w:proofErr w:type="spellEnd"/>
      <w:r>
        <w:t xml:space="preserve"> web offset printing services in Australia. Each has sites in multiple locations and they have traditionally been the only two </w:t>
      </w:r>
      <w:proofErr w:type="spellStart"/>
      <w:r>
        <w:t>heatset</w:t>
      </w:r>
      <w:proofErr w:type="spellEnd"/>
      <w:r>
        <w:t xml:space="preserve"> printers able to offer customers a national ‘footprint’. IPMG and PMP competed closely with each other in tenders, particularly for long-run cat</w:t>
      </w:r>
      <w:r w:rsidR="00A731FC">
        <w:t>alogue and magazine print jobs.</w:t>
      </w:r>
    </w:p>
    <w:p w:rsidR="00E330E8" w:rsidRDefault="009249AD" w:rsidP="00FB79BE">
      <w:pPr>
        <w:pStyle w:val="NormalParagraph"/>
      </w:pPr>
      <w:r>
        <w:t>F</w:t>
      </w:r>
      <w:r w:rsidR="00045DB0">
        <w:t xml:space="preserve">ollowing the proposed merger, </w:t>
      </w:r>
      <w:r w:rsidR="00045DB0" w:rsidRPr="00045DB0">
        <w:t xml:space="preserve">the combined share of the </w:t>
      </w:r>
      <w:r w:rsidR="00045DB0">
        <w:t>two</w:t>
      </w:r>
      <w:r w:rsidR="00045DB0" w:rsidRPr="00045DB0">
        <w:t xml:space="preserve"> largest firms in this market</w:t>
      </w:r>
      <w:r w:rsidR="00F20676">
        <w:t>, the merged PMP-IPMG</w:t>
      </w:r>
      <w:r w:rsidR="00AB39FF">
        <w:t xml:space="preserve"> and rival IVE</w:t>
      </w:r>
      <w:r w:rsidR="00F20676">
        <w:t>,</w:t>
      </w:r>
      <w:r w:rsidR="00045DB0" w:rsidRPr="00045DB0">
        <w:t xml:space="preserve"> would be </w:t>
      </w:r>
      <w:r w:rsidR="00CA19BD">
        <w:t>well above its closest rivals</w:t>
      </w:r>
      <w:r w:rsidR="003B1D9C">
        <w:t>.</w:t>
      </w:r>
      <w:r w:rsidR="00DE5728">
        <w:t xml:space="preserve"> While this raised concerns for the ACCC, it was considered within the context of other structural changes in the market, including the recent growth of</w:t>
      </w:r>
      <w:r w:rsidR="00CA19BD">
        <w:t xml:space="preserve"> </w:t>
      </w:r>
      <w:r w:rsidR="00DE5728">
        <w:t>IVE via recent acquisitions</w:t>
      </w:r>
      <w:r w:rsidR="00534E44">
        <w:t>,</w:t>
      </w:r>
      <w:r w:rsidR="00DE5728">
        <w:t xml:space="preserve"> the </w:t>
      </w:r>
      <w:r w:rsidR="00CA19BD">
        <w:t>expansion of newspaper publishers into this market</w:t>
      </w:r>
      <w:r w:rsidR="00534E44">
        <w:t xml:space="preserve"> and </w:t>
      </w:r>
      <w:r w:rsidR="00FB79BE">
        <w:t xml:space="preserve">the constraint provided by </w:t>
      </w:r>
      <w:r w:rsidR="00534E44">
        <w:t>smaller printers</w:t>
      </w:r>
      <w:r w:rsidR="00CA19BD">
        <w:t>.</w:t>
      </w:r>
    </w:p>
    <w:p w:rsidR="00D26A5F" w:rsidRDefault="00D26A5F" w:rsidP="00FB79BE">
      <w:pPr>
        <w:pStyle w:val="NormalParagraph"/>
      </w:pPr>
      <w:r>
        <w:t>IVE</w:t>
      </w:r>
      <w:r w:rsidR="008D16B8">
        <w:t xml:space="preserve">’s recent </w:t>
      </w:r>
      <w:r>
        <w:t xml:space="preserve">acquisition of Franklin and AIW created another printer capable of servicing the </w:t>
      </w:r>
      <w:proofErr w:type="spellStart"/>
      <w:r>
        <w:t>heatset</w:t>
      </w:r>
      <w:proofErr w:type="spellEnd"/>
      <w:r>
        <w:t xml:space="preserve"> </w:t>
      </w:r>
      <w:r w:rsidR="009E3B0F">
        <w:t xml:space="preserve">web offset printing </w:t>
      </w:r>
      <w:r>
        <w:t>requirements of most, if not all, customers</w:t>
      </w:r>
      <w:r w:rsidR="00BD3DE2">
        <w:t xml:space="preserve">. </w:t>
      </w:r>
      <w:r w:rsidR="00045DB0">
        <w:t>In part t</w:t>
      </w:r>
      <w:r w:rsidR="00BD3DE2">
        <w:t xml:space="preserve">his </w:t>
      </w:r>
      <w:r w:rsidR="002E1BE0">
        <w:t>is</w:t>
      </w:r>
      <w:r w:rsidR="00BD3DE2">
        <w:t xml:space="preserve"> because it now has</w:t>
      </w:r>
      <w:r w:rsidR="00045DB0">
        <w:t xml:space="preserve"> a larger geographic footprint with presses l</w:t>
      </w:r>
      <w:r w:rsidR="00A731FC">
        <w:t>ocated in Melbourne and Sydney.</w:t>
      </w:r>
    </w:p>
    <w:p w:rsidR="00D26A5F" w:rsidRDefault="00045DB0" w:rsidP="009D2B13">
      <w:pPr>
        <w:pStyle w:val="NormalParagraph"/>
      </w:pPr>
      <w:r>
        <w:t>After these acquisitions</w:t>
      </w:r>
      <w:r w:rsidR="00383709">
        <w:t>,</w:t>
      </w:r>
      <w:r>
        <w:t xml:space="preserve"> </w:t>
      </w:r>
      <w:r w:rsidR="00BD3DE2">
        <w:t xml:space="preserve">IVE </w:t>
      </w:r>
      <w:r w:rsidR="00D26A5F">
        <w:t xml:space="preserve">won a contract with </w:t>
      </w:r>
      <w:r w:rsidR="00D43855">
        <w:t>a major</w:t>
      </w:r>
      <w:r w:rsidR="00D26A5F">
        <w:t xml:space="preserve"> customer</w:t>
      </w:r>
      <w:r w:rsidR="00D43855">
        <w:t>,</w:t>
      </w:r>
      <w:r w:rsidR="00D26A5F">
        <w:t xml:space="preserve"> Coles, displacing IPMG.</w:t>
      </w:r>
      <w:r>
        <w:t xml:space="preserve"> IVE </w:t>
      </w:r>
      <w:r w:rsidR="00C7439F">
        <w:t xml:space="preserve">has </w:t>
      </w:r>
      <w:r>
        <w:t xml:space="preserve">announced </w:t>
      </w:r>
      <w:r w:rsidR="007F6434">
        <w:t xml:space="preserve">plans to increase capital </w:t>
      </w:r>
      <w:r w:rsidR="009536BA">
        <w:t>expenditure</w:t>
      </w:r>
      <w:r w:rsidR="00EE1295">
        <w:t>, including a significant press upgrade in Sydney.</w:t>
      </w:r>
      <w:r w:rsidR="00EE1295">
        <w:rPr>
          <w:rStyle w:val="FootnoteReference"/>
        </w:rPr>
        <w:footnoteReference w:id="1"/>
      </w:r>
      <w:r w:rsidR="007F6434">
        <w:t xml:space="preserve"> </w:t>
      </w:r>
    </w:p>
    <w:p w:rsidR="00D26A5F" w:rsidRDefault="00D26A5F" w:rsidP="00D26A5F">
      <w:pPr>
        <w:pStyle w:val="NormalParagraph"/>
      </w:pPr>
      <w:r>
        <w:t xml:space="preserve">The ACCC </w:t>
      </w:r>
      <w:r w:rsidR="00D43855">
        <w:t xml:space="preserve">considered that </w:t>
      </w:r>
      <w:r>
        <w:t xml:space="preserve">IVE </w:t>
      </w:r>
      <w:r w:rsidR="008D16B8">
        <w:t xml:space="preserve">was </w:t>
      </w:r>
      <w:r>
        <w:t xml:space="preserve">likely to be a </w:t>
      </w:r>
      <w:r w:rsidR="003A4BA1">
        <w:t xml:space="preserve">significant </w:t>
      </w:r>
      <w:r w:rsidR="00C7439F">
        <w:t xml:space="preserve">competitive </w:t>
      </w:r>
      <w:r>
        <w:t>constraint on a merged PMP-IPMG</w:t>
      </w:r>
      <w:r w:rsidR="00045DB0">
        <w:t xml:space="preserve"> in the future</w:t>
      </w:r>
      <w:r>
        <w:t xml:space="preserve">. </w:t>
      </w:r>
    </w:p>
    <w:p w:rsidR="00304451" w:rsidRDefault="00304451" w:rsidP="00304451">
      <w:pPr>
        <w:pStyle w:val="NormalParagraph"/>
      </w:pPr>
      <w:r>
        <w:t xml:space="preserve">With the trend away from print news to online, the ACCC’s market inquiries indicated that newspaper publishers, such as Fairfax, West Australian Newspapers and News Corporation, have the ability and capacity to supply </w:t>
      </w:r>
      <w:proofErr w:type="spellStart"/>
      <w:r>
        <w:t>heatset</w:t>
      </w:r>
      <w:proofErr w:type="spellEnd"/>
      <w:r>
        <w:t xml:space="preserve"> web offset printing services. The printing offered by the newspaper publishers could be from dedicated </w:t>
      </w:r>
      <w:proofErr w:type="spellStart"/>
      <w:r>
        <w:t>heatset</w:t>
      </w:r>
      <w:proofErr w:type="spellEnd"/>
      <w:r>
        <w:t xml:space="preserve"> presses or </w:t>
      </w:r>
      <w:proofErr w:type="spellStart"/>
      <w:r>
        <w:t>coldset</w:t>
      </w:r>
      <w:proofErr w:type="spellEnd"/>
      <w:r>
        <w:t xml:space="preserve"> presses (that is, traditional newspaper presses) converted to hybrid presses, giving them the ability to produce magazines and catalogues. </w:t>
      </w:r>
    </w:p>
    <w:p w:rsidR="006573BD" w:rsidRDefault="008D16B8" w:rsidP="008D16B8">
      <w:pPr>
        <w:pStyle w:val="NormalParagraph"/>
      </w:pPr>
      <w:r>
        <w:t xml:space="preserve">For example, Fairfax’s </w:t>
      </w:r>
      <w:proofErr w:type="gramStart"/>
      <w:r>
        <w:t>Printing</w:t>
      </w:r>
      <w:proofErr w:type="gramEnd"/>
      <w:r>
        <w:t xml:space="preserve"> and Logistics business advertises that it has </w:t>
      </w:r>
      <w:proofErr w:type="spellStart"/>
      <w:r>
        <w:t>heatset</w:t>
      </w:r>
      <w:proofErr w:type="spellEnd"/>
      <w:r>
        <w:t xml:space="preserve"> printing capabilities </w:t>
      </w:r>
      <w:r w:rsidR="00E330E8">
        <w:t>that</w:t>
      </w:r>
      <w:r w:rsidR="00534E44">
        <w:t xml:space="preserve"> are able</w:t>
      </w:r>
      <w:r>
        <w:t xml:space="preserve"> to print </w:t>
      </w:r>
      <w:r w:rsidRPr="008D16B8">
        <w:t>more than 400 titles and</w:t>
      </w:r>
      <w:r w:rsidR="003A4BA1">
        <w:t xml:space="preserve"> more than</w:t>
      </w:r>
      <w:r w:rsidRPr="008D16B8">
        <w:t xml:space="preserve"> 244 million copies per year</w:t>
      </w:r>
      <w:r w:rsidR="003A4BA1">
        <w:t>,</w:t>
      </w:r>
      <w:r w:rsidRPr="008D16B8">
        <w:t xml:space="preserve"> with half of these b</w:t>
      </w:r>
      <w:r w:rsidR="0000007F">
        <w:t>eing</w:t>
      </w:r>
      <w:r w:rsidRPr="008D16B8">
        <w:t xml:space="preserve"> for external commercial clients.</w:t>
      </w:r>
      <w:r>
        <w:rPr>
          <w:rStyle w:val="FootnoteReference"/>
        </w:rPr>
        <w:footnoteReference w:id="2"/>
      </w:r>
    </w:p>
    <w:p w:rsidR="00CA19BD" w:rsidRDefault="008D16B8" w:rsidP="00CA19BD">
      <w:pPr>
        <w:pStyle w:val="NormalParagraph"/>
      </w:pPr>
      <w:r>
        <w:t>The ACCC considered</w:t>
      </w:r>
      <w:r w:rsidR="00C7439F">
        <w:t xml:space="preserve"> that newspaper publishers </w:t>
      </w:r>
      <w:r w:rsidR="00534E44">
        <w:t>provide</w:t>
      </w:r>
      <w:r w:rsidR="00C7439F">
        <w:t xml:space="preserve"> some competitive constraint on a merged PMP-IPMG</w:t>
      </w:r>
      <w:r w:rsidR="00AB39FF">
        <w:t>,</w:t>
      </w:r>
      <w:r w:rsidR="00CA19BD">
        <w:t xml:space="preserve"> with </w:t>
      </w:r>
      <w:r w:rsidR="00534E44">
        <w:t>the potential for this to expand in future</w:t>
      </w:r>
      <w:r w:rsidR="00A731FC">
        <w:t>.</w:t>
      </w:r>
    </w:p>
    <w:p w:rsidR="006573BD" w:rsidRDefault="00534E44" w:rsidP="009D2B13">
      <w:pPr>
        <w:pStyle w:val="NormalParagraph"/>
      </w:pPr>
      <w:r>
        <w:t>Additionally, p</w:t>
      </w:r>
      <w:r w:rsidR="00CA19BD">
        <w:t xml:space="preserve">rinters with single site locations also compete to supply </w:t>
      </w:r>
      <w:proofErr w:type="spellStart"/>
      <w:r w:rsidR="00CA19BD">
        <w:t>heatset</w:t>
      </w:r>
      <w:proofErr w:type="spellEnd"/>
      <w:r w:rsidR="00CA19BD">
        <w:t xml:space="preserve"> web offset printing services. Examples include </w:t>
      </w:r>
      <w:proofErr w:type="spellStart"/>
      <w:r w:rsidR="00CA19BD">
        <w:t>Spotpress</w:t>
      </w:r>
      <w:proofErr w:type="spellEnd"/>
      <w:r w:rsidR="00CA19BD">
        <w:t xml:space="preserve"> and Access Print (formerly Cadillac). </w:t>
      </w:r>
      <w:r>
        <w:t>While t</w:t>
      </w:r>
      <w:r w:rsidR="00CA19BD">
        <w:t xml:space="preserve">hese printers are generally </w:t>
      </w:r>
      <w:r>
        <w:t xml:space="preserve">only </w:t>
      </w:r>
      <w:r w:rsidR="00CA19BD">
        <w:t>able to meet the requirements of customers with smaller to medium-sized print requirements</w:t>
      </w:r>
      <w:r>
        <w:t>, t</w:t>
      </w:r>
      <w:r w:rsidR="00CA19BD">
        <w:t>hey are likely to continue to provide some constraint on a merged PMP-IPMG.</w:t>
      </w:r>
    </w:p>
    <w:p w:rsidR="00D26A5F" w:rsidRPr="00B56A75" w:rsidRDefault="00D26A5F" w:rsidP="00D26A5F">
      <w:pPr>
        <w:pStyle w:val="Heading4"/>
        <w:rPr>
          <w:sz w:val="22"/>
          <w:szCs w:val="22"/>
          <w:u w:val="single"/>
        </w:rPr>
      </w:pPr>
      <w:r w:rsidRPr="00B56A75">
        <w:rPr>
          <w:sz w:val="22"/>
          <w:szCs w:val="22"/>
          <w:u w:val="single"/>
        </w:rPr>
        <w:lastRenderedPageBreak/>
        <w:t>Market conditions and barriers to entry and expansion</w:t>
      </w:r>
    </w:p>
    <w:p w:rsidR="00AF3489" w:rsidRDefault="00C7439F" w:rsidP="00D26A5F">
      <w:pPr>
        <w:pStyle w:val="NormalParagraph"/>
      </w:pPr>
      <w:r>
        <w:t>T</w:t>
      </w:r>
      <w:r w:rsidR="00A139BE">
        <w:t xml:space="preserve">he ACCC considered that barriers to entry </w:t>
      </w:r>
      <w:r w:rsidR="003B1D9C">
        <w:t>on a scale needed to compete with the merged firm are high</w:t>
      </w:r>
      <w:r w:rsidR="00757EBD">
        <w:t>,</w:t>
      </w:r>
      <w:r w:rsidR="003B1D9C">
        <w:t xml:space="preserve"> but barriers to entry on a smaller scale and barriers to expansion are lower.</w:t>
      </w:r>
      <w:r w:rsidR="00A139BE">
        <w:t xml:space="preserve"> </w:t>
      </w:r>
    </w:p>
    <w:p w:rsidR="00A139BE" w:rsidRDefault="00A139BE">
      <w:pPr>
        <w:pStyle w:val="NormalParagraph"/>
      </w:pPr>
      <w:r>
        <w:t xml:space="preserve">The ACCC considered that the key barrier to entry </w:t>
      </w:r>
      <w:r w:rsidR="00982464">
        <w:t>is</w:t>
      </w:r>
      <w:r>
        <w:t xml:space="preserve"> excess capacity </w:t>
      </w:r>
      <w:r w:rsidR="00F72E9E">
        <w:t>in an environment of</w:t>
      </w:r>
      <w:r>
        <w:t xml:space="preserve"> falling </w:t>
      </w:r>
      <w:r w:rsidR="00E02ABA">
        <w:t xml:space="preserve">or static </w:t>
      </w:r>
      <w:r>
        <w:t>demand.</w:t>
      </w:r>
      <w:r w:rsidR="00982464">
        <w:t xml:space="preserve"> </w:t>
      </w:r>
      <w:r w:rsidR="00AF3489">
        <w:t xml:space="preserve"> </w:t>
      </w:r>
    </w:p>
    <w:p w:rsidR="00E02ABA" w:rsidRDefault="00E02ABA" w:rsidP="00E02ABA">
      <w:pPr>
        <w:pStyle w:val="NormalParagraph"/>
      </w:pPr>
      <w:r>
        <w:t xml:space="preserve">The ACCC </w:t>
      </w:r>
      <w:r w:rsidR="00AF3489">
        <w:t xml:space="preserve">also </w:t>
      </w:r>
      <w:r>
        <w:t xml:space="preserve">considered the following potential barriers to entry or expansion: </w:t>
      </w:r>
    </w:p>
    <w:p w:rsidR="00E02ABA" w:rsidRDefault="00E02ABA" w:rsidP="00E02ABA">
      <w:pPr>
        <w:pStyle w:val="NormalParagraph"/>
        <w:numPr>
          <w:ilvl w:val="1"/>
          <w:numId w:val="1"/>
        </w:numPr>
      </w:pPr>
      <w:r>
        <w:t xml:space="preserve">The </w:t>
      </w:r>
      <w:r w:rsidR="00372F23">
        <w:t xml:space="preserve">need to make significant capital investments in printing equipment. The ACCC considered this barrier </w:t>
      </w:r>
      <w:r w:rsidR="001A663B">
        <w:t>was likely to deter large scale entry.  However</w:t>
      </w:r>
      <w:r w:rsidR="00CF093E">
        <w:t>:</w:t>
      </w:r>
      <w:r w:rsidR="001A663B">
        <w:t xml:space="preserve"> </w:t>
      </w:r>
      <w:r w:rsidR="00372F23">
        <w:t xml:space="preserve"> </w:t>
      </w:r>
    </w:p>
    <w:p w:rsidR="00E02ABA" w:rsidRDefault="00C7439F" w:rsidP="00372F23">
      <w:pPr>
        <w:pStyle w:val="NormalParagraph"/>
        <w:numPr>
          <w:ilvl w:val="2"/>
          <w:numId w:val="1"/>
        </w:numPr>
        <w:ind w:left="1418" w:hanging="284"/>
      </w:pPr>
      <w:r>
        <w:t>t</w:t>
      </w:r>
      <w:r w:rsidR="00F72E9E">
        <w:t>he ability to purchase second-</w:t>
      </w:r>
      <w:r w:rsidR="00E02ABA">
        <w:t>hand equipment somewhat lessens this barrier</w:t>
      </w:r>
      <w:r w:rsidR="00E330E8">
        <w:t xml:space="preserve"> and</w:t>
      </w:r>
      <w:r w:rsidR="00757EBD">
        <w:t xml:space="preserve"> </w:t>
      </w:r>
    </w:p>
    <w:p w:rsidR="00C67DE7" w:rsidRDefault="00C67DE7" w:rsidP="00372F23">
      <w:pPr>
        <w:pStyle w:val="NormalParagraph"/>
        <w:numPr>
          <w:ilvl w:val="2"/>
          <w:numId w:val="1"/>
        </w:numPr>
        <w:ind w:left="1418" w:hanging="284"/>
      </w:pPr>
      <w:proofErr w:type="gramStart"/>
      <w:r>
        <w:t>a</w:t>
      </w:r>
      <w:proofErr w:type="gramEnd"/>
      <w:r>
        <w:t xml:space="preserve"> firm need not enter on a large scale to compete for smaller customers</w:t>
      </w:r>
      <w:r w:rsidR="00CF093E">
        <w:t>,</w:t>
      </w:r>
      <w:r>
        <w:t xml:space="preserve"> capital costs are unlikely to be sufficient to deter smaller scale entry</w:t>
      </w:r>
      <w:r w:rsidR="00CF093E">
        <w:t>,</w:t>
      </w:r>
      <w:r>
        <w:t xml:space="preserve"> and expansion can then occur incrementally</w:t>
      </w:r>
      <w:r w:rsidR="00CF093E">
        <w:t>.</w:t>
      </w:r>
    </w:p>
    <w:p w:rsidR="00C67DE7" w:rsidRDefault="00C67DE7" w:rsidP="000C5AA1">
      <w:pPr>
        <w:pStyle w:val="NormalParagraph"/>
        <w:numPr>
          <w:ilvl w:val="1"/>
          <w:numId w:val="1"/>
        </w:numPr>
      </w:pPr>
      <w:r>
        <w:t>Having a track record of reliability in the market is likely to confer a competitive advantage. However, the ACCC did not consider this was a high barrier.</w:t>
      </w:r>
    </w:p>
    <w:p w:rsidR="00304451" w:rsidRDefault="00304451" w:rsidP="00304451">
      <w:pPr>
        <w:pStyle w:val="NormalParagraph"/>
      </w:pPr>
      <w:r>
        <w:t xml:space="preserve">Given all of the above, the ACCC considered that, if opportunities arose, due to a reduction in excess capacity or higher printing prices, new entry or expansion by existing smaller </w:t>
      </w:r>
      <w:proofErr w:type="spellStart"/>
      <w:r>
        <w:t>heatset</w:t>
      </w:r>
      <w:proofErr w:type="spellEnd"/>
      <w:r>
        <w:t xml:space="preserve"> web offset industry participants would act as a competitive constraint on the merger parties. The ACCC considered that such expansion could be achieved relatively quickly by newspaper publishers given: they already participate in the market; they already possess some of the equipment; they have suitable facilities, often in locations attractive to customers; and they have an established reputation in the market. </w:t>
      </w:r>
    </w:p>
    <w:p w:rsidR="00D26A5F" w:rsidRPr="00B56A75" w:rsidRDefault="00A731FC" w:rsidP="00D26A5F">
      <w:pPr>
        <w:pStyle w:val="Heading4"/>
        <w:rPr>
          <w:sz w:val="22"/>
          <w:szCs w:val="22"/>
          <w:u w:val="single"/>
        </w:rPr>
      </w:pPr>
      <w:r>
        <w:rPr>
          <w:sz w:val="22"/>
          <w:szCs w:val="22"/>
          <w:u w:val="single"/>
        </w:rPr>
        <w:t>Countervailing power</w:t>
      </w:r>
    </w:p>
    <w:p w:rsidR="002B4A8B" w:rsidRDefault="00FB79BE" w:rsidP="002B4A8B">
      <w:pPr>
        <w:pStyle w:val="NormalParagraph"/>
      </w:pPr>
      <w:r>
        <w:t xml:space="preserve">While the </w:t>
      </w:r>
      <w:r w:rsidR="002B4A8B">
        <w:t xml:space="preserve">ACCC found that some large customers have a degree of bargaining power when negotiating with suppliers of </w:t>
      </w:r>
      <w:proofErr w:type="spellStart"/>
      <w:r w:rsidR="002B4A8B">
        <w:t>heatset</w:t>
      </w:r>
      <w:proofErr w:type="spellEnd"/>
      <w:r w:rsidR="002B4A8B">
        <w:t xml:space="preserve"> web offset printing services</w:t>
      </w:r>
      <w:r>
        <w:t xml:space="preserve">, it </w:t>
      </w:r>
      <w:r w:rsidR="001F2910">
        <w:t xml:space="preserve">did not consider that customers </w:t>
      </w:r>
      <w:r>
        <w:t>are likely to exert</w:t>
      </w:r>
      <w:r w:rsidR="001F2910">
        <w:t xml:space="preserve"> countervailing power in this market.</w:t>
      </w:r>
    </w:p>
    <w:p w:rsidR="002B4A8B" w:rsidRDefault="00F72E9E" w:rsidP="00D26A5F">
      <w:pPr>
        <w:pStyle w:val="NormalParagraph"/>
      </w:pPr>
      <w:r>
        <w:t>H</w:t>
      </w:r>
      <w:r w:rsidR="002B4A8B">
        <w:t xml:space="preserve">istorically there have been </w:t>
      </w:r>
      <w:r w:rsidR="001F2910">
        <w:t xml:space="preserve">limited </w:t>
      </w:r>
      <w:r w:rsidR="002B4A8B">
        <w:t xml:space="preserve">examples of customers </w:t>
      </w:r>
      <w:r w:rsidR="00D26A5F">
        <w:t xml:space="preserve">sponsoring entry </w:t>
      </w:r>
      <w:r w:rsidR="00F36DEE">
        <w:t xml:space="preserve">into </w:t>
      </w:r>
      <w:r w:rsidR="002B4A8B">
        <w:t xml:space="preserve">this </w:t>
      </w:r>
      <w:r w:rsidR="00F36DEE">
        <w:t>market</w:t>
      </w:r>
      <w:r w:rsidR="001F298C">
        <w:t>. For example</w:t>
      </w:r>
      <w:r w:rsidR="00982464">
        <w:t>,</w:t>
      </w:r>
      <w:r w:rsidR="001F298C">
        <w:t xml:space="preserve"> </w:t>
      </w:r>
      <w:r w:rsidR="002B4A8B">
        <w:t xml:space="preserve">in </w:t>
      </w:r>
      <w:r w:rsidR="00D26A5F">
        <w:t xml:space="preserve">the early 2000s AIW was established with at least one medium-sized retailer as a foundation customer. </w:t>
      </w:r>
      <w:r w:rsidR="001F2910">
        <w:t>However, customers do not currently see sponsorship of entry as a viable alte</w:t>
      </w:r>
      <w:r w:rsidR="00A731FC">
        <w:t>rnative to incumbent printers.</w:t>
      </w:r>
    </w:p>
    <w:p w:rsidR="00605A3D" w:rsidRDefault="00AC6B4F" w:rsidP="00605A3D">
      <w:pPr>
        <w:pStyle w:val="NormalParagraph"/>
      </w:pPr>
      <w:r w:rsidRPr="000D6D85">
        <w:t>Similarly, self</w:t>
      </w:r>
      <w:r>
        <w:t>-supply is not considered a viable option</w:t>
      </w:r>
      <w:r w:rsidR="00982464">
        <w:t>,</w:t>
      </w:r>
      <w:r>
        <w:t xml:space="preserve"> given </w:t>
      </w:r>
      <w:r w:rsidR="002B4A8B">
        <w:t>current market conditions</w:t>
      </w:r>
      <w:r w:rsidR="00F72E9E">
        <w:t>.</w:t>
      </w:r>
    </w:p>
    <w:p w:rsidR="00D26A5F" w:rsidRPr="00B56A75" w:rsidRDefault="00D26A5F" w:rsidP="00B56A75">
      <w:pPr>
        <w:pStyle w:val="Heading4"/>
        <w:rPr>
          <w:sz w:val="22"/>
          <w:szCs w:val="22"/>
          <w:u w:val="single"/>
        </w:rPr>
      </w:pPr>
      <w:r w:rsidRPr="00B56A75">
        <w:rPr>
          <w:sz w:val="22"/>
          <w:szCs w:val="22"/>
          <w:u w:val="single"/>
        </w:rPr>
        <w:t>Risk of co-ordination</w:t>
      </w:r>
    </w:p>
    <w:p w:rsidR="00D26A5F" w:rsidRDefault="00D26A5F" w:rsidP="00D26A5F">
      <w:pPr>
        <w:pStyle w:val="NormalParagraph"/>
      </w:pPr>
      <w:r>
        <w:t xml:space="preserve">‘Co-ordinated conduct’ involves competing suppliers recognising and accommodating their mutual interdependence by not competing as aggressively </w:t>
      </w:r>
      <w:r>
        <w:lastRenderedPageBreak/>
        <w:t xml:space="preserve">as they otherwise would. </w:t>
      </w:r>
      <w:r w:rsidR="001F298C">
        <w:t xml:space="preserve">This type of </w:t>
      </w:r>
      <w:r>
        <w:t xml:space="preserve">co-ordination </w:t>
      </w:r>
      <w:r w:rsidR="001F298C">
        <w:t xml:space="preserve">does not </w:t>
      </w:r>
      <w:r>
        <w:t>require any explicit communication or commitment between rivals. Rather, rivals would act in their own self-interest, taking into account each other’</w:t>
      </w:r>
      <w:r w:rsidR="00A731FC">
        <w:t>s likely actions and reactions.</w:t>
      </w:r>
    </w:p>
    <w:p w:rsidR="00D26A5F" w:rsidRDefault="00D26A5F" w:rsidP="008146A9">
      <w:pPr>
        <w:pStyle w:val="NormalParagraph"/>
      </w:pPr>
      <w:r>
        <w:t xml:space="preserve">The ACCC had expressed </w:t>
      </w:r>
      <w:r w:rsidR="000342C3">
        <w:t>in its S</w:t>
      </w:r>
      <w:r w:rsidR="00633AAD">
        <w:t xml:space="preserve">tatement of </w:t>
      </w:r>
      <w:r w:rsidR="000342C3">
        <w:t>I</w:t>
      </w:r>
      <w:r w:rsidR="00633AAD">
        <w:t>ssues</w:t>
      </w:r>
      <w:r w:rsidR="000342C3">
        <w:t xml:space="preserve"> </w:t>
      </w:r>
      <w:r>
        <w:t xml:space="preserve">a preliminary concern that reducing the number of major suppliers of </w:t>
      </w:r>
      <w:proofErr w:type="spellStart"/>
      <w:r>
        <w:t>heatset</w:t>
      </w:r>
      <w:proofErr w:type="spellEnd"/>
      <w:r>
        <w:t xml:space="preserve"> web offset printing providers might increase the likelihood that the remaining suppliers, principally PMP-IPMG and IVE, would individually ‘decide’ not to compete as aggres</w:t>
      </w:r>
      <w:r w:rsidR="00A731FC">
        <w:t>sively as they otherwise would.</w:t>
      </w:r>
    </w:p>
    <w:p w:rsidR="00D26A5F" w:rsidRDefault="00535624" w:rsidP="00055FC0">
      <w:pPr>
        <w:pStyle w:val="NormalParagraph"/>
      </w:pPr>
      <w:r>
        <w:t xml:space="preserve">The </w:t>
      </w:r>
      <w:r w:rsidR="002E1BE0">
        <w:t>ACCC concluded</w:t>
      </w:r>
      <w:r>
        <w:t xml:space="preserve"> that the </w:t>
      </w:r>
      <w:r w:rsidR="00461C70">
        <w:t xml:space="preserve">merger would not substantially increase the </w:t>
      </w:r>
      <w:r>
        <w:t>risk of co-ordination</w:t>
      </w:r>
      <w:r w:rsidR="00461C70">
        <w:t>.</w:t>
      </w:r>
      <w:r>
        <w:t xml:space="preserve"> </w:t>
      </w:r>
      <w:r w:rsidR="00461C70">
        <w:t>Having greater concentration and fewer major printers could</w:t>
      </w:r>
      <w:r w:rsidR="00AC6B4F">
        <w:t xml:space="preserve"> make it easier to </w:t>
      </w:r>
      <w:r w:rsidR="00B506BC">
        <w:t>engage in tacit coordination</w:t>
      </w:r>
      <w:r w:rsidR="00AC6B4F">
        <w:t xml:space="preserve">. However, </w:t>
      </w:r>
      <w:r w:rsidR="00A95840">
        <w:t>coordination would likely be unsustainable as it would create incentives for entry and expansion in the market</w:t>
      </w:r>
      <w:r w:rsidR="000C5AA1">
        <w:t>.</w:t>
      </w:r>
    </w:p>
    <w:p w:rsidR="0042012B" w:rsidRPr="0042012B" w:rsidRDefault="00D15C7D" w:rsidP="0042012B">
      <w:pPr>
        <w:pStyle w:val="Heading4"/>
      </w:pPr>
      <w:r>
        <w:t>Foreclosure of rival distributors</w:t>
      </w:r>
    </w:p>
    <w:p w:rsidR="00D2056D" w:rsidRDefault="0042012B" w:rsidP="0042012B">
      <w:pPr>
        <w:pStyle w:val="NormalParagraph"/>
      </w:pPr>
      <w:r>
        <w:t xml:space="preserve">The second concern the ACCC expressed in its Statement </w:t>
      </w:r>
      <w:r w:rsidR="002E1BE0">
        <w:t xml:space="preserve">of </w:t>
      </w:r>
      <w:r>
        <w:t xml:space="preserve">Issues was that the merger </w:t>
      </w:r>
      <w:r w:rsidR="00D2056D">
        <w:t xml:space="preserve">might </w:t>
      </w:r>
      <w:r>
        <w:t>allow a merged PMP-IPMG to foreclose rival catalogue distribution providers that compete with PMP’s operations</w:t>
      </w:r>
      <w:r w:rsidR="00D15C7D">
        <w:t xml:space="preserve"> distributing to letterboxes</w:t>
      </w:r>
      <w:r>
        <w:t xml:space="preserve">, particularly through </w:t>
      </w:r>
      <w:r w:rsidR="003972AA">
        <w:t xml:space="preserve">PMP-IPMG </w:t>
      </w:r>
      <w:r>
        <w:t xml:space="preserve">offering </w:t>
      </w:r>
      <w:proofErr w:type="spellStart"/>
      <w:r w:rsidR="00D15C7D">
        <w:t>heatset</w:t>
      </w:r>
      <w:proofErr w:type="spellEnd"/>
      <w:r w:rsidR="00D15C7D">
        <w:t xml:space="preserve"> web offset </w:t>
      </w:r>
      <w:r>
        <w:t>print</w:t>
      </w:r>
      <w:r w:rsidR="00D15C7D">
        <w:t>ing</w:t>
      </w:r>
      <w:r>
        <w:t xml:space="preserve"> ‘bundled’ with distribution.</w:t>
      </w:r>
    </w:p>
    <w:p w:rsidR="0042012B" w:rsidRDefault="00D2056D" w:rsidP="00D2056D">
      <w:pPr>
        <w:pStyle w:val="NormalParagraph"/>
      </w:pPr>
      <w:r>
        <w:t>The ACCC concluded that the merger will not change the ability or incentive of PMP</w:t>
      </w:r>
      <w:r w:rsidR="0027229E">
        <w:t>-</w:t>
      </w:r>
      <w:r>
        <w:t xml:space="preserve">IPMG to engage in such a foreclosure strategy. In particular, for a merged PMP-IPMG to </w:t>
      </w:r>
      <w:r w:rsidR="00D15C7D">
        <w:t xml:space="preserve">have a substantially greater ability </w:t>
      </w:r>
      <w:r>
        <w:t xml:space="preserve">to </w:t>
      </w:r>
      <w:r w:rsidR="00D15C7D">
        <w:t xml:space="preserve">foreclose its rival or rivals than PMP does now, it would need to face substantially less competition in </w:t>
      </w:r>
      <w:proofErr w:type="spellStart"/>
      <w:r w:rsidR="00D15C7D">
        <w:t>heatset</w:t>
      </w:r>
      <w:proofErr w:type="spellEnd"/>
      <w:r w:rsidR="00D15C7D">
        <w:t xml:space="preserve"> web offset printing (that is, have substantially more power in that market). As </w:t>
      </w:r>
      <w:r w:rsidR="0072784F">
        <w:t>stated</w:t>
      </w:r>
      <w:r w:rsidR="00D15C7D">
        <w:t xml:space="preserve"> in the section above on printing competition,</w:t>
      </w:r>
      <w:r w:rsidR="0072784F">
        <w:t xml:space="preserve"> the ACCC </w:t>
      </w:r>
      <w:r w:rsidR="003753B3">
        <w:t>did not consider that was likely to occur</w:t>
      </w:r>
      <w:r w:rsidR="0072784F">
        <w:t>.</w:t>
      </w:r>
    </w:p>
    <w:p w:rsidR="00A434AE" w:rsidRPr="00736B68" w:rsidRDefault="00A434AE" w:rsidP="00A434AE">
      <w:pPr>
        <w:pStyle w:val="Heading3"/>
      </w:pPr>
      <w:r w:rsidRPr="00736B68">
        <w:t>Conclusion</w:t>
      </w:r>
    </w:p>
    <w:p w:rsidR="000152BA" w:rsidRPr="00736B68" w:rsidRDefault="00A434AE" w:rsidP="00965BD9">
      <w:pPr>
        <w:pStyle w:val="NormalParagraph"/>
      </w:pPr>
      <w:r w:rsidRPr="00736B68">
        <w:t xml:space="preserve">Based on the above analysis, the ACCC concluded that the </w:t>
      </w:r>
      <w:r>
        <w:t xml:space="preserve">proposed </w:t>
      </w:r>
      <w:r w:rsidR="008057A0">
        <w:t>merger</w:t>
      </w:r>
      <w:r w:rsidRPr="00736B68">
        <w:t xml:space="preserve"> of </w:t>
      </w:r>
      <w:r w:rsidR="008057A0">
        <w:t>PMP</w:t>
      </w:r>
      <w:r>
        <w:t xml:space="preserve"> </w:t>
      </w:r>
      <w:r w:rsidR="008057A0">
        <w:t>with IPMG</w:t>
      </w:r>
      <w:r>
        <w:t xml:space="preserve"> </w:t>
      </w:r>
      <w:r w:rsidRPr="00736B68">
        <w:t>would not be likely to have the effect of substantially lessening competition in any market.</w:t>
      </w:r>
    </w:p>
    <w:sectPr w:rsidR="000152BA" w:rsidRPr="00736B68">
      <w:headerReference w:type="even" r:id="rId10"/>
      <w:headerReference w:type="default" r:id="rId11"/>
      <w:footerReference w:type="even" r:id="rId12"/>
      <w:footerReference w:type="default" r:id="rId13"/>
      <w:headerReference w:type="first" r:id="rId14"/>
      <w:footerReference w:type="first" r:id="rId15"/>
      <w:pgSz w:w="11906" w:h="16838" w:code="9"/>
      <w:pgMar w:top="1440" w:right="1729" w:bottom="1582" w:left="1729" w:header="720" w:footer="10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5E11" w:rsidRDefault="00605E11">
      <w:r>
        <w:separator/>
      </w:r>
    </w:p>
  </w:endnote>
  <w:endnote w:type="continuationSeparator" w:id="0">
    <w:p w:rsidR="00605E11" w:rsidRDefault="00605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8C" w:rsidRDefault="001F298C">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320FF9">
      <w:rPr>
        <w:rStyle w:val="PageNumber"/>
        <w:noProof/>
      </w:rPr>
      <w:t>11</w:t>
    </w:r>
    <w:r>
      <w:rPr>
        <w:rStyle w:val="PageNumber"/>
      </w:rPr>
      <w:fldChar w:fldCharType="end"/>
    </w:r>
  </w:p>
  <w:p w:rsidR="001F298C" w:rsidRDefault="001F298C">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8C" w:rsidRPr="001E2914" w:rsidRDefault="001F298C">
    <w:pPr>
      <w:pStyle w:val="Footer"/>
      <w:jc w:val="right"/>
      <w:rPr>
        <w:rFonts w:ascii="Arial" w:hAnsi="Arial" w:cs="Arial"/>
        <w:sz w:val="22"/>
        <w:szCs w:val="22"/>
      </w:rPr>
    </w:pPr>
    <w:r w:rsidRPr="001E2914">
      <w:rPr>
        <w:rFonts w:ascii="Arial" w:hAnsi="Arial" w:cs="Arial"/>
        <w:sz w:val="22"/>
        <w:szCs w:val="22"/>
      </w:rPr>
      <w:t xml:space="preserve">Page </w:t>
    </w:r>
    <w:r w:rsidRPr="001E2914">
      <w:rPr>
        <w:rFonts w:ascii="Arial" w:hAnsi="Arial" w:cs="Arial"/>
        <w:b/>
        <w:sz w:val="22"/>
        <w:szCs w:val="22"/>
      </w:rPr>
      <w:fldChar w:fldCharType="begin"/>
    </w:r>
    <w:r w:rsidRPr="001E2914">
      <w:rPr>
        <w:rFonts w:ascii="Arial" w:hAnsi="Arial" w:cs="Arial"/>
        <w:b/>
        <w:sz w:val="22"/>
        <w:szCs w:val="22"/>
      </w:rPr>
      <w:instrText xml:space="preserve"> PAGE </w:instrText>
    </w:r>
    <w:r w:rsidRPr="001E2914">
      <w:rPr>
        <w:rFonts w:ascii="Arial" w:hAnsi="Arial" w:cs="Arial"/>
        <w:b/>
        <w:sz w:val="22"/>
        <w:szCs w:val="22"/>
      </w:rPr>
      <w:fldChar w:fldCharType="separate"/>
    </w:r>
    <w:r w:rsidR="000D344C">
      <w:rPr>
        <w:rFonts w:ascii="Arial" w:hAnsi="Arial" w:cs="Arial"/>
        <w:b/>
        <w:noProof/>
        <w:sz w:val="22"/>
        <w:szCs w:val="22"/>
      </w:rPr>
      <w:t>10</w:t>
    </w:r>
    <w:r w:rsidRPr="001E2914">
      <w:rPr>
        <w:rFonts w:ascii="Arial" w:hAnsi="Arial" w:cs="Arial"/>
        <w:b/>
        <w:sz w:val="22"/>
        <w:szCs w:val="22"/>
      </w:rPr>
      <w:fldChar w:fldCharType="end"/>
    </w:r>
    <w:r w:rsidRPr="001E2914">
      <w:rPr>
        <w:rFonts w:ascii="Arial" w:hAnsi="Arial" w:cs="Arial"/>
        <w:sz w:val="22"/>
        <w:szCs w:val="22"/>
      </w:rPr>
      <w:t xml:space="preserve"> of </w:t>
    </w:r>
    <w:r w:rsidRPr="001E2914">
      <w:rPr>
        <w:rFonts w:ascii="Arial" w:hAnsi="Arial" w:cs="Arial"/>
        <w:b/>
        <w:sz w:val="22"/>
        <w:szCs w:val="22"/>
      </w:rPr>
      <w:fldChar w:fldCharType="begin"/>
    </w:r>
    <w:r w:rsidRPr="001E2914">
      <w:rPr>
        <w:rFonts w:ascii="Arial" w:hAnsi="Arial" w:cs="Arial"/>
        <w:b/>
        <w:sz w:val="22"/>
        <w:szCs w:val="22"/>
      </w:rPr>
      <w:instrText xml:space="preserve"> NUMPAGES  </w:instrText>
    </w:r>
    <w:r w:rsidRPr="001E2914">
      <w:rPr>
        <w:rFonts w:ascii="Arial" w:hAnsi="Arial" w:cs="Arial"/>
        <w:b/>
        <w:sz w:val="22"/>
        <w:szCs w:val="22"/>
      </w:rPr>
      <w:fldChar w:fldCharType="separate"/>
    </w:r>
    <w:r w:rsidR="000D344C">
      <w:rPr>
        <w:rFonts w:ascii="Arial" w:hAnsi="Arial" w:cs="Arial"/>
        <w:b/>
        <w:noProof/>
        <w:sz w:val="22"/>
        <w:szCs w:val="22"/>
      </w:rPr>
      <w:t>10</w:t>
    </w:r>
    <w:r w:rsidRPr="001E2914">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8C" w:rsidRPr="00D11F62" w:rsidRDefault="001F298C">
    <w:pPr>
      <w:pStyle w:val="Footer"/>
      <w:jc w:val="right"/>
      <w:rPr>
        <w:rFonts w:ascii="Arial" w:hAnsi="Arial" w:cs="Arial"/>
        <w:sz w:val="22"/>
        <w:szCs w:val="22"/>
      </w:rPr>
    </w:pPr>
    <w:r w:rsidRPr="00D11F62">
      <w:rPr>
        <w:rFonts w:ascii="Arial" w:hAnsi="Arial" w:cs="Arial"/>
        <w:sz w:val="22"/>
        <w:szCs w:val="22"/>
      </w:rPr>
      <w:t xml:space="preserve">Page </w:t>
    </w:r>
    <w:r w:rsidRPr="00D11F62">
      <w:rPr>
        <w:rFonts w:ascii="Arial" w:hAnsi="Arial" w:cs="Arial"/>
        <w:b/>
        <w:sz w:val="22"/>
        <w:szCs w:val="22"/>
      </w:rPr>
      <w:fldChar w:fldCharType="begin"/>
    </w:r>
    <w:r w:rsidRPr="00D11F62">
      <w:rPr>
        <w:rFonts w:ascii="Arial" w:hAnsi="Arial" w:cs="Arial"/>
        <w:b/>
        <w:sz w:val="22"/>
        <w:szCs w:val="22"/>
      </w:rPr>
      <w:instrText xml:space="preserve"> PAGE </w:instrText>
    </w:r>
    <w:r w:rsidRPr="00D11F62">
      <w:rPr>
        <w:rFonts w:ascii="Arial" w:hAnsi="Arial" w:cs="Arial"/>
        <w:b/>
        <w:sz w:val="22"/>
        <w:szCs w:val="22"/>
      </w:rPr>
      <w:fldChar w:fldCharType="separate"/>
    </w:r>
    <w:r w:rsidR="000D344C">
      <w:rPr>
        <w:rFonts w:ascii="Arial" w:hAnsi="Arial" w:cs="Arial"/>
        <w:b/>
        <w:noProof/>
        <w:sz w:val="22"/>
        <w:szCs w:val="22"/>
      </w:rPr>
      <w:t>1</w:t>
    </w:r>
    <w:r w:rsidRPr="00D11F62">
      <w:rPr>
        <w:rFonts w:ascii="Arial" w:hAnsi="Arial" w:cs="Arial"/>
        <w:b/>
        <w:sz w:val="22"/>
        <w:szCs w:val="22"/>
      </w:rPr>
      <w:fldChar w:fldCharType="end"/>
    </w:r>
    <w:r w:rsidRPr="00D11F62">
      <w:rPr>
        <w:rFonts w:ascii="Arial" w:hAnsi="Arial" w:cs="Arial"/>
        <w:sz w:val="22"/>
        <w:szCs w:val="22"/>
      </w:rPr>
      <w:t xml:space="preserve"> of </w:t>
    </w:r>
    <w:r w:rsidRPr="00D11F62">
      <w:rPr>
        <w:rFonts w:ascii="Arial" w:hAnsi="Arial" w:cs="Arial"/>
        <w:b/>
        <w:sz w:val="22"/>
        <w:szCs w:val="22"/>
      </w:rPr>
      <w:fldChar w:fldCharType="begin"/>
    </w:r>
    <w:r w:rsidRPr="00D11F62">
      <w:rPr>
        <w:rFonts w:ascii="Arial" w:hAnsi="Arial" w:cs="Arial"/>
        <w:b/>
        <w:sz w:val="22"/>
        <w:szCs w:val="22"/>
      </w:rPr>
      <w:instrText xml:space="preserve"> NUMPAGES  </w:instrText>
    </w:r>
    <w:r w:rsidRPr="00D11F62">
      <w:rPr>
        <w:rFonts w:ascii="Arial" w:hAnsi="Arial" w:cs="Arial"/>
        <w:b/>
        <w:sz w:val="22"/>
        <w:szCs w:val="22"/>
      </w:rPr>
      <w:fldChar w:fldCharType="separate"/>
    </w:r>
    <w:r w:rsidR="000D344C">
      <w:rPr>
        <w:rFonts w:ascii="Arial" w:hAnsi="Arial" w:cs="Arial"/>
        <w:b/>
        <w:noProof/>
        <w:sz w:val="22"/>
        <w:szCs w:val="22"/>
      </w:rPr>
      <w:t>10</w:t>
    </w:r>
    <w:r w:rsidRPr="00D11F62">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5E11" w:rsidRDefault="00605E11">
      <w:r>
        <w:separator/>
      </w:r>
    </w:p>
  </w:footnote>
  <w:footnote w:type="continuationSeparator" w:id="0">
    <w:p w:rsidR="00605E11" w:rsidRDefault="00605E11">
      <w:r>
        <w:continuationSeparator/>
      </w:r>
    </w:p>
  </w:footnote>
  <w:footnote w:id="1">
    <w:p w:rsidR="001F298C" w:rsidRDefault="001F298C">
      <w:pPr>
        <w:pStyle w:val="FootnoteText"/>
      </w:pPr>
      <w:r>
        <w:rPr>
          <w:rStyle w:val="FootnoteReference"/>
        </w:rPr>
        <w:footnoteRef/>
      </w:r>
      <w:r>
        <w:t xml:space="preserve"> </w:t>
      </w:r>
      <w:hyperlink r:id="rId1" w:history="1">
        <w:r w:rsidRPr="002C27EA">
          <w:rPr>
            <w:rStyle w:val="Hyperlink"/>
          </w:rPr>
          <w:t>http://www.asx.com.au/asxpdf/20170227/pdf/43gbtc7s3qtlx5.pdf</w:t>
        </w:r>
      </w:hyperlink>
      <w:r>
        <w:t xml:space="preserve"> page 10</w:t>
      </w:r>
    </w:p>
  </w:footnote>
  <w:footnote w:id="2">
    <w:p w:rsidR="008D16B8" w:rsidRDefault="008D16B8">
      <w:pPr>
        <w:pStyle w:val="FootnoteText"/>
      </w:pPr>
      <w:r>
        <w:rPr>
          <w:rStyle w:val="FootnoteReference"/>
        </w:rPr>
        <w:footnoteRef/>
      </w:r>
      <w:r>
        <w:t xml:space="preserve"> </w:t>
      </w:r>
      <w:hyperlink r:id="rId2" w:history="1">
        <w:r w:rsidRPr="00F333D9">
          <w:rPr>
            <w:rStyle w:val="Hyperlink"/>
          </w:rPr>
          <w:t>http://www.fairfaxmedia.com.au/Company/printing-logistics</w:t>
        </w:r>
      </w:hyperlink>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3552" w:rsidRDefault="004E355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8C" w:rsidRPr="001E2914" w:rsidRDefault="001F298C">
    <w:pPr>
      <w:pStyle w:val="Header"/>
      <w:jc w:val="right"/>
      <w:rPr>
        <w:rFonts w:ascii="Arial" w:hAnsi="Arial" w:cs="Arial"/>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3552" w:rsidRDefault="004E355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tentative="1">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
    <w:nsid w:val="1486132A"/>
    <w:multiLevelType w:val="hybridMultilevel"/>
    <w:tmpl w:val="A74A4D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8010E6B"/>
    <w:multiLevelType w:val="singleLevel"/>
    <w:tmpl w:val="5E4850B2"/>
    <w:lvl w:ilvl="0">
      <w:start w:val="1"/>
      <w:numFmt w:val="bullet"/>
      <w:pStyle w:val="ListBullet2"/>
      <w:lvlText w:val=""/>
      <w:lvlJc w:val="left"/>
      <w:pPr>
        <w:tabs>
          <w:tab w:val="num" w:pos="360"/>
        </w:tabs>
        <w:ind w:left="360" w:hanging="360"/>
      </w:pPr>
      <w:rPr>
        <w:rFonts w:ascii="Wingdings" w:hAnsi="Wingdings" w:hint="default"/>
      </w:rPr>
    </w:lvl>
  </w:abstractNum>
  <w:abstractNum w:abstractNumId="3">
    <w:nsid w:val="1CF519CE"/>
    <w:multiLevelType w:val="multilevel"/>
    <w:tmpl w:val="9E547B5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21805366"/>
    <w:multiLevelType w:val="hybridMultilevel"/>
    <w:tmpl w:val="CD96AA72"/>
    <w:lvl w:ilvl="0" w:tplc="5B36B4E2">
      <w:start w:val="1"/>
      <w:numFmt w:val="decimal"/>
      <w:pStyle w:val="Numbered"/>
      <w:lvlText w:val="%1."/>
      <w:lvlJc w:val="left"/>
      <w:pPr>
        <w:tabs>
          <w:tab w:val="num" w:pos="567"/>
        </w:tabs>
        <w:ind w:left="567" w:hanging="567"/>
      </w:pPr>
      <w:rPr>
        <w:rFonts w:hint="default"/>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nsid w:val="26042DE1"/>
    <w:multiLevelType w:val="hybridMultilevel"/>
    <w:tmpl w:val="03B69560"/>
    <w:lvl w:ilvl="0" w:tplc="FCF4C462">
      <w:start w:val="1"/>
      <w:numFmt w:val="lowerLetter"/>
      <w:pStyle w:val="ABCList"/>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nsid w:val="42CA085C"/>
    <w:multiLevelType w:val="singleLevel"/>
    <w:tmpl w:val="BF74712C"/>
    <w:lvl w:ilvl="0">
      <w:start w:val="1"/>
      <w:numFmt w:val="bullet"/>
      <w:pStyle w:val="ListBullet"/>
      <w:lvlText w:val=""/>
      <w:lvlJc w:val="left"/>
      <w:pPr>
        <w:tabs>
          <w:tab w:val="num" w:pos="928"/>
        </w:tabs>
        <w:ind w:left="928" w:hanging="360"/>
      </w:pPr>
      <w:rPr>
        <w:rFonts w:ascii="Wingdings" w:hAnsi="Wingdings" w:hint="default"/>
        <w:sz w:val="28"/>
      </w:rPr>
    </w:lvl>
  </w:abstractNum>
  <w:abstractNum w:abstractNumId="7">
    <w:nsid w:val="433056AA"/>
    <w:multiLevelType w:val="singleLevel"/>
    <w:tmpl w:val="7A3837B0"/>
    <w:lvl w:ilvl="0">
      <w:numFmt w:val="bullet"/>
      <w:pStyle w:val="ListBullet3"/>
      <w:lvlText w:val="—"/>
      <w:lvlJc w:val="left"/>
      <w:pPr>
        <w:tabs>
          <w:tab w:val="num" w:pos="360"/>
        </w:tabs>
        <w:ind w:left="360" w:hanging="360"/>
      </w:pPr>
      <w:rPr>
        <w:rFonts w:ascii="Times New Roman" w:hAnsi="Times New Roman" w:hint="default"/>
      </w:rPr>
    </w:lvl>
  </w:abstractNum>
  <w:abstractNum w:abstractNumId="8">
    <w:nsid w:val="44E305FB"/>
    <w:multiLevelType w:val="multilevel"/>
    <w:tmpl w:val="B664AF5E"/>
    <w:lvl w:ilvl="0">
      <w:start w:val="1"/>
      <w:numFmt w:val="decimal"/>
      <w:pStyle w:val="NormalParagraph"/>
      <w:lvlText w:val="%1."/>
      <w:lvlJc w:val="left"/>
      <w:pPr>
        <w:tabs>
          <w:tab w:val="num" w:pos="567"/>
        </w:tabs>
        <w:ind w:left="567" w:hanging="567"/>
      </w:pPr>
      <w:rPr>
        <w:rFonts w:hint="default"/>
        <w:sz w:val="24"/>
      </w:rPr>
    </w:lvl>
    <w:lvl w:ilvl="1">
      <w:start w:val="1"/>
      <w:numFmt w:val="bullet"/>
      <w:lvlText w:val=""/>
      <w:lvlJc w:val="left"/>
      <w:pPr>
        <w:tabs>
          <w:tab w:val="num" w:pos="1134"/>
        </w:tabs>
        <w:ind w:left="1134" w:hanging="567"/>
      </w:pPr>
      <w:rPr>
        <w:rFonts w:ascii="Wingdings" w:hAnsi="Wingdings" w:hint="default"/>
        <w:sz w:val="28"/>
      </w:rPr>
    </w:lvl>
    <w:lvl w:ilvl="2">
      <w:start w:val="1"/>
      <w:numFmt w:val="bullet"/>
      <w:lvlText w:val="–"/>
      <w:lvlJc w:val="left"/>
      <w:pPr>
        <w:tabs>
          <w:tab w:val="num" w:pos="1134"/>
        </w:tabs>
        <w:ind w:left="1701" w:hanging="567"/>
      </w:pPr>
      <w:rPr>
        <w:rFonts w:ascii="Times New Roman" w:hAnsi="Times New Roman" w:cs="Times New Roman" w:hint="default"/>
        <w:sz w:val="24"/>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628"/>
        </w:tabs>
        <w:ind w:left="2835" w:hanging="567"/>
      </w:pPr>
      <w:rPr>
        <w:rFonts w:ascii="Symbol" w:hAnsi="Symbol" w:hint="default"/>
      </w:rPr>
    </w:lvl>
    <w:lvl w:ilvl="5">
      <w:start w:val="1"/>
      <w:numFmt w:val="bullet"/>
      <w:lvlText w:val=""/>
      <w:lvlJc w:val="left"/>
      <w:pPr>
        <w:tabs>
          <w:tab w:val="num" w:pos="3195"/>
        </w:tabs>
        <w:ind w:left="3402" w:hanging="567"/>
      </w:pPr>
      <w:rPr>
        <w:rFonts w:ascii="Wingdings" w:hAnsi="Wingdings" w:hint="default"/>
      </w:rPr>
    </w:lvl>
    <w:lvl w:ilvl="6">
      <w:start w:val="1"/>
      <w:numFmt w:val="bullet"/>
      <w:lvlText w:val=""/>
      <w:lvlJc w:val="left"/>
      <w:pPr>
        <w:tabs>
          <w:tab w:val="num" w:pos="3762"/>
        </w:tabs>
        <w:ind w:left="3969" w:hanging="567"/>
      </w:pPr>
      <w:rPr>
        <w:rFonts w:ascii="Wingdings" w:hAnsi="Wingdings" w:hint="default"/>
      </w:rPr>
    </w:lvl>
    <w:lvl w:ilvl="7">
      <w:start w:val="1"/>
      <w:numFmt w:val="bullet"/>
      <w:lvlText w:val=""/>
      <w:lvlJc w:val="left"/>
      <w:pPr>
        <w:tabs>
          <w:tab w:val="num" w:pos="4329"/>
        </w:tabs>
        <w:ind w:left="4536" w:hanging="567"/>
      </w:pPr>
      <w:rPr>
        <w:rFonts w:ascii="Symbol" w:hAnsi="Symbol" w:hint="default"/>
      </w:rPr>
    </w:lvl>
    <w:lvl w:ilvl="8">
      <w:start w:val="1"/>
      <w:numFmt w:val="bullet"/>
      <w:lvlText w:val=""/>
      <w:lvlJc w:val="left"/>
      <w:pPr>
        <w:tabs>
          <w:tab w:val="num" w:pos="4896"/>
        </w:tabs>
        <w:ind w:left="5103" w:hanging="567"/>
      </w:pPr>
      <w:rPr>
        <w:rFonts w:ascii="Symbol" w:hAnsi="Symbol" w:hint="default"/>
      </w:rPr>
    </w:lvl>
  </w:abstractNum>
  <w:abstractNum w:abstractNumId="9">
    <w:nsid w:val="540343CF"/>
    <w:multiLevelType w:val="hybridMultilevel"/>
    <w:tmpl w:val="14B6CC40"/>
    <w:lvl w:ilvl="0" w:tplc="D2F2341A">
      <w:start w:val="1"/>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num w:numId="1">
    <w:abstractNumId w:val="8"/>
  </w:num>
  <w:num w:numId="2">
    <w:abstractNumId w:val="7"/>
  </w:num>
  <w:num w:numId="3">
    <w:abstractNumId w:val="2"/>
  </w:num>
  <w:num w:numId="4">
    <w:abstractNumId w:val="6"/>
  </w:num>
  <w:num w:numId="5">
    <w:abstractNumId w:val="5"/>
  </w:num>
  <w:num w:numId="6">
    <w:abstractNumId w:val="4"/>
  </w:num>
  <w:num w:numId="7">
    <w:abstractNumId w:val="8"/>
  </w:num>
  <w:num w:numId="8">
    <w:abstractNumId w:val="8"/>
  </w:num>
  <w:num w:numId="9">
    <w:abstractNumId w:val="6"/>
  </w:num>
  <w:num w:numId="10">
    <w:abstractNumId w:val="6"/>
  </w:num>
  <w:num w:numId="11">
    <w:abstractNumId w:val="8"/>
  </w:num>
  <w:num w:numId="12">
    <w:abstractNumId w:val="8"/>
  </w:num>
  <w:num w:numId="13">
    <w:abstractNumId w:val="8"/>
  </w:num>
  <w:num w:numId="14">
    <w:abstractNumId w:val="8"/>
  </w:num>
  <w:num w:numId="15">
    <w:abstractNumId w:val="8"/>
  </w:num>
  <w:num w:numId="16">
    <w:abstractNumId w:val="8"/>
  </w:num>
  <w:num w:numId="17">
    <w:abstractNumId w:val="9"/>
  </w:num>
  <w:num w:numId="18">
    <w:abstractNumId w:val="8"/>
  </w:num>
  <w:num w:numId="19">
    <w:abstractNumId w:val="6"/>
  </w:num>
  <w:num w:numId="20">
    <w:abstractNumId w:val="8"/>
  </w:num>
  <w:num w:numId="21">
    <w:abstractNumId w:val="8"/>
  </w:num>
  <w:num w:numId="22">
    <w:abstractNumId w:val="8"/>
  </w:num>
  <w:num w:numId="23">
    <w:abstractNumId w:val="8"/>
  </w:num>
  <w:num w:numId="24">
    <w:abstractNumId w:val="8"/>
  </w:num>
  <w:num w:numId="25">
    <w:abstractNumId w:val="3"/>
  </w:num>
  <w:num w:numId="26">
    <w:abstractNumId w:val="1"/>
  </w:num>
  <w:num w:numId="27">
    <w:abstractNumId w:val="8"/>
  </w:num>
  <w:num w:numId="28">
    <w:abstractNumId w:val="8"/>
  </w:num>
  <w:num w:numId="29">
    <w:abstractNumId w:val="8"/>
  </w:num>
  <w:num w:numId="30">
    <w:abstractNumId w:val="0"/>
  </w:num>
  <w:num w:numId="31">
    <w:abstractNumId w:val="8"/>
  </w:num>
  <w:num w:numId="32">
    <w:abstractNumId w:val="8"/>
  </w:num>
  <w:num w:numId="33">
    <w:abstractNumId w:val="8"/>
  </w:num>
  <w:num w:numId="34">
    <w:abstractNumId w:val="8"/>
  </w:num>
  <w:num w:numId="35">
    <w:abstractNumId w:val="8"/>
  </w:num>
  <w:num w:numId="36">
    <w:abstractNumId w:val="8"/>
  </w:num>
  <w:num w:numId="37">
    <w:abstractNumId w:val="8"/>
  </w:num>
  <w:num w:numId="38">
    <w:abstractNumId w:val="8"/>
  </w:num>
  <w:num w:numId="39">
    <w:abstractNumId w:val="8"/>
  </w:num>
  <w:num w:numId="40">
    <w:abstractNumId w:val="8"/>
  </w:num>
  <w:num w:numId="41">
    <w:abstractNumId w:val="8"/>
  </w:num>
  <w:num w:numId="42">
    <w:abstractNumId w:val="8"/>
  </w:num>
  <w:num w:numId="43">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86017"/>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C:\Users\rbogn\AppData\Local\Microsoft\Windows\Temporary Internet Files\Content.Outlook\7PBTT0YZ\MER17+3289.docx"/>
  </w:docVars>
  <w:rsids>
    <w:rsidRoot w:val="00906C64"/>
    <w:rsid w:val="0000007F"/>
    <w:rsid w:val="000002BE"/>
    <w:rsid w:val="00002E07"/>
    <w:rsid w:val="000152BA"/>
    <w:rsid w:val="0002195F"/>
    <w:rsid w:val="00027A0C"/>
    <w:rsid w:val="000342C3"/>
    <w:rsid w:val="00045DB0"/>
    <w:rsid w:val="00046147"/>
    <w:rsid w:val="00051079"/>
    <w:rsid w:val="00053096"/>
    <w:rsid w:val="00055FC0"/>
    <w:rsid w:val="000565E8"/>
    <w:rsid w:val="00060CA8"/>
    <w:rsid w:val="00063D74"/>
    <w:rsid w:val="00065B4D"/>
    <w:rsid w:val="00065EE3"/>
    <w:rsid w:val="000761BC"/>
    <w:rsid w:val="00081329"/>
    <w:rsid w:val="000840E0"/>
    <w:rsid w:val="00087210"/>
    <w:rsid w:val="000B02B5"/>
    <w:rsid w:val="000B6151"/>
    <w:rsid w:val="000C5AA1"/>
    <w:rsid w:val="000D14A1"/>
    <w:rsid w:val="000D344C"/>
    <w:rsid w:val="000D6D85"/>
    <w:rsid w:val="000E147B"/>
    <w:rsid w:val="000F079F"/>
    <w:rsid w:val="000F2ADF"/>
    <w:rsid w:val="00101078"/>
    <w:rsid w:val="001261F2"/>
    <w:rsid w:val="00140024"/>
    <w:rsid w:val="00150612"/>
    <w:rsid w:val="001619C3"/>
    <w:rsid w:val="00182A2B"/>
    <w:rsid w:val="001840CE"/>
    <w:rsid w:val="001852B6"/>
    <w:rsid w:val="00193C2B"/>
    <w:rsid w:val="00194F44"/>
    <w:rsid w:val="001A0EA9"/>
    <w:rsid w:val="001A4029"/>
    <w:rsid w:val="001A663B"/>
    <w:rsid w:val="001B7809"/>
    <w:rsid w:val="001D3B76"/>
    <w:rsid w:val="001D52AC"/>
    <w:rsid w:val="001D5EC8"/>
    <w:rsid w:val="001D79FB"/>
    <w:rsid w:val="001E140C"/>
    <w:rsid w:val="001E2914"/>
    <w:rsid w:val="001F2910"/>
    <w:rsid w:val="001F298C"/>
    <w:rsid w:val="00203A5B"/>
    <w:rsid w:val="0021147D"/>
    <w:rsid w:val="00213029"/>
    <w:rsid w:val="0022123B"/>
    <w:rsid w:val="00221C89"/>
    <w:rsid w:val="002251AF"/>
    <w:rsid w:val="0023387E"/>
    <w:rsid w:val="00247A10"/>
    <w:rsid w:val="0025399D"/>
    <w:rsid w:val="0026623A"/>
    <w:rsid w:val="0027229E"/>
    <w:rsid w:val="00275C1F"/>
    <w:rsid w:val="002853E4"/>
    <w:rsid w:val="00287D03"/>
    <w:rsid w:val="00291D15"/>
    <w:rsid w:val="00294606"/>
    <w:rsid w:val="002A5E60"/>
    <w:rsid w:val="002B00CF"/>
    <w:rsid w:val="002B0404"/>
    <w:rsid w:val="002B4A8B"/>
    <w:rsid w:val="002B614D"/>
    <w:rsid w:val="002C40A3"/>
    <w:rsid w:val="002C74EE"/>
    <w:rsid w:val="002E1BE0"/>
    <w:rsid w:val="002E30A0"/>
    <w:rsid w:val="002E47E1"/>
    <w:rsid w:val="002E735B"/>
    <w:rsid w:val="002E7BF3"/>
    <w:rsid w:val="003023FC"/>
    <w:rsid w:val="0030373C"/>
    <w:rsid w:val="00304451"/>
    <w:rsid w:val="003051CB"/>
    <w:rsid w:val="003074F2"/>
    <w:rsid w:val="00307640"/>
    <w:rsid w:val="00320FF9"/>
    <w:rsid w:val="00323B3B"/>
    <w:rsid w:val="003246E1"/>
    <w:rsid w:val="00352E8B"/>
    <w:rsid w:val="00353777"/>
    <w:rsid w:val="00372F23"/>
    <w:rsid w:val="003753B3"/>
    <w:rsid w:val="00383709"/>
    <w:rsid w:val="0038512F"/>
    <w:rsid w:val="003972A7"/>
    <w:rsid w:val="003972AA"/>
    <w:rsid w:val="003A0FB3"/>
    <w:rsid w:val="003A4BA1"/>
    <w:rsid w:val="003A7E7A"/>
    <w:rsid w:val="003B1D9C"/>
    <w:rsid w:val="003B237A"/>
    <w:rsid w:val="003B42E7"/>
    <w:rsid w:val="003B5A05"/>
    <w:rsid w:val="003C0686"/>
    <w:rsid w:val="003D3245"/>
    <w:rsid w:val="003D45D5"/>
    <w:rsid w:val="003D7370"/>
    <w:rsid w:val="003E1303"/>
    <w:rsid w:val="004069E4"/>
    <w:rsid w:val="00413697"/>
    <w:rsid w:val="00414152"/>
    <w:rsid w:val="00414A8B"/>
    <w:rsid w:val="0042012B"/>
    <w:rsid w:val="0043156F"/>
    <w:rsid w:val="00432917"/>
    <w:rsid w:val="00433E6B"/>
    <w:rsid w:val="004354FE"/>
    <w:rsid w:val="00450ED1"/>
    <w:rsid w:val="00451706"/>
    <w:rsid w:val="00454ED5"/>
    <w:rsid w:val="00461C70"/>
    <w:rsid w:val="0046680C"/>
    <w:rsid w:val="0048164D"/>
    <w:rsid w:val="004961A4"/>
    <w:rsid w:val="004A11ED"/>
    <w:rsid w:val="004A23B2"/>
    <w:rsid w:val="004A27D5"/>
    <w:rsid w:val="004B58F2"/>
    <w:rsid w:val="004C434A"/>
    <w:rsid w:val="004D0D25"/>
    <w:rsid w:val="004E046C"/>
    <w:rsid w:val="004E3552"/>
    <w:rsid w:val="004E3A84"/>
    <w:rsid w:val="00502639"/>
    <w:rsid w:val="00504DCA"/>
    <w:rsid w:val="00504E50"/>
    <w:rsid w:val="00505D6D"/>
    <w:rsid w:val="005115A5"/>
    <w:rsid w:val="00512557"/>
    <w:rsid w:val="00523788"/>
    <w:rsid w:val="00534E44"/>
    <w:rsid w:val="00535624"/>
    <w:rsid w:val="00544FF9"/>
    <w:rsid w:val="00547439"/>
    <w:rsid w:val="0055408C"/>
    <w:rsid w:val="005774D3"/>
    <w:rsid w:val="0058293C"/>
    <w:rsid w:val="0059643D"/>
    <w:rsid w:val="005A2466"/>
    <w:rsid w:val="005A33E8"/>
    <w:rsid w:val="005A5977"/>
    <w:rsid w:val="005A6EE8"/>
    <w:rsid w:val="005C343D"/>
    <w:rsid w:val="005D59FD"/>
    <w:rsid w:val="005D7C33"/>
    <w:rsid w:val="005E206C"/>
    <w:rsid w:val="005E3A42"/>
    <w:rsid w:val="005E537F"/>
    <w:rsid w:val="005F4074"/>
    <w:rsid w:val="00602500"/>
    <w:rsid w:val="006025DF"/>
    <w:rsid w:val="00603A21"/>
    <w:rsid w:val="0060551D"/>
    <w:rsid w:val="00605A3D"/>
    <w:rsid w:val="00605E11"/>
    <w:rsid w:val="006065EA"/>
    <w:rsid w:val="00623467"/>
    <w:rsid w:val="00633AAD"/>
    <w:rsid w:val="006439EF"/>
    <w:rsid w:val="00646279"/>
    <w:rsid w:val="006531C0"/>
    <w:rsid w:val="006573BD"/>
    <w:rsid w:val="0066054C"/>
    <w:rsid w:val="00671FAD"/>
    <w:rsid w:val="0068014F"/>
    <w:rsid w:val="00681751"/>
    <w:rsid w:val="00686152"/>
    <w:rsid w:val="006A1D8A"/>
    <w:rsid w:val="006A3250"/>
    <w:rsid w:val="006A3C95"/>
    <w:rsid w:val="006A7FE8"/>
    <w:rsid w:val="006B0E2B"/>
    <w:rsid w:val="006B1713"/>
    <w:rsid w:val="006B6B3F"/>
    <w:rsid w:val="006C0007"/>
    <w:rsid w:val="006D0803"/>
    <w:rsid w:val="006D35F4"/>
    <w:rsid w:val="006D547D"/>
    <w:rsid w:val="006E05A8"/>
    <w:rsid w:val="006F4BCA"/>
    <w:rsid w:val="007132B5"/>
    <w:rsid w:val="007258D0"/>
    <w:rsid w:val="0072784F"/>
    <w:rsid w:val="007437F5"/>
    <w:rsid w:val="0075599D"/>
    <w:rsid w:val="00757EBD"/>
    <w:rsid w:val="0076392B"/>
    <w:rsid w:val="00772AEF"/>
    <w:rsid w:val="0077366F"/>
    <w:rsid w:val="00786AF7"/>
    <w:rsid w:val="00790564"/>
    <w:rsid w:val="00796F28"/>
    <w:rsid w:val="007A2A00"/>
    <w:rsid w:val="007A578C"/>
    <w:rsid w:val="007C3DBC"/>
    <w:rsid w:val="007D6E95"/>
    <w:rsid w:val="007E0FD1"/>
    <w:rsid w:val="007E284B"/>
    <w:rsid w:val="007E3A40"/>
    <w:rsid w:val="007E7488"/>
    <w:rsid w:val="007F6434"/>
    <w:rsid w:val="008057A0"/>
    <w:rsid w:val="00807379"/>
    <w:rsid w:val="00813357"/>
    <w:rsid w:val="008146A9"/>
    <w:rsid w:val="00822671"/>
    <w:rsid w:val="00826B0C"/>
    <w:rsid w:val="008540CC"/>
    <w:rsid w:val="008644AA"/>
    <w:rsid w:val="00872FF2"/>
    <w:rsid w:val="00875C9B"/>
    <w:rsid w:val="008762A7"/>
    <w:rsid w:val="008777CA"/>
    <w:rsid w:val="00881562"/>
    <w:rsid w:val="00882856"/>
    <w:rsid w:val="008844B7"/>
    <w:rsid w:val="008876BE"/>
    <w:rsid w:val="008A01EC"/>
    <w:rsid w:val="008A3E87"/>
    <w:rsid w:val="008C3FA0"/>
    <w:rsid w:val="008D16B8"/>
    <w:rsid w:val="008D1EB0"/>
    <w:rsid w:val="008E154D"/>
    <w:rsid w:val="008F08C1"/>
    <w:rsid w:val="008F79E2"/>
    <w:rsid w:val="00906C64"/>
    <w:rsid w:val="00910A89"/>
    <w:rsid w:val="00913177"/>
    <w:rsid w:val="009219FC"/>
    <w:rsid w:val="009249AD"/>
    <w:rsid w:val="00932CF0"/>
    <w:rsid w:val="00950B1E"/>
    <w:rsid w:val="00951EBB"/>
    <w:rsid w:val="009536BA"/>
    <w:rsid w:val="00965BD9"/>
    <w:rsid w:val="00970DC0"/>
    <w:rsid w:val="00977B66"/>
    <w:rsid w:val="00980B63"/>
    <w:rsid w:val="00982464"/>
    <w:rsid w:val="0098319C"/>
    <w:rsid w:val="00984E2F"/>
    <w:rsid w:val="009B267C"/>
    <w:rsid w:val="009B2A85"/>
    <w:rsid w:val="009B36D5"/>
    <w:rsid w:val="009D2B13"/>
    <w:rsid w:val="009E3B0F"/>
    <w:rsid w:val="009F1D67"/>
    <w:rsid w:val="00A02821"/>
    <w:rsid w:val="00A046E6"/>
    <w:rsid w:val="00A10BE5"/>
    <w:rsid w:val="00A139BE"/>
    <w:rsid w:val="00A16772"/>
    <w:rsid w:val="00A22EA7"/>
    <w:rsid w:val="00A33449"/>
    <w:rsid w:val="00A339EB"/>
    <w:rsid w:val="00A36B2F"/>
    <w:rsid w:val="00A434AE"/>
    <w:rsid w:val="00A4598A"/>
    <w:rsid w:val="00A4749F"/>
    <w:rsid w:val="00A532D9"/>
    <w:rsid w:val="00A53505"/>
    <w:rsid w:val="00A54C4A"/>
    <w:rsid w:val="00A5648F"/>
    <w:rsid w:val="00A5669E"/>
    <w:rsid w:val="00A56771"/>
    <w:rsid w:val="00A57788"/>
    <w:rsid w:val="00A731FC"/>
    <w:rsid w:val="00A76D16"/>
    <w:rsid w:val="00A82B1F"/>
    <w:rsid w:val="00A94897"/>
    <w:rsid w:val="00A95840"/>
    <w:rsid w:val="00AB287C"/>
    <w:rsid w:val="00AB39FF"/>
    <w:rsid w:val="00AB5378"/>
    <w:rsid w:val="00AC1261"/>
    <w:rsid w:val="00AC6B4F"/>
    <w:rsid w:val="00AC7933"/>
    <w:rsid w:val="00AD6ABA"/>
    <w:rsid w:val="00AE7C01"/>
    <w:rsid w:val="00AF1C87"/>
    <w:rsid w:val="00AF2397"/>
    <w:rsid w:val="00AF3489"/>
    <w:rsid w:val="00AF3E3C"/>
    <w:rsid w:val="00AF40FA"/>
    <w:rsid w:val="00AF6BF2"/>
    <w:rsid w:val="00B01DE7"/>
    <w:rsid w:val="00B0673D"/>
    <w:rsid w:val="00B11880"/>
    <w:rsid w:val="00B25889"/>
    <w:rsid w:val="00B27DC3"/>
    <w:rsid w:val="00B47778"/>
    <w:rsid w:val="00B506BC"/>
    <w:rsid w:val="00B56A75"/>
    <w:rsid w:val="00B57015"/>
    <w:rsid w:val="00B7047F"/>
    <w:rsid w:val="00B842B5"/>
    <w:rsid w:val="00B86067"/>
    <w:rsid w:val="00BA0A5A"/>
    <w:rsid w:val="00BA2D64"/>
    <w:rsid w:val="00BB0306"/>
    <w:rsid w:val="00BC3FEC"/>
    <w:rsid w:val="00BD3DE2"/>
    <w:rsid w:val="00BE2C2E"/>
    <w:rsid w:val="00BE600A"/>
    <w:rsid w:val="00BF2370"/>
    <w:rsid w:val="00C02E66"/>
    <w:rsid w:val="00C0523F"/>
    <w:rsid w:val="00C1184C"/>
    <w:rsid w:val="00C12A07"/>
    <w:rsid w:val="00C314A8"/>
    <w:rsid w:val="00C33F69"/>
    <w:rsid w:val="00C34976"/>
    <w:rsid w:val="00C54081"/>
    <w:rsid w:val="00C61C7B"/>
    <w:rsid w:val="00C67DE7"/>
    <w:rsid w:val="00C717A5"/>
    <w:rsid w:val="00C73647"/>
    <w:rsid w:val="00C7439F"/>
    <w:rsid w:val="00C91650"/>
    <w:rsid w:val="00C91FB9"/>
    <w:rsid w:val="00CA19BD"/>
    <w:rsid w:val="00CB6365"/>
    <w:rsid w:val="00CC5342"/>
    <w:rsid w:val="00CC64DA"/>
    <w:rsid w:val="00CC7634"/>
    <w:rsid w:val="00CD53AE"/>
    <w:rsid w:val="00CE5BF2"/>
    <w:rsid w:val="00CF093E"/>
    <w:rsid w:val="00CF417F"/>
    <w:rsid w:val="00CF6855"/>
    <w:rsid w:val="00D0008F"/>
    <w:rsid w:val="00D11F62"/>
    <w:rsid w:val="00D13035"/>
    <w:rsid w:val="00D15C7D"/>
    <w:rsid w:val="00D2056D"/>
    <w:rsid w:val="00D2100A"/>
    <w:rsid w:val="00D256AB"/>
    <w:rsid w:val="00D26A5F"/>
    <w:rsid w:val="00D26D82"/>
    <w:rsid w:val="00D31040"/>
    <w:rsid w:val="00D43855"/>
    <w:rsid w:val="00D50366"/>
    <w:rsid w:val="00D549E5"/>
    <w:rsid w:val="00D55792"/>
    <w:rsid w:val="00DB726B"/>
    <w:rsid w:val="00DB793C"/>
    <w:rsid w:val="00DC731F"/>
    <w:rsid w:val="00DC754F"/>
    <w:rsid w:val="00DE0C30"/>
    <w:rsid w:val="00DE5728"/>
    <w:rsid w:val="00DE7ACA"/>
    <w:rsid w:val="00DF4889"/>
    <w:rsid w:val="00E006F7"/>
    <w:rsid w:val="00E02ABA"/>
    <w:rsid w:val="00E030A3"/>
    <w:rsid w:val="00E20C77"/>
    <w:rsid w:val="00E31401"/>
    <w:rsid w:val="00E330E8"/>
    <w:rsid w:val="00E41E81"/>
    <w:rsid w:val="00E55752"/>
    <w:rsid w:val="00E62F59"/>
    <w:rsid w:val="00E845AB"/>
    <w:rsid w:val="00E86BFD"/>
    <w:rsid w:val="00E977B5"/>
    <w:rsid w:val="00EA4E1F"/>
    <w:rsid w:val="00ED016D"/>
    <w:rsid w:val="00EE1295"/>
    <w:rsid w:val="00EE4B13"/>
    <w:rsid w:val="00EF026A"/>
    <w:rsid w:val="00EF2E41"/>
    <w:rsid w:val="00F02581"/>
    <w:rsid w:val="00F06236"/>
    <w:rsid w:val="00F20676"/>
    <w:rsid w:val="00F24A50"/>
    <w:rsid w:val="00F272C5"/>
    <w:rsid w:val="00F36DEE"/>
    <w:rsid w:val="00F37BF2"/>
    <w:rsid w:val="00F57D1F"/>
    <w:rsid w:val="00F72E9E"/>
    <w:rsid w:val="00F80A7E"/>
    <w:rsid w:val="00F85E5C"/>
    <w:rsid w:val="00FA1B1B"/>
    <w:rsid w:val="00FB349B"/>
    <w:rsid w:val="00FB79BE"/>
    <w:rsid w:val="00FC0434"/>
    <w:rsid w:val="00FC3301"/>
    <w:rsid w:val="00FD3BDA"/>
    <w:rsid w:val="00FD586B"/>
    <w:rsid w:val="00FD5A89"/>
    <w:rsid w:val="00FD5CE3"/>
    <w:rsid w:val="00FF1498"/>
    <w:rsid w:val="00FF31A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60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Pr>
      <w:sz w:val="24"/>
      <w:szCs w:val="24"/>
    </w:rPr>
  </w:style>
  <w:style w:type="paragraph" w:styleId="Heading1">
    <w:name w:val="heading 1"/>
    <w:basedOn w:val="Normal"/>
    <w:next w:val="Normal"/>
    <w:qFormat/>
    <w:rsid w:val="00A53505"/>
    <w:pPr>
      <w:keepNext/>
      <w:tabs>
        <w:tab w:val="left" w:pos="360"/>
      </w:tabs>
      <w:spacing w:after="480"/>
      <w:ind w:left="357" w:hanging="357"/>
      <w:jc w:val="right"/>
      <w:outlineLvl w:val="0"/>
    </w:pPr>
    <w:rPr>
      <w:rFonts w:ascii="Arial" w:hAnsi="Arial"/>
      <w:b/>
      <w:sz w:val="36"/>
    </w:rPr>
  </w:style>
  <w:style w:type="paragraph" w:styleId="Heading2">
    <w:name w:val="heading 2"/>
    <w:basedOn w:val="Normal"/>
    <w:next w:val="Normal"/>
    <w:qFormat/>
    <w:rsid w:val="00A53505"/>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qFormat/>
    <w:rsid w:val="006A7FE8"/>
    <w:pPr>
      <w:keepNext/>
      <w:spacing w:before="120" w:after="120"/>
      <w:outlineLvl w:val="2"/>
    </w:pPr>
    <w:rPr>
      <w:rFonts w:ascii="Arial" w:hAnsi="Arial"/>
      <w:b/>
      <w:sz w:val="30"/>
      <w:szCs w:val="30"/>
    </w:rPr>
  </w:style>
  <w:style w:type="paragraph" w:styleId="Heading4">
    <w:name w:val="heading 4"/>
    <w:basedOn w:val="Normal"/>
    <w:next w:val="Normal"/>
    <w:qFormat/>
    <w:rsid w:val="002E735B"/>
    <w:pPr>
      <w:keepNext/>
      <w:spacing w:before="120" w:after="120"/>
      <w:outlineLvl w:val="3"/>
    </w:pPr>
    <w:rPr>
      <w:rFonts w:ascii="Arial" w:hAnsi="Arial"/>
      <w:sz w:val="26"/>
      <w:szCs w:val="26"/>
    </w:rPr>
  </w:style>
  <w:style w:type="paragraph" w:styleId="Heading5">
    <w:name w:val="heading 5"/>
    <w:basedOn w:val="Normal"/>
    <w:next w:val="Normal"/>
    <w:pPr>
      <w:spacing w:after="120"/>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Caption">
    <w:name w:val="caption"/>
    <w:basedOn w:val="Normal"/>
    <w:next w:val="Normal"/>
    <w:pPr>
      <w:spacing w:before="120" w:after="120"/>
    </w:pPr>
    <w:rPr>
      <w:b/>
    </w:rPr>
  </w:style>
  <w:style w:type="paragraph" w:customStyle="1" w:styleId="paragraphtext">
    <w:name w:val="paragraph text"/>
    <w:basedOn w:val="Normal"/>
    <w:pPr>
      <w:spacing w:before="120" w:after="120"/>
    </w:pPr>
    <w:rPr>
      <w:szCs w:val="20"/>
    </w:rPr>
  </w:style>
  <w:style w:type="character" w:styleId="CommentReference">
    <w:name w:val="annotation reference"/>
    <w:basedOn w:val="DefaultParagraphFont"/>
    <w:semiHidden/>
    <w:rPr>
      <w:sz w:val="16"/>
      <w:szCs w:val="16"/>
    </w:rPr>
  </w:style>
  <w:style w:type="paragraph" w:customStyle="1" w:styleId="Quotes">
    <w:name w:val="Quotes"/>
    <w:basedOn w:val="Normal"/>
    <w:pPr>
      <w:ind w:left="397" w:right="397"/>
    </w:pPr>
    <w:rPr>
      <w:sz w:val="20"/>
    </w:rPr>
  </w:style>
  <w:style w:type="paragraph" w:styleId="TOC1">
    <w:name w:val="toc 1"/>
    <w:basedOn w:val="Normal"/>
    <w:next w:val="Normal"/>
    <w:semiHidden/>
    <w:pPr>
      <w:tabs>
        <w:tab w:val="left" w:pos="360"/>
        <w:tab w:val="right" w:leader="dot" w:pos="8453"/>
      </w:tabs>
      <w:spacing w:before="240" w:after="120"/>
      <w:ind w:left="360" w:hanging="360"/>
    </w:pPr>
    <w:rPr>
      <w:b/>
    </w:rPr>
  </w:style>
  <w:style w:type="paragraph" w:styleId="TOC2">
    <w:name w:val="toc 2"/>
    <w:basedOn w:val="Normal"/>
    <w:next w:val="Normal"/>
    <w:semiHidden/>
    <w:pPr>
      <w:tabs>
        <w:tab w:val="right" w:leader="dot" w:pos="8453"/>
      </w:tabs>
    </w:pPr>
  </w:style>
  <w:style w:type="paragraph" w:styleId="TOC3">
    <w:name w:val="toc 3"/>
    <w:basedOn w:val="Normal"/>
    <w:next w:val="Normal"/>
    <w:semiHidden/>
    <w:pPr>
      <w:tabs>
        <w:tab w:val="right" w:leader="dot" w:pos="8453"/>
      </w:tabs>
      <w:ind w:left="360"/>
    </w:pPr>
  </w:style>
  <w:style w:type="paragraph" w:styleId="TOC4">
    <w:name w:val="toc 4"/>
    <w:basedOn w:val="Normal"/>
    <w:next w:val="Normal"/>
    <w:semiHidden/>
    <w:pPr>
      <w:tabs>
        <w:tab w:val="right" w:leader="dot" w:pos="8453"/>
      </w:tabs>
      <w:ind w:left="720"/>
    </w:pPr>
  </w:style>
  <w:style w:type="character" w:styleId="PageNumber">
    <w:name w:val="page number"/>
    <w:basedOn w:val="DefaultParagraphFont"/>
  </w:style>
  <w:style w:type="paragraph" w:styleId="Header">
    <w:name w:val="header"/>
    <w:basedOn w:val="Normal"/>
    <w:link w:val="HeaderChar"/>
    <w:uiPriority w:val="99"/>
    <w:qFormat/>
    <w:pPr>
      <w:tabs>
        <w:tab w:val="center" w:pos="4153"/>
        <w:tab w:val="right" w:pos="8306"/>
      </w:tabs>
    </w:pPr>
  </w:style>
  <w:style w:type="paragraph" w:styleId="ListBullet">
    <w:name w:val="List Bullet"/>
    <w:basedOn w:val="Normal"/>
    <w:link w:val="ListBulletChar"/>
    <w:pPr>
      <w:numPr>
        <w:numId w:val="4"/>
      </w:numPr>
    </w:pPr>
  </w:style>
  <w:style w:type="character" w:styleId="FootnoteReference">
    <w:name w:val="footnote reference"/>
    <w:basedOn w:val="DefaultParagraphFont"/>
    <w:semiHidden/>
    <w:rPr>
      <w:rFonts w:ascii="Times New Roman" w:hAnsi="Times New Roman"/>
      <w:sz w:val="18"/>
      <w:vertAlign w:val="superscript"/>
    </w:rPr>
  </w:style>
  <w:style w:type="paragraph" w:styleId="FootnoteText">
    <w:name w:val="footnote text"/>
    <w:basedOn w:val="Normal"/>
    <w:semiHidden/>
    <w:pPr>
      <w:ind w:left="360" w:hanging="360"/>
    </w:pPr>
    <w:rPr>
      <w:sz w:val="20"/>
    </w:rPr>
  </w:style>
  <w:style w:type="paragraph" w:styleId="ListBullet2">
    <w:name w:val="List Bullet 2"/>
    <w:basedOn w:val="Normal"/>
    <w:pPr>
      <w:numPr>
        <w:numId w:val="3"/>
      </w:numPr>
      <w:tabs>
        <w:tab w:val="clear" w:pos="360"/>
      </w:tabs>
      <w:ind w:left="714" w:hanging="357"/>
    </w:pPr>
  </w:style>
  <w:style w:type="paragraph" w:styleId="ListBullet3">
    <w:name w:val="List Bullet 3"/>
    <w:basedOn w:val="Normal"/>
    <w:pPr>
      <w:numPr>
        <w:numId w:val="2"/>
      </w:numPr>
      <w:tabs>
        <w:tab w:val="clear" w:pos="360"/>
      </w:tabs>
      <w:ind w:left="1071" w:hanging="357"/>
    </w:p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paragraph">
    <w:name w:val="paragraph"/>
    <w:basedOn w:val="Normal"/>
    <w:pPr>
      <w:spacing w:after="240"/>
    </w:pPr>
    <w:rPr>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e1">
    <w:name w:val="Date1"/>
    <w:basedOn w:val="Heading2"/>
    <w:qFormat/>
    <w:rsid w:val="00A53505"/>
    <w:pPr>
      <w:pBdr>
        <w:bottom w:val="none" w:sz="0" w:space="0" w:color="auto"/>
      </w:pBdr>
    </w:pPr>
    <w:rPr>
      <w:sz w:val="28"/>
    </w:rPr>
  </w:style>
  <w:style w:type="paragraph" w:customStyle="1" w:styleId="NormalParagraph">
    <w:name w:val="Normal Paragraph"/>
    <w:basedOn w:val="paragraph"/>
    <w:link w:val="NormalParagraphChar"/>
    <w:uiPriority w:val="99"/>
    <w:qFormat/>
    <w:rsid w:val="00A4598A"/>
    <w:pPr>
      <w:numPr>
        <w:numId w:val="1"/>
      </w:numPr>
      <w:spacing w:before="120" w:after="120"/>
    </w:pPr>
    <w:rPr>
      <w:rFonts w:ascii="Arial" w:hAnsi="Arial"/>
      <w:sz w:val="22"/>
      <w:szCs w:val="22"/>
    </w:rPr>
  </w:style>
  <w:style w:type="paragraph" w:styleId="ListParagraph">
    <w:name w:val="List Paragraph"/>
    <w:basedOn w:val="ListBullet"/>
    <w:uiPriority w:val="34"/>
    <w:rsid w:val="00F80A7E"/>
    <w:pPr>
      <w:keepLines/>
      <w:spacing w:after="120"/>
    </w:pPr>
    <w:rPr>
      <w:rFonts w:ascii="Arial" w:hAnsi="Arial" w:cs="Arial"/>
      <w:sz w:val="22"/>
      <w:szCs w:val="22"/>
    </w:rPr>
  </w:style>
  <w:style w:type="character" w:customStyle="1" w:styleId="FooterChar">
    <w:name w:val="Footer Char"/>
    <w:basedOn w:val="DefaultParagraphFont"/>
    <w:link w:val="Footer"/>
    <w:uiPriority w:val="99"/>
    <w:rsid w:val="000D14A1"/>
    <w:rPr>
      <w:sz w:val="24"/>
      <w:szCs w:val="24"/>
    </w:rPr>
  </w:style>
  <w:style w:type="paragraph" w:customStyle="1" w:styleId="commentbox">
    <w:name w:val="comment box"/>
    <w:basedOn w:val="NormalParagraph"/>
    <w:qFormat/>
    <w:rsid w:val="00504E50"/>
    <w:pPr>
      <w:numPr>
        <w:numId w:val="0"/>
      </w:numPr>
      <w:shd w:val="clear" w:color="auto" w:fill="D9D9D9"/>
    </w:pPr>
  </w:style>
  <w:style w:type="paragraph" w:customStyle="1" w:styleId="ABCList">
    <w:name w:val="ABC List"/>
    <w:qFormat/>
    <w:rsid w:val="00504E50"/>
    <w:pPr>
      <w:numPr>
        <w:numId w:val="5"/>
      </w:numPr>
      <w:spacing w:after="120"/>
      <w:ind w:left="992" w:hanging="425"/>
    </w:pPr>
    <w:rPr>
      <w:rFonts w:ascii="Arial" w:hAnsi="Arial" w:cs="Arial"/>
      <w:sz w:val="22"/>
      <w:szCs w:val="22"/>
    </w:rPr>
  </w:style>
  <w:style w:type="paragraph" w:customStyle="1" w:styleId="Numbered">
    <w:name w:val="Numbered"/>
    <w:basedOn w:val="Normal"/>
    <w:autoRedefine/>
    <w:rsid w:val="00A56771"/>
    <w:pPr>
      <w:numPr>
        <w:numId w:val="6"/>
      </w:numPr>
      <w:spacing w:after="240"/>
    </w:pPr>
    <w:rPr>
      <w:rFonts w:ascii="Arial" w:hAnsi="Arial" w:cs="Arial"/>
      <w:sz w:val="22"/>
      <w:szCs w:val="22"/>
      <w:lang w:eastAsia="en-US"/>
    </w:rPr>
  </w:style>
  <w:style w:type="character" w:customStyle="1" w:styleId="ListBulletChar">
    <w:name w:val="List Bullet Char"/>
    <w:link w:val="ListBullet"/>
    <w:rsid w:val="00A56771"/>
    <w:rPr>
      <w:sz w:val="24"/>
      <w:szCs w:val="24"/>
    </w:rPr>
  </w:style>
  <w:style w:type="character" w:customStyle="1" w:styleId="NormalParagraphChar">
    <w:name w:val="Normal Paragraph Char"/>
    <w:link w:val="NormalParagraph"/>
    <w:uiPriority w:val="99"/>
    <w:rsid w:val="004A11ED"/>
    <w:rPr>
      <w:rFonts w:ascii="Arial" w:hAnsi="Arial"/>
      <w:sz w:val="22"/>
      <w:szCs w:val="22"/>
    </w:rPr>
  </w:style>
  <w:style w:type="paragraph" w:customStyle="1" w:styleId="Numberedparagraph11">
    <w:name w:val="Numbered paragraph 1.1"/>
    <w:basedOn w:val="Normal"/>
    <w:qFormat/>
    <w:rsid w:val="00B0673D"/>
    <w:pPr>
      <w:tabs>
        <w:tab w:val="left" w:pos="1021"/>
      </w:tabs>
      <w:spacing w:before="200" w:line="240" w:lineRule="atLeast"/>
    </w:pPr>
    <w:rPr>
      <w:rFonts w:ascii="Arial" w:hAnsi="Arial" w:cs="Arial"/>
      <w:sz w:val="22"/>
      <w:szCs w:val="26"/>
      <w:lang w:eastAsia="en-US"/>
    </w:rPr>
  </w:style>
  <w:style w:type="character" w:customStyle="1" w:styleId="HeaderChar">
    <w:name w:val="Header Char"/>
    <w:link w:val="Header"/>
    <w:uiPriority w:val="99"/>
    <w:rsid w:val="006A3C95"/>
    <w:rPr>
      <w:sz w:val="24"/>
      <w:szCs w:val="24"/>
    </w:rPr>
  </w:style>
  <w:style w:type="paragraph" w:customStyle="1" w:styleId="Numberedparagraph">
    <w:name w:val="Numbered paragraph"/>
    <w:basedOn w:val="Normal"/>
    <w:rsid w:val="006A3C95"/>
    <w:pPr>
      <w:numPr>
        <w:numId w:val="30"/>
      </w:numPr>
      <w:tabs>
        <w:tab w:val="num" w:pos="567"/>
      </w:tabs>
      <w:spacing w:before="200"/>
      <w:ind w:left="680" w:hanging="680"/>
    </w:pPr>
    <w:rPr>
      <w:rFonts w:ascii="Arial" w:hAnsi="Arial"/>
      <w:color w:val="000000"/>
      <w:sz w:val="22"/>
      <w:szCs w:val="20"/>
      <w:lang w:eastAsia="en-US"/>
    </w:rPr>
  </w:style>
  <w:style w:type="paragraph" w:styleId="Revision">
    <w:name w:val="Revision"/>
    <w:hidden/>
    <w:uiPriority w:val="99"/>
    <w:semiHidden/>
    <w:rsid w:val="00D55792"/>
    <w:rPr>
      <w:sz w:val="24"/>
      <w:szCs w:val="24"/>
    </w:rPr>
  </w:style>
  <w:style w:type="paragraph" w:customStyle="1" w:styleId="Default">
    <w:name w:val="Default"/>
    <w:rsid w:val="00045DB0"/>
    <w:pPr>
      <w:autoSpaceDE w:val="0"/>
      <w:autoSpaceDN w:val="0"/>
      <w:adjustRightInd w:val="0"/>
    </w:pPr>
    <w:rPr>
      <w:rFonts w:ascii="Arial" w:hAnsi="Arial" w:cs="Arial"/>
      <w:color w:val="000000"/>
      <w:sz w:val="24"/>
      <w:szCs w:val="24"/>
    </w:rPr>
  </w:style>
  <w:style w:type="character" w:styleId="Hyperlink">
    <w:name w:val="Hyperlink"/>
    <w:basedOn w:val="DefaultParagraphFont"/>
    <w:rsid w:val="00EE1295"/>
    <w:rPr>
      <w:color w:val="0000FF" w:themeColor="hyperlink"/>
      <w:u w:val="single"/>
    </w:rPr>
  </w:style>
  <w:style w:type="character" w:styleId="FollowedHyperlink">
    <w:name w:val="FollowedHyperlink"/>
    <w:basedOn w:val="DefaultParagraphFont"/>
    <w:rsid w:val="0000007F"/>
    <w:rPr>
      <w:color w:val="800080" w:themeColor="followedHyperlink"/>
      <w:u w:val="single"/>
    </w:rPr>
  </w:style>
  <w:style w:type="table" w:customStyle="1" w:styleId="ACCCTable1">
    <w:name w:val="ACCC Table1"/>
    <w:basedOn w:val="TableNormal"/>
    <w:next w:val="TableGrid"/>
    <w:uiPriority w:val="59"/>
    <w:rsid w:val="00A731FC"/>
    <w:pPr>
      <w:spacing w:before="60" w:after="60"/>
    </w:pPr>
    <w:rPr>
      <w:rFonts w:ascii="Arial" w:eastAsia="Arial" w:hAnsi="Arial"/>
      <w:szCs w:val="22"/>
      <w:lang w:eastAsia="en-US"/>
    </w:rPr>
    <w:tblPr>
      <w:tblBorders>
        <w:top w:val="single" w:sz="4" w:space="0" w:color="BFBFBF"/>
        <w:bottom w:val="single" w:sz="4" w:space="0" w:color="BFBF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left w:val="nil"/>
          <w:bottom w:val="single" w:sz="4" w:space="0" w:color="BFBF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
    <w:name w:val="Table text"/>
    <w:basedOn w:val="Normal"/>
    <w:qFormat/>
    <w:rsid w:val="00A731FC"/>
    <w:pPr>
      <w:spacing w:before="120" w:after="120"/>
    </w:pPr>
    <w:rPr>
      <w:rFonts w:ascii="Arial" w:eastAsia="Arial" w:hAnsi="Arial"/>
      <w:color w:val="000000"/>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82075">
      <w:bodyDiv w:val="1"/>
      <w:marLeft w:val="0"/>
      <w:marRight w:val="0"/>
      <w:marTop w:val="0"/>
      <w:marBottom w:val="0"/>
      <w:divBdr>
        <w:top w:val="none" w:sz="0" w:space="0" w:color="auto"/>
        <w:left w:val="none" w:sz="0" w:space="0" w:color="auto"/>
        <w:bottom w:val="none" w:sz="0" w:space="0" w:color="auto"/>
        <w:right w:val="none" w:sz="0" w:space="0" w:color="auto"/>
      </w:divBdr>
    </w:div>
    <w:div w:id="1121148655">
      <w:bodyDiv w:val="1"/>
      <w:marLeft w:val="0"/>
      <w:marRight w:val="0"/>
      <w:marTop w:val="0"/>
      <w:marBottom w:val="0"/>
      <w:divBdr>
        <w:top w:val="none" w:sz="0" w:space="0" w:color="auto"/>
        <w:left w:val="none" w:sz="0" w:space="0" w:color="auto"/>
        <w:bottom w:val="none" w:sz="0" w:space="0" w:color="auto"/>
        <w:right w:val="none" w:sz="0" w:space="0" w:color="auto"/>
      </w:divBdr>
    </w:div>
    <w:div w:id="141855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2" Type="http://schemas.openxmlformats.org/officeDocument/2006/relationships/hyperlink" Target="http://www.fairfaxmedia.com.au/Company/printing-logistics" TargetMode="External"/><Relationship Id="rId1" Type="http://schemas.openxmlformats.org/officeDocument/2006/relationships/hyperlink" Target="http://www.asx.com.au/asxpdf/20170227/pdf/43gbtc7s3qtlx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CB4F0F7-2C3C-47DB-9B9E-E027AC84B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B7B6DC33</Template>
  <TotalTime>0</TotalTime>
  <Pages>10</Pages>
  <Words>3537</Words>
  <Characters>19147</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22639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2017-03-29T00:58:00Z</dcterms:created>
  <dcterms:modified xsi:type="dcterms:W3CDTF">2017-03-29T01:00:00Z</dcterms:modified>
</cp:coreProperties>
</file>