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A4AD554"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0010AFF"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B1020">
            <w:t>Lockheed Martin</w:t>
          </w:r>
          <w:r w:rsidR="008C09AC" w:rsidRPr="00D430AE">
            <w:t xml:space="preserve"> </w:t>
          </w:r>
          <w:r w:rsidR="00A23FD3" w:rsidRPr="00D430AE">
            <w:t xml:space="preserve">– </w:t>
          </w:r>
          <w:r w:rsidR="002B1020">
            <w:t>Ultra Maritime</w:t>
          </w:r>
          <w:r w:rsidR="00A23FD3" w:rsidRPr="00D430AE">
            <w:t xml:space="preserve"> </w:t>
          </w:r>
        </w:p>
        <w:p w14:paraId="3B287C00" w14:textId="712EA130" w:rsidR="00A23FD3" w:rsidRPr="00D430AE" w:rsidRDefault="002B1020" w:rsidP="00A23FD3">
          <w:pPr>
            <w:pStyle w:val="Titlepagefilenumber"/>
            <w:jc w:val="left"/>
            <w:rPr>
              <w:rFonts w:asciiTheme="minorHAnsi" w:hAnsiTheme="minorHAnsi"/>
            </w:rPr>
          </w:pPr>
          <w:r>
            <w:rPr>
              <w:rFonts w:asciiTheme="minorHAnsi" w:hAnsiTheme="minorHAnsi"/>
            </w:rPr>
            <w:t>MN-75041</w:t>
          </w:r>
        </w:p>
        <w:p w14:paraId="51182443" w14:textId="633CE8A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A60B0">
            <w:t>24 August 2026</w:t>
          </w:r>
        </w:p>
        <w:p w14:paraId="53171067" w14:textId="77F3AAB3" w:rsidR="00545A7E"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545A7E">
            <w:rPr>
              <w:rFonts w:asciiTheme="minorHAnsi" w:hAnsiTheme="minorHAnsi"/>
            </w:rPr>
            <w:t>Lockheed Martin Corporation’s (</w:t>
          </w:r>
          <w:r w:rsidR="00545A7E">
            <w:rPr>
              <w:rFonts w:asciiTheme="minorHAnsi" w:hAnsiTheme="minorHAnsi"/>
              <w:b/>
              <w:bCs/>
            </w:rPr>
            <w:t>Lockheed Martin</w:t>
          </w:r>
          <w:r w:rsidR="00545A7E">
            <w:rPr>
              <w:rFonts w:asciiTheme="minorHAnsi" w:hAnsiTheme="minorHAnsi"/>
            </w:rPr>
            <w:t xml:space="preserve">) proposed acquisition of the entire issued share capital of Ultra </w:t>
          </w:r>
          <w:r w:rsidR="00545A7E">
            <w:rPr>
              <w:lang w:val="en-US"/>
            </w:rPr>
            <w:t xml:space="preserve">Sonar Systems Ltd., Ultra Electronics Australia Pty Limited, Ultra Electronics Maritime Systems, Inc., Ultra Electronics Inc. and their direct and indirect subsidiaries (together comprising </w:t>
          </w:r>
          <w:r w:rsidR="00545A7E">
            <w:rPr>
              <w:b/>
              <w:bCs/>
              <w:lang w:val="en-US"/>
            </w:rPr>
            <w:t>Ultra Maritime</w:t>
          </w:r>
          <w:r w:rsidR="00545A7E">
            <w:rPr>
              <w:lang w:val="en-US"/>
            </w:rPr>
            <w:t xml:space="preserve">) (the </w:t>
          </w:r>
          <w:r w:rsidR="00545A7E">
            <w:rPr>
              <w:b/>
              <w:bCs/>
              <w:lang w:val="en-US"/>
            </w:rPr>
            <w:t>Acquisition</w:t>
          </w:r>
          <w:r w:rsidR="00545A7E">
            <w:rPr>
              <w:lang w:val="en-U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682800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6A60B0" w:rsidRPr="006A60B0">
            <w:rPr>
              <w:rFonts w:asciiTheme="minorHAnsi" w:hAnsiTheme="minorHAnsi"/>
              <w:b/>
              <w:bCs/>
            </w:rPr>
            <w:t>24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545A7E">
            <w:rPr>
              <w:rFonts w:asciiTheme="minorHAnsi" w:hAnsiTheme="minorHAnsi"/>
              <w:i/>
              <w:iCs/>
            </w:rPr>
            <w:t>Lockheed Martin</w:t>
          </w:r>
          <w:r w:rsidR="00D437E4" w:rsidRPr="00D430AE">
            <w:rPr>
              <w:rFonts w:asciiTheme="minorHAnsi" w:hAnsiTheme="minorHAnsi"/>
              <w:i/>
              <w:iCs/>
            </w:rPr>
            <w:t xml:space="preserve"> – </w:t>
          </w:r>
          <w:bookmarkEnd w:id="0"/>
          <w:r w:rsidR="00545A7E">
            <w:rPr>
              <w:rFonts w:asciiTheme="minorHAnsi" w:hAnsiTheme="minorHAnsi"/>
              <w:i/>
              <w:iCs/>
            </w:rPr>
            <w:t>Ultra Maritime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CB77F17"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453FB">
            <w:rPr>
              <w:rFonts w:asciiTheme="minorHAnsi" w:hAnsiTheme="minorHAnsi"/>
              <w:i/>
              <w:iCs/>
            </w:rPr>
            <w:t xml:space="preserve">Lockheed Martin </w:t>
          </w:r>
          <w:r w:rsidR="006D1B76" w:rsidRPr="00D430AE">
            <w:rPr>
              <w:rFonts w:asciiTheme="minorHAnsi" w:hAnsiTheme="minorHAnsi"/>
              <w:i/>
              <w:iCs/>
            </w:rPr>
            <w:t xml:space="preserve">– </w:t>
          </w:r>
          <w:r w:rsidR="006453FB">
            <w:rPr>
              <w:rFonts w:asciiTheme="minorHAnsi" w:hAnsiTheme="minorHAnsi"/>
              <w:i/>
              <w:iCs/>
            </w:rPr>
            <w:t>Ultra Maritime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63C688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6453FB">
            <w:rPr>
              <w:rFonts w:asciiTheme="minorHAnsi" w:hAnsiTheme="minorHAnsi"/>
              <w:sz w:val="22"/>
              <w:szCs w:val="22"/>
              <w:lang w:val="en-AU"/>
            </w:rPr>
            <w:t>Lockheed Martin</w:t>
          </w:r>
          <w:r w:rsidR="009579F5" w:rsidRPr="00D430AE">
            <w:rPr>
              <w:rFonts w:asciiTheme="minorHAnsi" w:hAnsiTheme="minorHAnsi"/>
              <w:sz w:val="22"/>
              <w:szCs w:val="22"/>
              <w:lang w:val="en-AU"/>
            </w:rPr>
            <w:t xml:space="preserve"> and </w:t>
          </w:r>
          <w:r w:rsidR="006453FB">
            <w:rPr>
              <w:rFonts w:asciiTheme="minorHAnsi" w:hAnsiTheme="minorHAnsi"/>
              <w:sz w:val="22"/>
              <w:szCs w:val="22"/>
              <w:lang w:val="en-AU"/>
            </w:rPr>
            <w:t>Ultra Maritime</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9E6BEB7"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07F58">
            <w:rPr>
              <w:rFonts w:asciiTheme="minorHAnsi" w:hAnsiTheme="minorHAnsi"/>
              <w:sz w:val="22"/>
              <w:szCs w:val="22"/>
              <w:lang w:val="en-AU"/>
            </w:rPr>
            <w:t>Lockheed Martin</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C07F58">
            <w:rPr>
              <w:rFonts w:asciiTheme="minorHAnsi" w:hAnsiTheme="minorHAnsi"/>
              <w:sz w:val="22"/>
              <w:szCs w:val="22"/>
              <w:lang w:val="en-AU"/>
            </w:rPr>
            <w:t>Ultra Maritime</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187AB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073D1" w14:textId="77777777" w:rsidR="00187AB6" w:rsidRDefault="00187AB6" w:rsidP="004B4412">
      <w:pPr>
        <w:spacing w:before="0"/>
      </w:pPr>
      <w:r>
        <w:separator/>
      </w:r>
    </w:p>
  </w:endnote>
  <w:endnote w:type="continuationSeparator" w:id="0">
    <w:p w14:paraId="0C05F48B" w14:textId="77777777" w:rsidR="00187AB6" w:rsidRDefault="00187AB6" w:rsidP="004B4412">
      <w:pPr>
        <w:spacing w:before="0"/>
      </w:pPr>
      <w:r>
        <w:continuationSeparator/>
      </w:r>
    </w:p>
  </w:endnote>
  <w:endnote w:type="continuationNotice" w:id="1">
    <w:p w14:paraId="50A5735D" w14:textId="77777777" w:rsidR="00187AB6" w:rsidRDefault="00187AB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AD930" w14:textId="77777777" w:rsidR="00187AB6" w:rsidRDefault="00187AB6" w:rsidP="004B4412">
      <w:pPr>
        <w:spacing w:before="0"/>
      </w:pPr>
      <w:r>
        <w:separator/>
      </w:r>
    </w:p>
  </w:footnote>
  <w:footnote w:type="continuationSeparator" w:id="0">
    <w:p w14:paraId="5E069FAA" w14:textId="77777777" w:rsidR="00187AB6" w:rsidRDefault="00187AB6" w:rsidP="004B4412">
      <w:pPr>
        <w:spacing w:before="0"/>
      </w:pPr>
      <w:r>
        <w:continuationSeparator/>
      </w:r>
    </w:p>
  </w:footnote>
  <w:footnote w:type="continuationNotice" w:id="1">
    <w:p w14:paraId="01B26958" w14:textId="77777777" w:rsidR="00187AB6" w:rsidRDefault="00187AB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5171"/>
    <w:rsid w:val="00156EBC"/>
    <w:rsid w:val="001573E4"/>
    <w:rsid w:val="00160510"/>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AB6"/>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020"/>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A7E"/>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53FB"/>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60B0"/>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2FC4"/>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FF"/>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4ABD"/>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3BA7"/>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8F1"/>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F58"/>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041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D6A80"/>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Pages>
  <Words>722</Words>
  <Characters>3670</Characters>
  <Application>Microsoft Office Word</Application>
  <DocSecurity>0</DocSecurity>
  <Lines>91</Lines>
  <Paragraphs>52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George Ankers</cp:lastModifiedBy>
  <cp:revision>34</cp:revision>
  <cp:lastPrinted>2022-05-27T10:23:00Z</cp:lastPrinted>
  <dcterms:created xsi:type="dcterms:W3CDTF">2026-01-14T00:35:00Z</dcterms:created>
  <dcterms:modified xsi:type="dcterms:W3CDTF">2026-08-17T03:57:00Z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