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eastAsiaTheme="minorHAnsi" w:hAnsi="Roboto" w:cs="Arial"/>
          <w:b w:val="0"/>
          <w:bCs w:val="0"/>
          <w:sz w:val="22"/>
          <w:szCs w:val="26"/>
          <w:lang w:val="en-GB"/>
        </w:rPr>
        <w:id w:val="-1147822166"/>
        <w:docPartObj>
          <w:docPartGallery w:val="Cover Pages"/>
          <w:docPartUnique/>
        </w:docPartObj>
      </w:sdtPr>
      <w:sdtEndPr>
        <w:rPr>
          <w:rFonts w:ascii="Arial" w:hAnsi="Arial" w:cstheme="minorBidi"/>
          <w:sz w:val="24"/>
          <w:szCs w:val="60"/>
        </w:rPr>
      </w:sdtEndPr>
      <w:sdtContent>
        <w:p w14:paraId="0ACDD2A5" w14:textId="0F64E2BE"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756193">
            <w:t>M Resources / Golden Energy and Resources – Tahmoor Coal Mine</w:t>
          </w:r>
        </w:p>
        <w:p w14:paraId="3B287C00" w14:textId="024C8574" w:rsidR="00A23FD3" w:rsidRPr="00D430AE" w:rsidRDefault="00756193" w:rsidP="00A23FD3">
          <w:pPr>
            <w:pStyle w:val="Titlepagefilenumber"/>
            <w:jc w:val="left"/>
            <w:rPr>
              <w:rFonts w:asciiTheme="minorHAnsi" w:hAnsiTheme="minorHAnsi"/>
            </w:rPr>
          </w:pPr>
          <w:r>
            <w:rPr>
              <w:rFonts w:asciiTheme="minorHAnsi" w:hAnsiTheme="minorHAnsi"/>
            </w:rPr>
            <w:t>MN-10022</w:t>
          </w:r>
        </w:p>
        <w:p w14:paraId="51182443" w14:textId="300A9F6C"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E606AD">
            <w:t>Friday 7 August 2026</w:t>
          </w:r>
        </w:p>
        <w:p w14:paraId="03108491" w14:textId="44FB540D"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0109B9">
            <w:rPr>
              <w:rFonts w:asciiTheme="minorHAnsi" w:hAnsiTheme="minorHAnsi"/>
              <w:bCs/>
            </w:rPr>
            <w:t xml:space="preserve">the </w:t>
          </w:r>
          <w:r w:rsidR="00756193">
            <w:rPr>
              <w:rFonts w:asciiTheme="minorHAnsi" w:hAnsiTheme="minorHAnsi"/>
              <w:bCs/>
            </w:rPr>
            <w:t xml:space="preserve">proposed acquisition of </w:t>
          </w:r>
          <w:r w:rsidR="000109B9">
            <w:rPr>
              <w:rFonts w:asciiTheme="minorHAnsi" w:hAnsiTheme="minorHAnsi"/>
              <w:bCs/>
            </w:rPr>
            <w:t>the assets of the insolvent Tahmoor Colliery (</w:t>
          </w:r>
          <w:r w:rsidR="000109B9" w:rsidRPr="000109B9">
            <w:rPr>
              <w:rFonts w:asciiTheme="minorHAnsi" w:hAnsiTheme="minorHAnsi"/>
              <w:b/>
            </w:rPr>
            <w:t>Tahmoor</w:t>
          </w:r>
          <w:r w:rsidR="000109B9">
            <w:rPr>
              <w:rFonts w:asciiTheme="minorHAnsi" w:hAnsiTheme="minorHAnsi"/>
              <w:bCs/>
            </w:rPr>
            <w:t>) by Golden Energy and Resources Pte Ltd (</w:t>
          </w:r>
          <w:r w:rsidR="000109B9" w:rsidRPr="000109B9">
            <w:rPr>
              <w:rFonts w:asciiTheme="minorHAnsi" w:hAnsiTheme="minorHAnsi"/>
              <w:b/>
            </w:rPr>
            <w:t>GEAR</w:t>
          </w:r>
          <w:r w:rsidR="000109B9">
            <w:rPr>
              <w:rFonts w:asciiTheme="minorHAnsi" w:hAnsiTheme="minorHAnsi"/>
              <w:bCs/>
            </w:rPr>
            <w:t>) and M Resources Pty Ltd (</w:t>
          </w:r>
          <w:r w:rsidR="000109B9" w:rsidRPr="000109B9">
            <w:rPr>
              <w:rFonts w:asciiTheme="minorHAnsi" w:hAnsiTheme="minorHAnsi"/>
              <w:b/>
            </w:rPr>
            <w:t>M Resources</w:t>
          </w:r>
          <w:r w:rsidR="000109B9">
            <w:rPr>
              <w:rFonts w:asciiTheme="minorHAnsi" w:hAnsiTheme="minorHAnsi"/>
              <w:bCs/>
            </w:rPr>
            <w:t xml:space="preserve">) (together, the </w:t>
          </w:r>
          <w:r w:rsidR="000109B9" w:rsidRPr="000109B9">
            <w:rPr>
              <w:rFonts w:asciiTheme="minorHAnsi" w:hAnsiTheme="minorHAnsi"/>
              <w:b/>
            </w:rPr>
            <w:t>Consortium</w:t>
          </w:r>
          <w:r w:rsidR="000109B9">
            <w:rPr>
              <w:rFonts w:asciiTheme="minorHAnsi" w:hAnsiTheme="minorHAnsi"/>
              <w:bCs/>
            </w:rPr>
            <w:t xml:space="preserve">) </w:t>
          </w:r>
          <w:r w:rsidR="002D56CB" w:rsidRPr="000109B9">
            <w:rPr>
              <w:rFonts w:asciiTheme="minorHAnsi" w:hAnsiTheme="minorHAnsi"/>
              <w:bCs/>
            </w:rPr>
            <w:t xml:space="preserve">(the </w:t>
          </w:r>
          <w:r w:rsidR="002D56CB" w:rsidRPr="000109B9">
            <w:rPr>
              <w:rFonts w:asciiTheme="minorHAnsi" w:hAnsiTheme="minorHAnsi"/>
              <w:b/>
              <w:bCs/>
            </w:rPr>
            <w:t>Acquisition</w:t>
          </w:r>
          <w:r w:rsidR="002D56CB" w:rsidRPr="000109B9">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1572658"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E606AD">
            <w:rPr>
              <w:rFonts w:asciiTheme="minorHAnsi" w:hAnsiTheme="minorHAnsi"/>
            </w:rPr>
            <w:t>Friday 7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0109B9">
            <w:rPr>
              <w:rFonts w:asciiTheme="minorHAnsi" w:hAnsiTheme="minorHAnsi"/>
              <w:i/>
              <w:iCs/>
            </w:rPr>
            <w:t xml:space="preserve"> GEAR / M Resources - Tahmoor</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8F61F92"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993A64">
            <w:rPr>
              <w:rFonts w:asciiTheme="minorHAnsi" w:hAnsiTheme="minorHAnsi"/>
              <w:i/>
              <w:iCs/>
            </w:rPr>
            <w:t>GEAR / M Resources</w:t>
          </w:r>
          <w:r w:rsidR="006D1B76" w:rsidRPr="00D430AE">
            <w:rPr>
              <w:rFonts w:asciiTheme="minorHAnsi" w:hAnsiTheme="minorHAnsi"/>
              <w:i/>
              <w:iCs/>
            </w:rPr>
            <w:t xml:space="preserve"> – </w:t>
          </w:r>
          <w:r w:rsidR="00993A64">
            <w:rPr>
              <w:rFonts w:asciiTheme="minorHAnsi" w:hAnsiTheme="minorHAnsi"/>
              <w:i/>
              <w:iCs/>
            </w:rPr>
            <w:t>Tahmoor</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147C193C"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if there are not many alternative</w:t>
          </w:r>
          <w:r w:rsidR="00D2195A">
            <w:rPr>
              <w:rFonts w:asciiTheme="minorHAnsi" w:hAnsiTheme="minorHAnsi"/>
              <w:sz w:val="22"/>
              <w:szCs w:val="22"/>
              <w:lang w:val="en-AU"/>
            </w:rPr>
            <w:t xml:space="preserve"> </w:t>
          </w:r>
          <w:r w:rsidR="00A27CE4">
            <w:rPr>
              <w:rFonts w:asciiTheme="minorHAnsi" w:hAnsiTheme="minorHAnsi"/>
              <w:sz w:val="22"/>
              <w:szCs w:val="22"/>
              <w:lang w:val="en-AU"/>
            </w:rPr>
            <w:t xml:space="preserve">producers </w:t>
          </w:r>
          <w:r w:rsidR="004D62C8">
            <w:rPr>
              <w:rFonts w:asciiTheme="minorHAnsi" w:hAnsiTheme="minorHAnsi"/>
              <w:sz w:val="22"/>
              <w:szCs w:val="22"/>
              <w:lang w:val="en-AU"/>
            </w:rPr>
            <w:t xml:space="preserve">to </w:t>
          </w:r>
          <w:r w:rsidR="00AE5E11">
            <w:rPr>
              <w:rFonts w:asciiTheme="minorHAnsi" w:hAnsiTheme="minorHAnsi"/>
              <w:sz w:val="22"/>
              <w:szCs w:val="22"/>
              <w:lang w:val="en-AU"/>
            </w:rPr>
            <w:t xml:space="preserve">the </w:t>
          </w:r>
          <w:r w:rsidR="004D62C8">
            <w:rPr>
              <w:rFonts w:asciiTheme="minorHAnsi" w:hAnsiTheme="minorHAnsi"/>
              <w:sz w:val="22"/>
              <w:szCs w:val="22"/>
              <w:lang w:val="en-AU"/>
            </w:rPr>
            <w:t>Tahmoor</w:t>
          </w:r>
          <w:r w:rsidR="00D2195A">
            <w:rPr>
              <w:rFonts w:asciiTheme="minorHAnsi" w:hAnsiTheme="minorHAnsi"/>
              <w:sz w:val="22"/>
              <w:szCs w:val="22"/>
              <w:lang w:val="en-AU"/>
            </w:rPr>
            <w:t>, Appin</w:t>
          </w:r>
          <w:r w:rsidR="000A5FF2">
            <w:rPr>
              <w:rFonts w:asciiTheme="minorHAnsi" w:hAnsiTheme="minorHAnsi"/>
              <w:sz w:val="22"/>
              <w:szCs w:val="22"/>
              <w:lang w:val="en-AU"/>
            </w:rPr>
            <w:t xml:space="preserve">, </w:t>
          </w:r>
          <w:r w:rsidR="005E06A9">
            <w:rPr>
              <w:rFonts w:asciiTheme="minorHAnsi" w:hAnsiTheme="minorHAnsi"/>
              <w:sz w:val="22"/>
              <w:szCs w:val="22"/>
              <w:lang w:val="en-AU"/>
            </w:rPr>
            <w:t>and/</w:t>
          </w:r>
          <w:r w:rsidR="00D2195A">
            <w:rPr>
              <w:rFonts w:asciiTheme="minorHAnsi" w:hAnsiTheme="minorHAnsi"/>
              <w:sz w:val="22"/>
              <w:szCs w:val="22"/>
              <w:lang w:val="en-AU"/>
            </w:rPr>
            <w:t xml:space="preserve">or Dendrobium mines </w:t>
          </w:r>
          <w:r w:rsidR="004D62C8">
            <w:rPr>
              <w:rFonts w:asciiTheme="minorHAnsi" w:hAnsiTheme="minorHAnsi"/>
              <w:sz w:val="22"/>
              <w:szCs w:val="22"/>
              <w:lang w:val="en-AU"/>
            </w:rPr>
            <w:t xml:space="preserve">available to </w:t>
          </w:r>
          <w:r w:rsidR="008D0DAA">
            <w:rPr>
              <w:rFonts w:asciiTheme="minorHAnsi" w:hAnsiTheme="minorHAnsi"/>
              <w:sz w:val="22"/>
              <w:szCs w:val="22"/>
              <w:lang w:val="en-AU"/>
            </w:rPr>
            <w:t xml:space="preserve">one or more </w:t>
          </w:r>
          <w:r w:rsidR="004D62C8">
            <w:rPr>
              <w:rFonts w:asciiTheme="minorHAnsi" w:hAnsiTheme="minorHAnsi"/>
              <w:sz w:val="22"/>
              <w:szCs w:val="22"/>
              <w:lang w:val="en-AU"/>
            </w:rPr>
            <w:t>domestic customers</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2DFE6B2E" w14:textId="5ACA3C71"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lastRenderedPageBreak/>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0109B9">
            <w:rPr>
              <w:rFonts w:asciiTheme="minorHAnsi" w:hAnsiTheme="minorHAnsi"/>
              <w:sz w:val="22"/>
              <w:szCs w:val="22"/>
              <w:lang w:val="en-AU"/>
            </w:rPr>
            <w:t xml:space="preserve">M Resources, GEAR, </w:t>
          </w:r>
          <w:r w:rsidR="004D62C8">
            <w:rPr>
              <w:rFonts w:asciiTheme="minorHAnsi" w:hAnsiTheme="minorHAnsi"/>
              <w:sz w:val="22"/>
              <w:szCs w:val="22"/>
              <w:lang w:val="en-AU"/>
            </w:rPr>
            <w:t>GM3</w:t>
          </w:r>
          <w:r w:rsidR="000A5FF2">
            <w:rPr>
              <w:rFonts w:asciiTheme="minorHAnsi" w:hAnsiTheme="minorHAnsi"/>
              <w:sz w:val="22"/>
              <w:szCs w:val="22"/>
              <w:lang w:val="en-AU"/>
            </w:rPr>
            <w:t>,</w:t>
          </w:r>
          <w:r w:rsidR="005E06A9">
            <w:rPr>
              <w:rStyle w:val="FootnoteReference"/>
              <w:rFonts w:asciiTheme="minorHAnsi" w:hAnsiTheme="minorHAnsi"/>
              <w:sz w:val="22"/>
              <w:szCs w:val="22"/>
              <w:lang w:val="en-AU"/>
            </w:rPr>
            <w:footnoteReference w:id="2"/>
          </w:r>
          <w:r w:rsidR="004D62C8">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0109B9">
            <w:rPr>
              <w:rFonts w:asciiTheme="minorHAnsi" w:hAnsiTheme="minorHAnsi"/>
              <w:sz w:val="22"/>
              <w:szCs w:val="22"/>
              <w:lang w:val="en-AU"/>
            </w:rPr>
            <w:t>Tahmoor</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1D6FF8ED" w14:textId="3EE258ED" w:rsidR="00C247F0" w:rsidRPr="00034ACE" w:rsidRDefault="00C247F0" w:rsidP="00034ACE">
          <w:pPr>
            <w:pStyle w:val="BodyText"/>
            <w:keepNext/>
            <w:tabs>
              <w:tab w:val="clear" w:pos="851"/>
            </w:tabs>
            <w:spacing w:before="240"/>
            <w:rPr>
              <w:rFonts w:asciiTheme="minorHAnsi" w:hAnsiTheme="minorHAnsi"/>
              <w:b/>
              <w:bCs/>
              <w:sz w:val="22"/>
              <w:szCs w:val="22"/>
              <w:lang w:val="en-AU"/>
            </w:rPr>
          </w:pPr>
          <w:r>
            <w:rPr>
              <w:rFonts w:asciiTheme="minorHAnsi" w:hAnsiTheme="minorHAnsi"/>
              <w:b/>
              <w:bCs/>
              <w:sz w:val="22"/>
              <w:szCs w:val="22"/>
              <w:lang w:val="en-AU"/>
            </w:rPr>
            <w:t>Metallurgical coal suppliers</w:t>
          </w:r>
        </w:p>
      </w:sdtContent>
    </w:sdt>
    <w:p w14:paraId="254E2E6B" w14:textId="24BDA6C4" w:rsidR="00993A64" w:rsidRPr="00D430AE" w:rsidRDefault="008D0DAA" w:rsidP="00993A64">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Do you currently supply metallurgical coal to any </w:t>
      </w:r>
      <w:r w:rsidR="00993A64">
        <w:rPr>
          <w:rFonts w:asciiTheme="minorHAnsi" w:hAnsiTheme="minorHAnsi"/>
          <w:sz w:val="22"/>
          <w:szCs w:val="22"/>
          <w:lang w:val="en-AU"/>
        </w:rPr>
        <w:t>domestic customers</w:t>
      </w:r>
      <w:r>
        <w:rPr>
          <w:rFonts w:asciiTheme="minorHAnsi" w:hAnsiTheme="minorHAnsi"/>
          <w:sz w:val="22"/>
          <w:szCs w:val="22"/>
          <w:lang w:val="en-AU"/>
        </w:rPr>
        <w:t xml:space="preserve"> and, if so, who? A</w:t>
      </w:r>
      <w:r w:rsidR="00993A64">
        <w:rPr>
          <w:rFonts w:asciiTheme="minorHAnsi" w:hAnsiTheme="minorHAnsi"/>
          <w:sz w:val="22"/>
          <w:szCs w:val="22"/>
          <w:lang w:val="en-AU"/>
        </w:rPr>
        <w:t xml:space="preserve">re there any other potential customers you are aware of? </w:t>
      </w:r>
    </w:p>
    <w:p w14:paraId="30BA1210" w14:textId="437999C3" w:rsidR="00993A64" w:rsidRPr="00993A64" w:rsidRDefault="00993A64" w:rsidP="00993A64">
      <w:pPr>
        <w:pStyle w:val="BoxText"/>
        <w:rPr>
          <w:rFonts w:asciiTheme="minorHAnsi" w:hAnsiTheme="minorHAnsi"/>
          <w:sz w:val="22"/>
          <w:szCs w:val="22"/>
        </w:rPr>
      </w:pPr>
    </w:p>
    <w:p w14:paraId="4176BF6E" w14:textId="0B7C7363" w:rsidR="008D0DAA" w:rsidRPr="00D430AE" w:rsidRDefault="008D0DAA" w:rsidP="008D0DAA">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Who do you compete with to supply metallurgical coal to domestic customers?</w:t>
      </w:r>
    </w:p>
    <w:p w14:paraId="3F94ED66" w14:textId="54DB50C6" w:rsidR="008D0DAA" w:rsidRPr="004443F0" w:rsidRDefault="008D0DAA" w:rsidP="004443F0">
      <w:pPr>
        <w:pStyle w:val="BoxText"/>
        <w:rPr>
          <w:rFonts w:asciiTheme="minorHAnsi" w:hAnsiTheme="minorHAnsi"/>
          <w:sz w:val="22"/>
          <w:szCs w:val="22"/>
        </w:rPr>
      </w:pPr>
    </w:p>
    <w:p w14:paraId="099C3BBC" w14:textId="189DF55B" w:rsidR="00C247F0" w:rsidRPr="00D430AE" w:rsidRDefault="00C247F0" w:rsidP="00C247F0">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How do you </w:t>
      </w:r>
      <w:r w:rsidR="00993A64">
        <w:rPr>
          <w:rFonts w:asciiTheme="minorHAnsi" w:hAnsiTheme="minorHAnsi"/>
          <w:sz w:val="22"/>
          <w:szCs w:val="22"/>
          <w:lang w:val="en-AU"/>
        </w:rPr>
        <w:t>negotiate</w:t>
      </w:r>
      <w:r>
        <w:rPr>
          <w:rFonts w:asciiTheme="minorHAnsi" w:hAnsiTheme="minorHAnsi"/>
          <w:sz w:val="22"/>
          <w:szCs w:val="22"/>
          <w:lang w:val="en-AU"/>
        </w:rPr>
        <w:t xml:space="preserve"> prices for the supply of </w:t>
      </w:r>
      <w:r w:rsidR="00993A64">
        <w:rPr>
          <w:rFonts w:asciiTheme="minorHAnsi" w:hAnsiTheme="minorHAnsi"/>
          <w:sz w:val="22"/>
          <w:szCs w:val="22"/>
          <w:lang w:val="en-AU"/>
        </w:rPr>
        <w:t xml:space="preserve">coking </w:t>
      </w:r>
      <w:r>
        <w:rPr>
          <w:rFonts w:asciiTheme="minorHAnsi" w:hAnsiTheme="minorHAnsi"/>
          <w:sz w:val="22"/>
          <w:szCs w:val="22"/>
          <w:lang w:val="en-AU"/>
        </w:rPr>
        <w:t xml:space="preserve">coal to customers? </w:t>
      </w:r>
      <w:r w:rsidR="008D0DAA">
        <w:rPr>
          <w:rFonts w:asciiTheme="minorHAnsi" w:hAnsiTheme="minorHAnsi"/>
          <w:sz w:val="22"/>
          <w:szCs w:val="22"/>
          <w:lang w:val="en-AU"/>
        </w:rPr>
        <w:t xml:space="preserve">What factors are </w:t>
      </w:r>
      <w:proofErr w:type="gramStart"/>
      <w:r w:rsidR="008D0DAA">
        <w:rPr>
          <w:rFonts w:asciiTheme="minorHAnsi" w:hAnsiTheme="minorHAnsi"/>
          <w:sz w:val="22"/>
          <w:szCs w:val="22"/>
          <w:lang w:val="en-AU"/>
        </w:rPr>
        <w:t>taken into account</w:t>
      </w:r>
      <w:proofErr w:type="gramEnd"/>
      <w:r w:rsidR="008D0DAA">
        <w:rPr>
          <w:rFonts w:asciiTheme="minorHAnsi" w:hAnsiTheme="minorHAnsi"/>
          <w:sz w:val="22"/>
          <w:szCs w:val="22"/>
          <w:lang w:val="en-AU"/>
        </w:rPr>
        <w:t xml:space="preserve"> and d</w:t>
      </w:r>
      <w:r>
        <w:rPr>
          <w:rFonts w:asciiTheme="minorHAnsi" w:hAnsiTheme="minorHAnsi"/>
          <w:sz w:val="22"/>
          <w:szCs w:val="22"/>
          <w:lang w:val="en-AU"/>
        </w:rPr>
        <w:t>o these terms vary for domestic vs export customers?</w:t>
      </w:r>
    </w:p>
    <w:p w14:paraId="3F8F2794" w14:textId="12878B17" w:rsidR="008959DD" w:rsidRPr="004443F0" w:rsidRDefault="008959DD" w:rsidP="004443F0">
      <w:pPr>
        <w:pStyle w:val="BoxText"/>
        <w:rPr>
          <w:rFonts w:asciiTheme="minorHAnsi" w:hAnsiTheme="minorHAnsi"/>
          <w:sz w:val="22"/>
          <w:szCs w:val="22"/>
        </w:rPr>
      </w:pPr>
    </w:p>
    <w:p w14:paraId="253AB263" w14:textId="77777777" w:rsidR="00034ACE" w:rsidRPr="00D430AE" w:rsidRDefault="00034ACE" w:rsidP="00034ACE">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57DA3CBB" w14:textId="77777777" w:rsidR="00034ACE" w:rsidRPr="00D430AE" w:rsidRDefault="00034ACE" w:rsidP="00034ACE">
      <w:pPr>
        <w:pStyle w:val="BoxText"/>
        <w:rPr>
          <w:rFonts w:asciiTheme="minorHAnsi" w:hAnsiTheme="minorHAnsi"/>
          <w:sz w:val="22"/>
          <w:szCs w:val="22"/>
        </w:rPr>
      </w:pPr>
    </w:p>
    <w:p w14:paraId="7F243C44" w14:textId="77777777" w:rsidR="00034ACE" w:rsidRPr="00D430AE" w:rsidRDefault="00034ACE" w:rsidP="00255A56">
      <w:pPr>
        <w:pStyle w:val="Numberedparagraph11"/>
        <w:numPr>
          <w:ilvl w:val="0"/>
          <w:numId w:val="0"/>
        </w:numPr>
        <w:rPr>
          <w:rFonts w:asciiTheme="minorHAnsi" w:hAnsiTheme="minorHAnsi"/>
          <w:szCs w:val="60"/>
        </w:rPr>
      </w:pPr>
    </w:p>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4EF19E2E"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F92F721"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0FB3F1FF"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13EF92C4"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1EA39B4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3EB6D20"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565EA0A4"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w:t>
            </w:r>
            <w:r w:rsidRPr="00D430AE">
              <w:rPr>
                <w:rFonts w:asciiTheme="minorHAnsi" w:hAnsiTheme="minorHAnsi"/>
                <w:b w:val="0"/>
                <w:bCs/>
                <w:color w:val="000000" w:themeColor="text1"/>
                <w:szCs w:val="20"/>
              </w:rPr>
              <w:lastRenderedPageBreak/>
              <w:t xml:space="preserve">accordance with section 155AAA of the Act. This includes disclosures made in the performance of official duties or functions, which include transparency requirements which are part of the merger control regime. </w:t>
            </w:r>
          </w:p>
          <w:p w14:paraId="49A90FA2" w14:textId="6CB74C28"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AAF8C" w14:textId="77777777" w:rsidR="00733C91" w:rsidRDefault="00733C91" w:rsidP="004B4412">
      <w:pPr>
        <w:spacing w:before="0"/>
      </w:pPr>
      <w:r>
        <w:separator/>
      </w:r>
    </w:p>
  </w:endnote>
  <w:endnote w:type="continuationSeparator" w:id="0">
    <w:p w14:paraId="3CBF97A6" w14:textId="77777777" w:rsidR="00733C91" w:rsidRDefault="00733C91" w:rsidP="004B4412">
      <w:pPr>
        <w:spacing w:before="0"/>
      </w:pPr>
      <w:r>
        <w:continuationSeparator/>
      </w:r>
    </w:p>
  </w:endnote>
  <w:endnote w:type="continuationNotice" w:id="1">
    <w:p w14:paraId="5CB37BFC" w14:textId="77777777" w:rsidR="00733C91" w:rsidRDefault="00733C9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514C" w14:textId="77777777" w:rsidR="000A5FF2" w:rsidRDefault="000A5F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3A0C7" w14:textId="77777777" w:rsidR="000A5FF2" w:rsidRDefault="000A5F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8B6CD" w14:textId="77777777" w:rsidR="00733C91" w:rsidRDefault="00733C91" w:rsidP="004B4412">
      <w:pPr>
        <w:spacing w:before="0"/>
      </w:pPr>
      <w:r>
        <w:separator/>
      </w:r>
    </w:p>
  </w:footnote>
  <w:footnote w:type="continuationSeparator" w:id="0">
    <w:p w14:paraId="18C312A7" w14:textId="77777777" w:rsidR="00733C91" w:rsidRDefault="00733C91" w:rsidP="004B4412">
      <w:pPr>
        <w:spacing w:before="0"/>
      </w:pPr>
      <w:r>
        <w:continuationSeparator/>
      </w:r>
    </w:p>
  </w:footnote>
  <w:footnote w:type="continuationNotice" w:id="1">
    <w:p w14:paraId="77E3EDEF" w14:textId="77777777" w:rsidR="00733C91" w:rsidRDefault="00733C91">
      <w:pPr>
        <w:spacing w:before="0"/>
      </w:pPr>
    </w:p>
  </w:footnote>
  <w:footnote w:id="2">
    <w:p w14:paraId="3CDA3080" w14:textId="5D03ADDA" w:rsidR="005E06A9" w:rsidRPr="005E06A9" w:rsidRDefault="005E06A9" w:rsidP="009C0320">
      <w:pPr>
        <w:pStyle w:val="FootnoteText"/>
        <w:ind w:left="0" w:firstLine="0"/>
        <w:rPr>
          <w:lang w:val="en-US"/>
        </w:rPr>
      </w:pPr>
      <w:r>
        <w:rPr>
          <w:rStyle w:val="FootnoteReference"/>
        </w:rPr>
        <w:footnoteRef/>
      </w:r>
      <w:r>
        <w:t xml:space="preserve"> </w:t>
      </w:r>
      <w:r w:rsidRPr="000A5FF2">
        <w:rPr>
          <w:lang w:val="en-US"/>
        </w:rPr>
        <w:t>GM3</w:t>
      </w:r>
      <w:r w:rsidR="000A5FF2" w:rsidRPr="000A5FF2">
        <w:rPr>
          <w:lang w:val="en-US"/>
        </w:rPr>
        <w:t xml:space="preserve"> is </w:t>
      </w:r>
      <w:r w:rsidR="009C0320">
        <w:rPr>
          <w:lang w:val="en-US"/>
        </w:rPr>
        <w:t xml:space="preserve">an existing consortium, partially owned by </w:t>
      </w:r>
      <w:r w:rsidR="000A5FF2" w:rsidRPr="000A5FF2">
        <w:rPr>
          <w:lang w:val="en-US"/>
        </w:rPr>
        <w:t>GEAR and M Resources</w:t>
      </w:r>
      <w:r w:rsidR="009C0320">
        <w:rPr>
          <w:lang w:val="en-US"/>
        </w:rPr>
        <w:t xml:space="preserve">, </w:t>
      </w:r>
      <w:r w:rsidR="000A5FF2" w:rsidRPr="000A5FF2">
        <w:rPr>
          <w:lang w:val="en-US"/>
        </w:rPr>
        <w:t xml:space="preserve">which operates the Dendrobium and Appin mines in the Illawarra region.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43E79" w14:textId="77777777" w:rsidR="000A5FF2" w:rsidRDefault="000A5F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401BF" w14:textId="77777777" w:rsidR="000A5FF2" w:rsidRDefault="000A5F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09B9"/>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ACE"/>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6A5"/>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5FF2"/>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07F0"/>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2D0F"/>
    <w:rsid w:val="0028677E"/>
    <w:rsid w:val="00286874"/>
    <w:rsid w:val="00286FBD"/>
    <w:rsid w:val="002874ED"/>
    <w:rsid w:val="00287F89"/>
    <w:rsid w:val="00293FC4"/>
    <w:rsid w:val="00294A5B"/>
    <w:rsid w:val="00296B65"/>
    <w:rsid w:val="002A003C"/>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E64C3"/>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3F95"/>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6ADF"/>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55E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43F0"/>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47FA"/>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2C8"/>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42A"/>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39E1"/>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06A9"/>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3FB3"/>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3C91"/>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56193"/>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03DA"/>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0DAA"/>
    <w:rsid w:val="008D1147"/>
    <w:rsid w:val="008D1A8D"/>
    <w:rsid w:val="008D2738"/>
    <w:rsid w:val="008D78BF"/>
    <w:rsid w:val="008E0859"/>
    <w:rsid w:val="008E0C82"/>
    <w:rsid w:val="008E162D"/>
    <w:rsid w:val="008E298E"/>
    <w:rsid w:val="008E2D15"/>
    <w:rsid w:val="008E5183"/>
    <w:rsid w:val="008E584E"/>
    <w:rsid w:val="008E6A25"/>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64D"/>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A64"/>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320"/>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27CE4"/>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4EB7"/>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5E11"/>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1B25"/>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44E"/>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47F0"/>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195A"/>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06AD"/>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4E48"/>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04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304"/>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3</Pages>
  <Words>702</Words>
  <Characters>3999</Characters>
  <Application>Microsoft Office Word</Application>
  <DocSecurity>0</DocSecurity>
  <Lines>78</Lines>
  <Paragraphs>32</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Marc Robinson</cp:lastModifiedBy>
  <cp:revision>42</cp:revision>
  <cp:lastPrinted>2022-05-27T10:23:00Z</cp:lastPrinted>
  <dcterms:created xsi:type="dcterms:W3CDTF">2026-01-14T00:35:00Z</dcterms:created>
  <dcterms:modified xsi:type="dcterms:W3CDTF">2026-07-30T23:34:00Z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