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12730E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27B5E">
            <w:t>Petalite - Envu</w:t>
          </w:r>
          <w:r w:rsidR="00A23FD3" w:rsidRPr="00D430AE">
            <w:t xml:space="preserve"> </w:t>
          </w:r>
        </w:p>
        <w:p w14:paraId="3B287C00" w14:textId="65C03C63" w:rsidR="00A23FD3" w:rsidRPr="00D430AE" w:rsidRDefault="00D27B5E" w:rsidP="00A23FD3">
          <w:pPr>
            <w:pStyle w:val="Titlepagefilenumber"/>
            <w:jc w:val="left"/>
            <w:rPr>
              <w:rFonts w:asciiTheme="minorHAnsi" w:hAnsiTheme="minorHAnsi"/>
            </w:rPr>
          </w:pPr>
          <w:r>
            <w:rPr>
              <w:rFonts w:asciiTheme="minorHAnsi" w:hAnsiTheme="minorHAnsi"/>
            </w:rPr>
            <w:t>MN-90024</w:t>
          </w:r>
        </w:p>
        <w:p w14:paraId="51182443" w14:textId="3F3F646F" w:rsidR="00AC62DE" w:rsidRPr="0020531F" w:rsidRDefault="0048658D" w:rsidP="00A23FD3">
          <w:pPr>
            <w:pStyle w:val="Heading2"/>
            <w:spacing w:before="240" w:after="240"/>
            <w:rPr>
              <w:highlight w:val="yellow"/>
            </w:rPr>
          </w:pPr>
          <w:r w:rsidRPr="00D430AE">
            <w:t>Deadline to respond:</w:t>
          </w:r>
          <w:r w:rsidR="00A23FD3" w:rsidRPr="00D430AE">
            <w:t xml:space="preserve"> </w:t>
          </w:r>
          <w:r w:rsidR="002D2F21">
            <w:t>Friday, 31 July 2026</w:t>
          </w:r>
        </w:p>
        <w:p w14:paraId="690C02B0" w14:textId="4C3E4296" w:rsidR="0020531F" w:rsidRPr="0020531F" w:rsidRDefault="0020531F" w:rsidP="0020531F">
          <w:pPr>
            <w:rPr>
              <w:rFonts w:asciiTheme="minorHAnsi" w:hAnsiTheme="minorHAnsi"/>
            </w:rPr>
          </w:pPr>
          <w:r w:rsidRPr="0020531F">
            <w:rPr>
              <w:rFonts w:asciiTheme="minorHAnsi" w:hAnsiTheme="minorHAnsi"/>
            </w:rPr>
            <w:t>The Australian Competition and Consumer Commission (</w:t>
          </w:r>
          <w:r w:rsidRPr="0020531F">
            <w:rPr>
              <w:rFonts w:asciiTheme="minorHAnsi" w:hAnsiTheme="minorHAnsi"/>
              <w:b/>
              <w:bCs/>
            </w:rPr>
            <w:t>ACCC</w:t>
          </w:r>
          <w:r w:rsidRPr="0020531F">
            <w:rPr>
              <w:rFonts w:asciiTheme="minorHAnsi" w:hAnsiTheme="minorHAnsi"/>
            </w:rPr>
            <w:t>) is currently assessing Petalite Investment Pte. Ltd.’s (</w:t>
          </w:r>
          <w:r w:rsidRPr="0020531F">
            <w:rPr>
              <w:rFonts w:asciiTheme="minorHAnsi" w:hAnsiTheme="minorHAnsi"/>
              <w:b/>
              <w:bCs/>
            </w:rPr>
            <w:t>Petalite</w:t>
          </w:r>
          <w:r w:rsidRPr="0020531F">
            <w:rPr>
              <w:rFonts w:asciiTheme="minorHAnsi" w:hAnsiTheme="minorHAnsi"/>
            </w:rPr>
            <w:t>) proposed acquisition of approximately 32% of the equity interests in Cinven Discovery Holdings Limited Partnership and its subsidiaries (</w:t>
          </w:r>
          <w:r w:rsidRPr="0020531F">
            <w:rPr>
              <w:rFonts w:asciiTheme="minorHAnsi" w:hAnsiTheme="minorHAnsi"/>
              <w:b/>
              <w:bCs/>
            </w:rPr>
            <w:t>Cinven</w:t>
          </w:r>
          <w:r w:rsidRPr="0020531F">
            <w:rPr>
              <w:rFonts w:asciiTheme="minorHAnsi" w:hAnsiTheme="minorHAnsi"/>
            </w:rPr>
            <w:t xml:space="preserve">) (the </w:t>
          </w:r>
          <w:r w:rsidRPr="0020531F">
            <w:rPr>
              <w:rFonts w:asciiTheme="minorHAnsi" w:hAnsiTheme="minorHAnsi"/>
              <w:b/>
              <w:bCs/>
            </w:rPr>
            <w:t>Acquisition</w:t>
          </w:r>
          <w:r w:rsidRPr="0020531F">
            <w:rPr>
              <w:rFonts w:asciiTheme="minorHAnsi" w:hAnsiTheme="minorHAnsi"/>
            </w:rPr>
            <w:t>). </w:t>
          </w:r>
        </w:p>
        <w:p w14:paraId="36DCB5FC" w14:textId="69FE3814" w:rsidR="0020531F" w:rsidRPr="00CF24C2" w:rsidRDefault="0020531F" w:rsidP="0020531F">
          <w:pPr>
            <w:rPr>
              <w:rFonts w:asciiTheme="minorHAnsi" w:hAnsiTheme="minorHAnsi"/>
            </w:rPr>
          </w:pPr>
          <w:r w:rsidRPr="0020531F">
            <w:rPr>
              <w:rFonts w:asciiTheme="minorHAnsi" w:hAnsiTheme="minorHAnsi"/>
            </w:rPr>
            <w:t xml:space="preserve">Petalite is an investment </w:t>
          </w:r>
          <w:r w:rsidRPr="00CF24C2">
            <w:rPr>
              <w:rFonts w:asciiTheme="minorHAnsi" w:hAnsiTheme="minorHAnsi"/>
            </w:rPr>
            <w:t xml:space="preserve">holding </w:t>
          </w:r>
          <w:r w:rsidRPr="00DC7F62">
            <w:rPr>
              <w:rFonts w:asciiTheme="minorHAnsi" w:hAnsiTheme="minorHAnsi"/>
            </w:rPr>
            <w:t>company</w:t>
          </w:r>
          <w:r w:rsidR="00DC7F62" w:rsidRPr="00DC7F62">
            <w:rPr>
              <w:rFonts w:asciiTheme="minorHAnsi" w:hAnsiTheme="minorHAnsi"/>
            </w:rPr>
            <w:t xml:space="preserve"> and an affiliate of </w:t>
          </w:r>
          <w:r w:rsidRPr="00DC7F62">
            <w:rPr>
              <w:rFonts w:asciiTheme="minorHAnsi" w:hAnsiTheme="minorHAnsi"/>
            </w:rPr>
            <w:t>GIC</w:t>
          </w:r>
          <w:r w:rsidRPr="00CF24C2">
            <w:rPr>
              <w:rFonts w:asciiTheme="minorHAnsi" w:hAnsiTheme="minorHAnsi"/>
            </w:rPr>
            <w:t xml:space="preserve"> Pte. Ltd. (</w:t>
          </w:r>
          <w:r w:rsidRPr="00CF24C2">
            <w:rPr>
              <w:rFonts w:asciiTheme="minorHAnsi" w:hAnsiTheme="minorHAnsi"/>
              <w:b/>
              <w:bCs/>
            </w:rPr>
            <w:t>GIC</w:t>
          </w:r>
          <w:r w:rsidRPr="00CF24C2">
            <w:rPr>
              <w:rFonts w:asciiTheme="minorHAnsi" w:hAnsiTheme="minorHAnsi"/>
            </w:rPr>
            <w:t xml:space="preserve">). </w:t>
          </w:r>
        </w:p>
        <w:p w14:paraId="6EF76830" w14:textId="7117416B" w:rsidR="00CF24C2" w:rsidRPr="00CF24C2" w:rsidRDefault="00CF24C2" w:rsidP="0020531F">
          <w:pPr>
            <w:rPr>
              <w:rFonts w:asciiTheme="minorHAnsi" w:hAnsiTheme="minorHAnsi"/>
            </w:rPr>
          </w:pPr>
          <w:r w:rsidRPr="00CF24C2">
            <w:rPr>
              <w:rFonts w:asciiTheme="minorHAnsi" w:hAnsiTheme="minorHAnsi"/>
            </w:rPr>
            <w:t xml:space="preserve">Cinven is a private equity firm. </w:t>
          </w:r>
          <w:r w:rsidRPr="00DC7F62">
            <w:rPr>
              <w:rFonts w:asciiTheme="minorHAnsi" w:hAnsiTheme="minorHAnsi"/>
            </w:rPr>
            <w:t xml:space="preserve">Cinven </w:t>
          </w:r>
          <w:r w:rsidR="00DC7F62" w:rsidRPr="00DC7F62">
            <w:rPr>
              <w:rFonts w:asciiTheme="minorHAnsi" w:hAnsiTheme="minorHAnsi"/>
            </w:rPr>
            <w:t>and management</w:t>
          </w:r>
          <w:r w:rsidRPr="00DC7F62">
            <w:rPr>
              <w:rFonts w:asciiTheme="minorHAnsi" w:hAnsiTheme="minorHAnsi"/>
            </w:rPr>
            <w:t xml:space="preserve"> hold</w:t>
          </w:r>
          <w:r w:rsidRPr="00CF24C2">
            <w:rPr>
              <w:rFonts w:asciiTheme="minorHAnsi" w:hAnsiTheme="minorHAnsi"/>
            </w:rPr>
            <w:t xml:space="preserve"> 100% of the Envu Group (</w:t>
          </w:r>
          <w:r w:rsidRPr="00CF24C2">
            <w:rPr>
              <w:rFonts w:asciiTheme="minorHAnsi" w:hAnsiTheme="minorHAnsi"/>
              <w:b/>
              <w:bCs/>
            </w:rPr>
            <w:t>Envu</w:t>
          </w:r>
          <w:r w:rsidRPr="00CF24C2">
            <w:rPr>
              <w:rFonts w:asciiTheme="minorHAnsi" w:hAnsiTheme="minorHAnsi"/>
            </w:rPr>
            <w:t>). In Australia, Envu is active in the development and supply of weed, disease and pest control products for non-agricultural applications, including turf and ornamentals, professional pest management, industrial vegetation management, forestry, mosquito management, and rangelands and pasture management.</w:t>
          </w:r>
        </w:p>
        <w:p w14:paraId="2CFCC2E1" w14:textId="0D920BD6" w:rsidR="002D56CB" w:rsidRPr="00D430AE" w:rsidRDefault="00CA5FBC" w:rsidP="0020531F">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44A8AD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D2F21">
            <w:rPr>
              <w:rFonts w:asciiTheme="minorHAnsi" w:hAnsiTheme="minorHAnsi"/>
            </w:rPr>
            <w:t>Friday, 31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D27B5E">
            <w:rPr>
              <w:rFonts w:asciiTheme="minorHAnsi" w:hAnsiTheme="minorHAnsi"/>
              <w:i/>
              <w:iCs/>
            </w:rPr>
            <w:t>Petalite</w:t>
          </w:r>
          <w:r w:rsidR="00D437E4" w:rsidRPr="00D430AE">
            <w:rPr>
              <w:rFonts w:asciiTheme="minorHAnsi" w:hAnsiTheme="minorHAnsi"/>
              <w:i/>
              <w:iCs/>
            </w:rPr>
            <w:t xml:space="preserve"> – </w:t>
          </w:r>
          <w:bookmarkEnd w:id="0"/>
          <w:r w:rsidR="00D27B5E">
            <w:rPr>
              <w:rFonts w:asciiTheme="minorHAnsi" w:hAnsiTheme="minorHAnsi"/>
              <w:i/>
              <w:iCs/>
            </w:rPr>
            <w:t>Envu</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AD9C77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D27B5E">
            <w:rPr>
              <w:rFonts w:asciiTheme="minorHAnsi" w:hAnsiTheme="minorHAnsi"/>
              <w:i/>
              <w:iCs/>
            </w:rPr>
            <w:t>Petalite</w:t>
          </w:r>
          <w:r w:rsidR="006D1B76" w:rsidRPr="00D430AE">
            <w:rPr>
              <w:rFonts w:asciiTheme="minorHAnsi" w:hAnsiTheme="minorHAnsi"/>
              <w:i/>
              <w:iCs/>
            </w:rPr>
            <w:t xml:space="preserve"> – </w:t>
          </w:r>
          <w:r w:rsidR="00D27B5E">
            <w:rPr>
              <w:rFonts w:asciiTheme="minorHAnsi" w:hAnsiTheme="minorHAnsi"/>
              <w:i/>
              <w:iCs/>
            </w:rPr>
            <w:t>Envu</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E4949E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3631BB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660115">
            <w:rPr>
              <w:rFonts w:asciiTheme="minorHAnsi" w:hAnsiTheme="minorHAnsi"/>
              <w:sz w:val="22"/>
              <w:szCs w:val="22"/>
              <w:lang w:val="en-AU"/>
            </w:rPr>
            <w:t>Envu</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94F8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2B8AE" w14:textId="77777777" w:rsidR="00D94F86" w:rsidRDefault="00D94F86" w:rsidP="004B4412">
      <w:pPr>
        <w:spacing w:before="0"/>
      </w:pPr>
      <w:r>
        <w:separator/>
      </w:r>
    </w:p>
  </w:endnote>
  <w:endnote w:type="continuationSeparator" w:id="0">
    <w:p w14:paraId="475D61DE" w14:textId="77777777" w:rsidR="00D94F86" w:rsidRDefault="00D94F86" w:rsidP="004B4412">
      <w:pPr>
        <w:spacing w:before="0"/>
      </w:pPr>
      <w:r>
        <w:continuationSeparator/>
      </w:r>
    </w:p>
  </w:endnote>
  <w:endnote w:type="continuationNotice" w:id="1">
    <w:p w14:paraId="29EC8B79" w14:textId="77777777" w:rsidR="00D94F86" w:rsidRDefault="00D94F8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4ACAE" w14:textId="77777777" w:rsidR="00D94F86" w:rsidRDefault="00D94F86" w:rsidP="004B4412">
      <w:pPr>
        <w:spacing w:before="0"/>
      </w:pPr>
      <w:r>
        <w:separator/>
      </w:r>
    </w:p>
  </w:footnote>
  <w:footnote w:type="continuationSeparator" w:id="0">
    <w:p w14:paraId="3855E153" w14:textId="77777777" w:rsidR="00D94F86" w:rsidRDefault="00D94F86" w:rsidP="004B4412">
      <w:pPr>
        <w:spacing w:before="0"/>
      </w:pPr>
      <w:r>
        <w:continuationSeparator/>
      </w:r>
    </w:p>
  </w:footnote>
  <w:footnote w:type="continuationNotice" w:id="1">
    <w:p w14:paraId="356FB3B2" w14:textId="77777777" w:rsidR="00D94F86" w:rsidRDefault="00D94F8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2C15"/>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531F"/>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D39"/>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2F21"/>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217"/>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071D"/>
    <w:rsid w:val="00642C3E"/>
    <w:rsid w:val="00646362"/>
    <w:rsid w:val="00646482"/>
    <w:rsid w:val="00647079"/>
    <w:rsid w:val="00650503"/>
    <w:rsid w:val="00650E7C"/>
    <w:rsid w:val="0065213E"/>
    <w:rsid w:val="00653CAF"/>
    <w:rsid w:val="00654467"/>
    <w:rsid w:val="00654B37"/>
    <w:rsid w:val="00654C5D"/>
    <w:rsid w:val="00655A85"/>
    <w:rsid w:val="0065726B"/>
    <w:rsid w:val="00660115"/>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4F7D"/>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24C2"/>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27B5E"/>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A20"/>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4F86"/>
    <w:rsid w:val="00D950F5"/>
    <w:rsid w:val="00D95DE0"/>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C7F62"/>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620"/>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4ED"/>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686</Words>
  <Characters>3850</Characters>
  <Application>Microsoft Office Word</Application>
  <DocSecurity>0</DocSecurity>
  <Lines>70</Lines>
  <Paragraphs>30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Elizabeth Elias</cp:lastModifiedBy>
  <cp:revision>8</cp:revision>
  <cp:lastPrinted>2022-05-27T10:23:00Z</cp:lastPrinted>
  <dcterms:created xsi:type="dcterms:W3CDTF">2026-07-11T06:32:00Z</dcterms:created>
  <dcterms:modified xsi:type="dcterms:W3CDTF">2026-07-24T04:46:00Z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