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4F091AD"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47EF1A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A218C">
            <w:t>Aware Super – increased interest in Keyton</w:t>
          </w:r>
          <w:r w:rsidR="00A23FD3" w:rsidRPr="00D430AE">
            <w:t xml:space="preserve"> </w:t>
          </w:r>
        </w:p>
        <w:p w14:paraId="3B287C00" w14:textId="41510A65" w:rsidR="00A23FD3" w:rsidRPr="00D430AE" w:rsidRDefault="006A218C" w:rsidP="00A23FD3">
          <w:pPr>
            <w:pStyle w:val="Titlepagefilenumber"/>
            <w:jc w:val="left"/>
            <w:rPr>
              <w:rFonts w:asciiTheme="minorHAnsi" w:hAnsiTheme="minorHAnsi"/>
            </w:rPr>
          </w:pPr>
          <w:r>
            <w:rPr>
              <w:rFonts w:asciiTheme="minorHAnsi" w:hAnsiTheme="minorHAnsi"/>
            </w:rPr>
            <w:t>MN-70030</w:t>
          </w:r>
        </w:p>
        <w:p w14:paraId="51182443" w14:textId="4A7A94D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730F2E">
            <w:t>18 August 2026</w:t>
          </w:r>
        </w:p>
        <w:p w14:paraId="7749349A" w14:textId="1F4EF351" w:rsidR="00367215" w:rsidRPr="00367215" w:rsidRDefault="00E772B4" w:rsidP="00367215">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367215" w:rsidRPr="00367215">
            <w:rPr>
              <w:rFonts w:asciiTheme="minorHAnsi" w:hAnsiTheme="minorHAnsi"/>
            </w:rPr>
            <w:t>Aware Super Pty Limited</w:t>
          </w:r>
          <w:r w:rsidR="00367215">
            <w:rPr>
              <w:rFonts w:asciiTheme="minorHAnsi" w:hAnsiTheme="minorHAnsi"/>
            </w:rPr>
            <w:t>’s</w:t>
          </w:r>
          <w:r w:rsidR="00367215" w:rsidRPr="00367215">
            <w:rPr>
              <w:rFonts w:asciiTheme="minorHAnsi" w:hAnsiTheme="minorHAnsi"/>
            </w:rPr>
            <w:t xml:space="preserve"> as trustee of Aware Super (</w:t>
          </w:r>
          <w:r w:rsidR="00367215" w:rsidRPr="00367215">
            <w:rPr>
              <w:rFonts w:asciiTheme="minorHAnsi" w:hAnsiTheme="minorHAnsi"/>
              <w:b/>
              <w:bCs/>
            </w:rPr>
            <w:t>Aware</w:t>
          </w:r>
          <w:r w:rsidR="00367215" w:rsidRPr="00367215">
            <w:rPr>
              <w:rFonts w:asciiTheme="minorHAnsi" w:hAnsiTheme="minorHAnsi"/>
            </w:rPr>
            <w:t>) propose</w:t>
          </w:r>
          <w:r w:rsidR="00367215">
            <w:rPr>
              <w:rFonts w:asciiTheme="minorHAnsi" w:hAnsiTheme="minorHAnsi"/>
            </w:rPr>
            <w:t>d</w:t>
          </w:r>
          <w:r w:rsidR="00367215" w:rsidRPr="00367215">
            <w:rPr>
              <w:rFonts w:asciiTheme="minorHAnsi" w:hAnsiTheme="minorHAnsi"/>
            </w:rPr>
            <w:t xml:space="preserve"> acqui</w:t>
          </w:r>
          <w:r w:rsidR="00367215">
            <w:rPr>
              <w:rFonts w:asciiTheme="minorHAnsi" w:hAnsiTheme="minorHAnsi"/>
            </w:rPr>
            <w:t>sition of</w:t>
          </w:r>
          <w:r w:rsidR="00367215" w:rsidRPr="00367215">
            <w:rPr>
              <w:rFonts w:asciiTheme="minorHAnsi" w:hAnsiTheme="minorHAnsi"/>
            </w:rPr>
            <w:t xml:space="preserve"> an additional 25.1% of the</w:t>
          </w:r>
          <w:r w:rsidR="00367215">
            <w:rPr>
              <w:rFonts w:asciiTheme="minorHAnsi" w:hAnsiTheme="minorHAnsi"/>
            </w:rPr>
            <w:t xml:space="preserve"> </w:t>
          </w:r>
          <w:r w:rsidR="00367215" w:rsidRPr="00367215">
            <w:rPr>
              <w:rFonts w:asciiTheme="minorHAnsi" w:hAnsiTheme="minorHAnsi"/>
            </w:rPr>
            <w:t xml:space="preserve">issued units and issued shares in Keyton Trust and Keyton Holding </w:t>
          </w:r>
          <w:r w:rsidR="00367215">
            <w:rPr>
              <w:rFonts w:asciiTheme="minorHAnsi" w:hAnsiTheme="minorHAnsi"/>
            </w:rPr>
            <w:t xml:space="preserve">(together, </w:t>
          </w:r>
          <w:r w:rsidR="00367215" w:rsidRPr="00367215">
            <w:rPr>
              <w:rFonts w:asciiTheme="minorHAnsi" w:hAnsiTheme="minorHAnsi"/>
              <w:b/>
              <w:bCs/>
            </w:rPr>
            <w:t>Keyton</w:t>
          </w:r>
          <w:r w:rsidR="00367215">
            <w:rPr>
              <w:rFonts w:asciiTheme="minorHAnsi" w:hAnsiTheme="minorHAnsi"/>
            </w:rPr>
            <w:t xml:space="preserve">) </w:t>
          </w:r>
          <w:r w:rsidR="00367215" w:rsidRPr="00367215">
            <w:rPr>
              <w:rFonts w:asciiTheme="minorHAnsi" w:hAnsiTheme="minorHAnsi"/>
            </w:rPr>
            <w:t xml:space="preserve">respectively (the </w:t>
          </w:r>
          <w:r w:rsidR="00367215" w:rsidRPr="00367215">
            <w:rPr>
              <w:rFonts w:asciiTheme="minorHAnsi" w:hAnsiTheme="minorHAnsi"/>
              <w:b/>
              <w:bCs/>
            </w:rPr>
            <w:t>Acquisition</w:t>
          </w:r>
          <w:r w:rsidR="00367215" w:rsidRPr="00367215">
            <w:rPr>
              <w:rFonts w:asciiTheme="minorHAnsi" w:hAnsiTheme="minorHAnsi"/>
            </w:rPr>
            <w:t>). These units and shares are currently held by Lendlease Capital Services RL Ltd as trustee of</w:t>
          </w:r>
          <w:r w:rsidR="00367215">
            <w:rPr>
              <w:rFonts w:asciiTheme="minorHAnsi" w:hAnsiTheme="minorHAnsi"/>
            </w:rPr>
            <w:t xml:space="preserve"> </w:t>
          </w:r>
          <w:r w:rsidR="00367215" w:rsidRPr="00367215">
            <w:rPr>
              <w:rFonts w:asciiTheme="minorHAnsi" w:hAnsiTheme="minorHAnsi"/>
            </w:rPr>
            <w:t>the Lendlease Capital Services RL Holding Trust and Lendlease Capital Services Pty Ltd respectively.</w:t>
          </w:r>
        </w:p>
        <w:p w14:paraId="762A1EAA" w14:textId="77777777" w:rsidR="00D721D2" w:rsidRPr="00936147" w:rsidRDefault="00D721D2" w:rsidP="00D721D2">
          <w:r w:rsidRPr="00936147">
            <w:t xml:space="preserve">Aware currently holds 49.9% of the units and shares in Keyton. Upon completion of the </w:t>
          </w:r>
          <w:r>
            <w:t>Acquisition</w:t>
          </w:r>
          <w:r w:rsidRPr="00936147">
            <w:t xml:space="preserve">, Aware would hold 75% of the units and shares. AMAL Trustees Limited as trustee of the </w:t>
          </w:r>
          <w:proofErr w:type="spellStart"/>
          <w:r w:rsidRPr="00936147">
            <w:t>Viventi</w:t>
          </w:r>
          <w:proofErr w:type="spellEnd"/>
          <w:r w:rsidRPr="00936147">
            <w:t xml:space="preserve"> Investments Holding Trust (</w:t>
          </w:r>
          <w:r w:rsidRPr="00936147">
            <w:rPr>
              <w:b/>
              <w:bCs/>
            </w:rPr>
            <w:t>APG</w:t>
          </w:r>
          <w:r w:rsidRPr="00936147">
            <w:t xml:space="preserve">) is retaining its 25% interest in the units and shares in Keyton. </w:t>
          </w:r>
        </w:p>
        <w:p w14:paraId="48E74A75" w14:textId="10D49136" w:rsidR="00D721D2" w:rsidRPr="00936147" w:rsidRDefault="00D721D2" w:rsidP="00D721D2">
          <w:r w:rsidRPr="00936147">
            <w:t xml:space="preserve">Aware is an Australian profit-for-members superannuation fund with approximately 1.3 million members and $245 billion in funds under management. As an institutional investor, the fund manages a diversified global portfolio spanning equities, infrastructure, private equity and real estate. </w:t>
          </w:r>
          <w:proofErr w:type="spellStart"/>
          <w:r w:rsidRPr="00936147">
            <w:t>Aware's</w:t>
          </w:r>
          <w:proofErr w:type="spellEnd"/>
          <w:r w:rsidRPr="00936147">
            <w:t xml:space="preserve"> interests include a 100% stake in Oak Tree Holdings Pty Ltd (</w:t>
          </w:r>
          <w:r w:rsidRPr="00936147">
            <w:rPr>
              <w:b/>
              <w:bCs/>
            </w:rPr>
            <w:t>Oak Tree</w:t>
          </w:r>
          <w:r w:rsidRPr="00936147">
            <w:t xml:space="preserve">), an owner, developer and operator of retirement village accommodation. </w:t>
          </w:r>
        </w:p>
        <w:p w14:paraId="6C203727" w14:textId="6DCBD53A" w:rsidR="00D721D2" w:rsidRPr="00936147" w:rsidRDefault="00D721D2" w:rsidP="00D721D2">
          <w:r w:rsidRPr="00936147">
            <w:t xml:space="preserve">Keyton is an owner, developer and operator of retirement village </w:t>
          </w:r>
          <w:r w:rsidR="00F722CF">
            <w:t xml:space="preserve">accommodation </w:t>
          </w:r>
          <w:r w:rsidRPr="00936147">
            <w:t xml:space="preserve">across Australia. Keyton operates more than 65 retirement villages across the ACT, NSW, Queensland, South Australia and Victoria, housing more than 15,000 residents. </w:t>
          </w:r>
        </w:p>
        <w:p w14:paraId="2AF0CC67" w14:textId="3FC00F20" w:rsidR="00D721D2" w:rsidRPr="00936147" w:rsidRDefault="00D721D2" w:rsidP="00D721D2">
          <w:r w:rsidRPr="00936147">
            <w:t>Both Oak</w:t>
          </w:r>
          <w:r w:rsidR="00D673B1">
            <w:t xml:space="preserve"> T</w:t>
          </w:r>
          <w:r w:rsidRPr="00936147">
            <w:t>ree and Keyton are active in the ownership, development, and operation of retirement villages in the following local areas:</w:t>
          </w:r>
        </w:p>
        <w:p w14:paraId="72DE615C" w14:textId="77777777" w:rsidR="00D721D2" w:rsidRPr="00936147" w:rsidRDefault="00D721D2" w:rsidP="00D721D2">
          <w:pPr>
            <w:pStyle w:val="ListParagraph"/>
            <w:numPr>
              <w:ilvl w:val="0"/>
              <w:numId w:val="38"/>
            </w:numPr>
          </w:pPr>
          <w:r w:rsidRPr="00936147">
            <w:t>The Southern Highlands, NSW</w:t>
          </w:r>
        </w:p>
        <w:p w14:paraId="5849ED5F" w14:textId="77777777" w:rsidR="00D721D2" w:rsidRPr="00936147" w:rsidRDefault="00D721D2" w:rsidP="00D721D2">
          <w:pPr>
            <w:pStyle w:val="ListParagraph"/>
            <w:numPr>
              <w:ilvl w:val="0"/>
              <w:numId w:val="38"/>
            </w:numPr>
          </w:pPr>
          <w:r w:rsidRPr="00936147">
            <w:t>Newcastle and the Hunter Valley, NSW</w:t>
          </w:r>
        </w:p>
        <w:p w14:paraId="27244588" w14:textId="77777777" w:rsidR="00D721D2" w:rsidRPr="00936147" w:rsidRDefault="00D721D2" w:rsidP="00D721D2">
          <w:pPr>
            <w:pStyle w:val="ListParagraph"/>
            <w:numPr>
              <w:ilvl w:val="0"/>
              <w:numId w:val="38"/>
            </w:numPr>
          </w:pPr>
          <w:r w:rsidRPr="00936147">
            <w:t>Southwest Brisbane, QLD</w:t>
          </w:r>
        </w:p>
        <w:p w14:paraId="358C3B16" w14:textId="77777777" w:rsidR="00D721D2" w:rsidRPr="00936147" w:rsidRDefault="00D721D2" w:rsidP="00D721D2">
          <w:pPr>
            <w:pStyle w:val="ListParagraph"/>
            <w:numPr>
              <w:ilvl w:val="0"/>
              <w:numId w:val="38"/>
            </w:numPr>
          </w:pPr>
          <w:r w:rsidRPr="00936147">
            <w:t>The Sunshine Coast, QLD.</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E9C8EE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5018C">
            <w:rPr>
              <w:rFonts w:asciiTheme="minorHAnsi" w:hAnsiTheme="minorHAnsi"/>
            </w:rPr>
            <w:t xml:space="preserve">18 August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367215">
            <w:rPr>
              <w:rFonts w:asciiTheme="minorHAnsi" w:hAnsiTheme="minorHAnsi"/>
              <w:i/>
              <w:iCs/>
            </w:rPr>
            <w:t xml:space="preserve">Aware Super </w:t>
          </w:r>
          <w:r w:rsidR="00D437E4" w:rsidRPr="00D430AE">
            <w:rPr>
              <w:rFonts w:asciiTheme="minorHAnsi" w:hAnsiTheme="minorHAnsi"/>
              <w:i/>
              <w:iCs/>
            </w:rPr>
            <w:t xml:space="preserve">– </w:t>
          </w:r>
          <w:bookmarkEnd w:id="0"/>
          <w:r w:rsidR="00367215">
            <w:rPr>
              <w:rFonts w:asciiTheme="minorHAnsi" w:hAnsiTheme="minorHAnsi"/>
              <w:i/>
              <w:iCs/>
            </w:rPr>
            <w:t>Keyton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3D312D4" w:rsidR="009D220E" w:rsidRPr="00D430AE" w:rsidRDefault="009D220E" w:rsidP="00E772B4">
          <w:pPr>
            <w:rPr>
              <w:rFonts w:asciiTheme="minorHAnsi" w:hAnsiTheme="minorHAnsi"/>
              <w:i/>
              <w:iCs/>
            </w:rPr>
          </w:pPr>
          <w:bookmarkStart w:id="1" w:name="_Hlk206001294"/>
          <w:r w:rsidRPr="00D430AE">
            <w:rPr>
              <w:rFonts w:asciiTheme="minorHAnsi" w:hAnsiTheme="minorHAnsi"/>
            </w:rPr>
            <w:lastRenderedPageBreak/>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20EFE">
            <w:rPr>
              <w:rFonts w:asciiTheme="minorHAnsi" w:hAnsiTheme="minorHAnsi"/>
              <w:i/>
              <w:iCs/>
            </w:rPr>
            <w:t xml:space="preserve">Aware Super </w:t>
          </w:r>
          <w:r w:rsidR="006D1B76" w:rsidRPr="00D430AE">
            <w:rPr>
              <w:rFonts w:asciiTheme="minorHAnsi" w:hAnsiTheme="minorHAnsi"/>
              <w:i/>
              <w:iCs/>
            </w:rPr>
            <w:t xml:space="preserve">– </w:t>
          </w:r>
          <w:r w:rsidR="00B20EFE">
            <w:rPr>
              <w:rFonts w:asciiTheme="minorHAnsi" w:hAnsiTheme="minorHAnsi"/>
              <w:i/>
              <w:iCs/>
            </w:rPr>
            <w:t>Keyton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1F6E7AB5" w14:textId="0EDF331C" w:rsidR="00BF4862" w:rsidRPr="002E1B29" w:rsidRDefault="003A40C5" w:rsidP="002E1B29">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20EFE">
            <w:rPr>
              <w:rFonts w:asciiTheme="minorHAnsi" w:hAnsiTheme="minorHAnsi"/>
              <w:sz w:val="22"/>
              <w:szCs w:val="22"/>
              <w:lang w:val="en-AU"/>
            </w:rPr>
            <w:t>Oak</w:t>
          </w:r>
          <w:r w:rsidR="00A5018C">
            <w:rPr>
              <w:rFonts w:asciiTheme="minorHAnsi" w:hAnsiTheme="minorHAnsi"/>
              <w:sz w:val="22"/>
              <w:szCs w:val="22"/>
              <w:lang w:val="en-AU"/>
            </w:rPr>
            <w:t xml:space="preserve"> T</w:t>
          </w:r>
          <w:r w:rsidR="00B20EFE">
            <w:rPr>
              <w:rFonts w:asciiTheme="minorHAnsi" w:hAnsiTheme="minorHAnsi"/>
              <w:sz w:val="22"/>
              <w:szCs w:val="22"/>
              <w:lang w:val="en-AU"/>
            </w:rPr>
            <w:t>ree</w:t>
          </w:r>
          <w:r w:rsidR="009579F5" w:rsidRPr="00D430AE">
            <w:rPr>
              <w:rFonts w:asciiTheme="minorHAnsi" w:hAnsiTheme="minorHAnsi"/>
              <w:sz w:val="22"/>
              <w:szCs w:val="22"/>
              <w:lang w:val="en-AU"/>
            </w:rPr>
            <w:t xml:space="preserve"> and </w:t>
          </w:r>
          <w:r w:rsidR="00B20EFE">
            <w:rPr>
              <w:rFonts w:asciiTheme="minorHAnsi" w:hAnsiTheme="minorHAnsi"/>
              <w:sz w:val="22"/>
              <w:szCs w:val="22"/>
              <w:lang w:val="en-AU"/>
            </w:rPr>
            <w:t>Keyton</w:t>
          </w:r>
          <w:r w:rsidR="009579F5" w:rsidRPr="00D430AE">
            <w:rPr>
              <w:rFonts w:asciiTheme="minorHAnsi" w:hAnsiTheme="minorHAnsi"/>
              <w:sz w:val="22"/>
              <w:szCs w:val="22"/>
              <w:lang w:val="en-AU"/>
            </w:rPr>
            <w:t xml:space="preserve"> are close competitors</w:t>
          </w:r>
          <w:r w:rsidR="00BF4862">
            <w:rPr>
              <w:rFonts w:asciiTheme="minorHAnsi" w:hAnsiTheme="minorHAnsi"/>
              <w:sz w:val="22"/>
              <w:szCs w:val="22"/>
              <w:lang w:val="en-AU"/>
            </w:rPr>
            <w:t xml:space="preserve"> </w:t>
          </w:r>
          <w:r w:rsidR="009579F5" w:rsidRPr="00D430AE">
            <w:rPr>
              <w:rFonts w:asciiTheme="minorHAnsi" w:hAnsiTheme="minorHAnsi"/>
              <w:sz w:val="22"/>
              <w:szCs w:val="22"/>
              <w:lang w:val="en-AU"/>
            </w:rPr>
            <w:t>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32905A3B" w14:textId="05A3684E" w:rsidR="00A5124A" w:rsidRPr="00A5124A" w:rsidRDefault="00BF4862" w:rsidP="00A5124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 view on </w:t>
          </w:r>
          <w:r w:rsidR="00A5124A">
            <w:rPr>
              <w:rFonts w:asciiTheme="minorHAnsi" w:hAnsiTheme="minorHAnsi"/>
              <w:sz w:val="22"/>
              <w:szCs w:val="22"/>
              <w:lang w:val="en-AU"/>
            </w:rPr>
            <w:t>whether consumers consider</w:t>
          </w:r>
          <w:r>
            <w:rPr>
              <w:rFonts w:asciiTheme="minorHAnsi" w:hAnsiTheme="minorHAnsi"/>
              <w:sz w:val="22"/>
              <w:szCs w:val="22"/>
              <w:lang w:val="en-AU"/>
            </w:rPr>
            <w:t xml:space="preserve"> land lease communities and over-55s strata communities </w:t>
          </w:r>
          <w:r w:rsidR="00A5124A">
            <w:rPr>
              <w:rFonts w:asciiTheme="minorHAnsi" w:hAnsiTheme="minorHAnsi"/>
              <w:sz w:val="22"/>
              <w:szCs w:val="22"/>
              <w:lang w:val="en-AU"/>
            </w:rPr>
            <w:t>to be</w:t>
          </w:r>
          <w:r>
            <w:rPr>
              <w:rFonts w:asciiTheme="minorHAnsi" w:hAnsiTheme="minorHAnsi"/>
              <w:sz w:val="22"/>
              <w:szCs w:val="22"/>
              <w:lang w:val="en-AU"/>
            </w:rPr>
            <w:t xml:space="preserve"> substitutable </w:t>
          </w:r>
          <w:r w:rsidR="00A5124A">
            <w:rPr>
              <w:rFonts w:asciiTheme="minorHAnsi" w:hAnsiTheme="minorHAnsi"/>
              <w:sz w:val="22"/>
              <w:szCs w:val="22"/>
              <w:lang w:val="en-AU"/>
            </w:rPr>
            <w:t>with</w:t>
          </w:r>
          <w:r>
            <w:rPr>
              <w:rFonts w:asciiTheme="minorHAnsi" w:hAnsiTheme="minorHAnsi"/>
              <w:sz w:val="22"/>
              <w:szCs w:val="22"/>
              <w:lang w:val="en-AU"/>
            </w:rPr>
            <w:t xml:space="preserve"> retirement village accommodation</w:t>
          </w:r>
          <w:r w:rsidR="00A5124A">
            <w:rPr>
              <w:rFonts w:asciiTheme="minorHAnsi" w:hAnsiTheme="minorHAnsi"/>
              <w:sz w:val="22"/>
              <w:szCs w:val="22"/>
              <w:lang w:val="en-AU"/>
            </w:rPr>
            <w:t>.</w:t>
          </w:r>
        </w:p>
        <w:p w14:paraId="66E2497F" w14:textId="77777777" w:rsidR="00A5124A" w:rsidRPr="00D430AE" w:rsidRDefault="00A5124A" w:rsidP="00A5124A">
          <w:pPr>
            <w:pStyle w:val="BoxText"/>
            <w:rPr>
              <w:rFonts w:asciiTheme="minorHAnsi" w:hAnsiTheme="minorHAnsi"/>
              <w:sz w:val="22"/>
              <w:szCs w:val="22"/>
            </w:rPr>
          </w:pPr>
        </w:p>
        <w:p w14:paraId="4E7D6A84" w14:textId="6C6638A2"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6111E9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D5135">
            <w:rPr>
              <w:rFonts w:asciiTheme="minorHAnsi" w:hAnsiTheme="minorHAnsi"/>
              <w:sz w:val="22"/>
              <w:szCs w:val="22"/>
              <w:lang w:val="en-AU"/>
            </w:rPr>
            <w:t>Oak</w:t>
          </w:r>
          <w:r w:rsidR="00D673B1">
            <w:rPr>
              <w:rFonts w:asciiTheme="minorHAnsi" w:hAnsiTheme="minorHAnsi"/>
              <w:sz w:val="22"/>
              <w:szCs w:val="22"/>
              <w:lang w:val="en-AU"/>
            </w:rPr>
            <w:t xml:space="preserve"> T</w:t>
          </w:r>
          <w:r w:rsidR="000D5135">
            <w:rPr>
              <w:rFonts w:asciiTheme="minorHAnsi" w:hAnsiTheme="minorHAnsi"/>
              <w:sz w:val="22"/>
              <w:szCs w:val="22"/>
              <w:lang w:val="en-AU"/>
            </w:rPr>
            <w:t>ree</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D5135">
            <w:rPr>
              <w:rFonts w:asciiTheme="minorHAnsi" w:hAnsiTheme="minorHAnsi"/>
              <w:sz w:val="22"/>
              <w:szCs w:val="22"/>
              <w:lang w:val="en-AU"/>
            </w:rPr>
            <w:t>Keyton</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3636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 xml:space="preserve">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w:t>
            </w:r>
            <w:r w:rsidRPr="00D430AE">
              <w:rPr>
                <w:rFonts w:asciiTheme="minorHAnsi" w:hAnsiTheme="minorHAnsi"/>
                <w:b w:val="0"/>
                <w:bCs/>
              </w:rPr>
              <w:lastRenderedPageBreak/>
              <w:t>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7"/>
      <w:head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92EC" w14:textId="77777777" w:rsidR="00F36365" w:rsidRDefault="00F36365" w:rsidP="004B4412">
      <w:pPr>
        <w:spacing w:before="0"/>
      </w:pPr>
      <w:r>
        <w:separator/>
      </w:r>
    </w:p>
  </w:endnote>
  <w:endnote w:type="continuationSeparator" w:id="0">
    <w:p w14:paraId="668651DC" w14:textId="77777777" w:rsidR="00F36365" w:rsidRDefault="00F36365" w:rsidP="004B4412">
      <w:pPr>
        <w:spacing w:before="0"/>
      </w:pPr>
      <w:r>
        <w:continuationSeparator/>
      </w:r>
    </w:p>
  </w:endnote>
  <w:endnote w:type="continuationNotice" w:id="1">
    <w:p w14:paraId="6553143E" w14:textId="77777777" w:rsidR="00F36365" w:rsidRDefault="00F3636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F3FCB" w14:textId="77777777" w:rsidR="00F36365" w:rsidRDefault="00F36365" w:rsidP="004B4412">
      <w:pPr>
        <w:spacing w:before="0"/>
      </w:pPr>
      <w:r>
        <w:separator/>
      </w:r>
    </w:p>
  </w:footnote>
  <w:footnote w:type="continuationSeparator" w:id="0">
    <w:p w14:paraId="17199B27" w14:textId="77777777" w:rsidR="00F36365" w:rsidRDefault="00F36365" w:rsidP="004B4412">
      <w:pPr>
        <w:spacing w:before="0"/>
      </w:pPr>
      <w:r>
        <w:continuationSeparator/>
      </w:r>
    </w:p>
  </w:footnote>
  <w:footnote w:type="continuationNotice" w:id="1">
    <w:p w14:paraId="5FD74B94" w14:textId="77777777" w:rsidR="00F36365" w:rsidRDefault="00F3636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0113EA3"/>
    <w:multiLevelType w:val="hybridMultilevel"/>
    <w:tmpl w:val="47866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8"/>
  </w:num>
  <w:num w:numId="8" w16cid:durableId="1878927316">
    <w:abstractNumId w:val="11"/>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8"/>
  </w:num>
  <w:num w:numId="27" w16cid:durableId="1661227275">
    <w:abstractNumId w:val="8"/>
  </w:num>
  <w:num w:numId="28" w16cid:durableId="1318192444">
    <w:abstractNumId w:val="8"/>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6"/>
  </w:num>
  <w:num w:numId="34" w16cid:durableId="438455203">
    <w:abstractNumId w:val="26"/>
  </w:num>
  <w:num w:numId="35" w16cid:durableId="1445730469">
    <w:abstractNumId w:val="8"/>
  </w:num>
  <w:num w:numId="36" w16cid:durableId="1632829789">
    <w:abstractNumId w:val="7"/>
  </w:num>
  <w:num w:numId="37" w16cid:durableId="692927474">
    <w:abstractNumId w:val="27"/>
  </w:num>
  <w:num w:numId="38" w16cid:durableId="229731511">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5135"/>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1B29"/>
    <w:rsid w:val="002E4878"/>
    <w:rsid w:val="002E4AF4"/>
    <w:rsid w:val="002F01D3"/>
    <w:rsid w:val="002F07C0"/>
    <w:rsid w:val="002F0DA1"/>
    <w:rsid w:val="002F294A"/>
    <w:rsid w:val="002F29A8"/>
    <w:rsid w:val="002F4ED7"/>
    <w:rsid w:val="002F62F5"/>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215"/>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5924"/>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18C"/>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4120"/>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F2E"/>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67734"/>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18C"/>
    <w:rsid w:val="00A50C27"/>
    <w:rsid w:val="00A5124A"/>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0EFE"/>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4862"/>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30EB"/>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673B1"/>
    <w:rsid w:val="00D706D9"/>
    <w:rsid w:val="00D70DF2"/>
    <w:rsid w:val="00D721D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57FA"/>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132A"/>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365"/>
    <w:rsid w:val="00F36A82"/>
    <w:rsid w:val="00F373A5"/>
    <w:rsid w:val="00F3744E"/>
    <w:rsid w:val="00F37D15"/>
    <w:rsid w:val="00F40AFC"/>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2CF"/>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A0"/>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881</Words>
  <Characters>4937</Characters>
  <Application>Microsoft Office Word</Application>
  <DocSecurity>0</DocSecurity>
  <Lines>91</Lines>
  <Paragraphs>39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Lavinia de Havilland</cp:lastModifiedBy>
  <cp:revision>12</cp:revision>
  <cp:lastPrinted>2022-05-27T10:23:00Z</cp:lastPrinted>
  <dcterms:created xsi:type="dcterms:W3CDTF">2026-08-09T23:59:00Z</dcterms:created>
  <dcterms:modified xsi:type="dcterms:W3CDTF">2026-08-11T04:35:00Z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