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31042B1"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C75E5">
            <w:t xml:space="preserve">Xylem </w:t>
          </w:r>
          <w:r w:rsidR="00A23FD3" w:rsidRPr="00D430AE">
            <w:t xml:space="preserve">– </w:t>
          </w:r>
          <w:r w:rsidR="000C75E5">
            <w:t>Flow Controls</w:t>
          </w:r>
        </w:p>
        <w:p w14:paraId="3B287C00" w14:textId="0A15B1F9" w:rsidR="00A23FD3" w:rsidRPr="00D430AE" w:rsidRDefault="000C75E5" w:rsidP="00A23FD3">
          <w:pPr>
            <w:pStyle w:val="Titlepagefilenumber"/>
            <w:jc w:val="left"/>
            <w:rPr>
              <w:rFonts w:asciiTheme="minorHAnsi" w:hAnsiTheme="minorHAnsi"/>
            </w:rPr>
          </w:pPr>
          <w:r>
            <w:rPr>
              <w:rFonts w:asciiTheme="minorHAnsi" w:hAnsiTheme="minorHAnsi"/>
            </w:rPr>
            <w:t>MN-85054</w:t>
          </w:r>
        </w:p>
        <w:p w14:paraId="51182443" w14:textId="2E73C742"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0C0E4E">
            <w:t>Tuesday 6 October 2026</w:t>
          </w:r>
        </w:p>
        <w:p w14:paraId="03108491" w14:textId="30FE666F" w:rsidR="00E772B4" w:rsidRPr="00D430AE" w:rsidRDefault="00E772B4" w:rsidP="00E772B4">
          <w:pPr>
            <w:rPr>
              <w:rFonts w:asciiTheme="minorHAnsi" w:hAnsiTheme="minorHAnsi"/>
              <w:bCs/>
            </w:rPr>
          </w:pPr>
          <w:r w:rsidRPr="000C75E5">
            <w:rPr>
              <w:rFonts w:asciiTheme="minorHAnsi" w:hAnsiTheme="minorHAnsi"/>
            </w:rPr>
            <w:t xml:space="preserve">The </w:t>
          </w:r>
          <w:r w:rsidR="001A511B" w:rsidRPr="000C75E5">
            <w:rPr>
              <w:rFonts w:asciiTheme="minorHAnsi" w:hAnsiTheme="minorHAnsi"/>
            </w:rPr>
            <w:t xml:space="preserve">Australian Competition </w:t>
          </w:r>
          <w:r w:rsidR="002D56CB" w:rsidRPr="000C75E5">
            <w:rPr>
              <w:rFonts w:asciiTheme="minorHAnsi" w:hAnsiTheme="minorHAnsi"/>
            </w:rPr>
            <w:t>and Consumer Commission (</w:t>
          </w:r>
          <w:r w:rsidR="002D56CB" w:rsidRPr="000C75E5">
            <w:rPr>
              <w:rFonts w:asciiTheme="minorHAnsi" w:hAnsiTheme="minorHAnsi"/>
              <w:b/>
              <w:bCs/>
            </w:rPr>
            <w:t>ACCC</w:t>
          </w:r>
          <w:r w:rsidR="002D56CB" w:rsidRPr="000C75E5">
            <w:rPr>
              <w:rFonts w:asciiTheme="minorHAnsi" w:hAnsiTheme="minorHAnsi"/>
            </w:rPr>
            <w:t xml:space="preserve">) is currently assessing </w:t>
          </w:r>
          <w:r w:rsidR="00040324">
            <w:rPr>
              <w:rFonts w:asciiTheme="minorHAnsi" w:hAnsiTheme="minorHAnsi"/>
            </w:rPr>
            <w:t xml:space="preserve">the proposed acquisition by </w:t>
          </w:r>
          <w:r w:rsidR="000C75E5" w:rsidRPr="000C75E5">
            <w:rPr>
              <w:rFonts w:asciiTheme="minorHAnsi" w:hAnsiTheme="minorHAnsi"/>
              <w:bCs/>
            </w:rPr>
            <w:t>Xylem Inc.</w:t>
          </w:r>
          <w:r w:rsidR="00040324">
            <w:rPr>
              <w:rFonts w:asciiTheme="minorHAnsi" w:hAnsiTheme="minorHAnsi"/>
              <w:bCs/>
            </w:rPr>
            <w:t>, via Xylem Water Solutions U.S.A., Inc</w:t>
          </w:r>
          <w:r w:rsidR="000C75E5" w:rsidRPr="000C75E5">
            <w:rPr>
              <w:rFonts w:asciiTheme="minorHAnsi" w:hAnsiTheme="minorHAnsi"/>
              <w:bCs/>
            </w:rPr>
            <w:t xml:space="preserve"> </w:t>
          </w:r>
          <w:r w:rsidR="002D56CB" w:rsidRPr="000C75E5">
            <w:rPr>
              <w:rFonts w:asciiTheme="minorHAnsi" w:hAnsiTheme="minorHAnsi"/>
              <w:bCs/>
            </w:rPr>
            <w:t>(</w:t>
          </w:r>
          <w:r w:rsidR="000C75E5" w:rsidRPr="000C75E5">
            <w:rPr>
              <w:rFonts w:asciiTheme="minorHAnsi" w:hAnsiTheme="minorHAnsi"/>
              <w:b/>
              <w:bCs/>
            </w:rPr>
            <w:t>Xylem</w:t>
          </w:r>
          <w:r w:rsidR="002D56CB" w:rsidRPr="000C75E5">
            <w:rPr>
              <w:rFonts w:asciiTheme="minorHAnsi" w:hAnsiTheme="minorHAnsi"/>
              <w:bCs/>
            </w:rPr>
            <w:t>)</w:t>
          </w:r>
          <w:r w:rsidR="00A76C00">
            <w:rPr>
              <w:rFonts w:asciiTheme="minorHAnsi" w:hAnsiTheme="minorHAnsi"/>
              <w:bCs/>
            </w:rPr>
            <w:t>,</w:t>
          </w:r>
          <w:r w:rsidR="002D56CB" w:rsidRPr="000C75E5">
            <w:rPr>
              <w:rFonts w:asciiTheme="minorHAnsi" w:hAnsiTheme="minorHAnsi"/>
              <w:bCs/>
            </w:rPr>
            <w:t xml:space="preserve"> of 100% of the </w:t>
          </w:r>
          <w:r w:rsidR="00027658">
            <w:rPr>
              <w:rFonts w:asciiTheme="minorHAnsi" w:hAnsiTheme="minorHAnsi"/>
              <w:bCs/>
            </w:rPr>
            <w:t xml:space="preserve">equity interests </w:t>
          </w:r>
          <w:r w:rsidR="002D56CB" w:rsidRPr="000C75E5">
            <w:rPr>
              <w:rFonts w:asciiTheme="minorHAnsi" w:hAnsiTheme="minorHAnsi"/>
              <w:bCs/>
            </w:rPr>
            <w:t xml:space="preserve">in </w:t>
          </w:r>
          <w:r w:rsidR="000C75E5" w:rsidRPr="000C75E5">
            <w:rPr>
              <w:rFonts w:asciiTheme="minorHAnsi" w:hAnsiTheme="minorHAnsi"/>
              <w:bCs/>
            </w:rPr>
            <w:t xml:space="preserve">Flow Controls Holding, LLC </w:t>
          </w:r>
          <w:r w:rsidR="002D56CB" w:rsidRPr="000C75E5">
            <w:rPr>
              <w:rFonts w:asciiTheme="minorHAnsi" w:hAnsiTheme="minorHAnsi"/>
              <w:bCs/>
            </w:rPr>
            <w:t>(</w:t>
          </w:r>
          <w:r w:rsidR="000C75E5" w:rsidRPr="000C75E5">
            <w:rPr>
              <w:rFonts w:asciiTheme="minorHAnsi" w:hAnsiTheme="minorHAnsi"/>
              <w:b/>
              <w:bCs/>
            </w:rPr>
            <w:t>Flow Controls</w:t>
          </w:r>
          <w:r w:rsidR="002D56CB" w:rsidRPr="000C75E5">
            <w:rPr>
              <w:rFonts w:asciiTheme="minorHAnsi" w:hAnsiTheme="minorHAnsi"/>
              <w:bCs/>
            </w:rPr>
            <w:t xml:space="preserve">) (the </w:t>
          </w:r>
          <w:r w:rsidR="002D56CB" w:rsidRPr="000C75E5">
            <w:rPr>
              <w:rFonts w:asciiTheme="minorHAnsi" w:hAnsiTheme="minorHAnsi"/>
              <w:b/>
              <w:bCs/>
            </w:rPr>
            <w:t>Acquisition</w:t>
          </w:r>
          <w:r w:rsidR="002D56CB" w:rsidRPr="000C75E5">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03E13000"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0C0E4E">
            <w:rPr>
              <w:rFonts w:asciiTheme="minorHAnsi" w:hAnsiTheme="minorHAnsi"/>
            </w:rPr>
            <w:t>Tuesday 6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0C75E5">
            <w:rPr>
              <w:rFonts w:asciiTheme="minorHAnsi" w:hAnsiTheme="minorHAnsi"/>
              <w:i/>
              <w:iCs/>
            </w:rPr>
            <w:t>Xylem</w:t>
          </w:r>
          <w:r w:rsidR="00D437E4" w:rsidRPr="00D430AE">
            <w:rPr>
              <w:rFonts w:asciiTheme="minorHAnsi" w:hAnsiTheme="minorHAnsi"/>
              <w:i/>
              <w:iCs/>
            </w:rPr>
            <w:t xml:space="preserve"> – </w:t>
          </w:r>
          <w:bookmarkEnd w:id="0"/>
          <w:r w:rsidR="000C75E5">
            <w:rPr>
              <w:rFonts w:asciiTheme="minorHAnsi" w:hAnsiTheme="minorHAnsi"/>
              <w:i/>
              <w:iCs/>
            </w:rPr>
            <w:t>Flow Controls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DA0616C"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0C75E5">
            <w:rPr>
              <w:rFonts w:asciiTheme="minorHAnsi" w:hAnsiTheme="minorHAnsi"/>
              <w:i/>
              <w:iCs/>
            </w:rPr>
            <w:t>Xylem</w:t>
          </w:r>
          <w:r w:rsidR="006D1B76" w:rsidRPr="00D430AE">
            <w:rPr>
              <w:rFonts w:asciiTheme="minorHAnsi" w:hAnsiTheme="minorHAnsi"/>
              <w:i/>
              <w:iCs/>
            </w:rPr>
            <w:t xml:space="preserve"> – </w:t>
          </w:r>
          <w:r w:rsidR="000C75E5">
            <w:rPr>
              <w:rFonts w:asciiTheme="minorHAnsi" w:hAnsiTheme="minorHAnsi"/>
              <w:i/>
              <w:iCs/>
            </w:rPr>
            <w:t>Flow Controls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15DC142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0C75E5">
            <w:rPr>
              <w:rFonts w:asciiTheme="minorHAnsi" w:hAnsiTheme="minorHAnsi"/>
              <w:sz w:val="22"/>
              <w:szCs w:val="22"/>
              <w:lang w:val="en-AU"/>
            </w:rPr>
            <w:t>Xylem</w:t>
          </w:r>
          <w:r w:rsidR="009579F5" w:rsidRPr="00D430AE">
            <w:rPr>
              <w:rFonts w:asciiTheme="minorHAnsi" w:hAnsiTheme="minorHAnsi"/>
              <w:sz w:val="22"/>
              <w:szCs w:val="22"/>
              <w:lang w:val="en-AU"/>
            </w:rPr>
            <w:t xml:space="preserve"> and </w:t>
          </w:r>
          <w:r w:rsidR="000C75E5">
            <w:rPr>
              <w:rFonts w:asciiTheme="minorHAnsi" w:hAnsiTheme="minorHAnsi"/>
              <w:sz w:val="22"/>
              <w:szCs w:val="22"/>
              <w:lang w:val="en-AU"/>
            </w:rPr>
            <w:t>Flow Controls (</w:t>
          </w:r>
          <w:r w:rsidR="00040324">
            <w:rPr>
              <w:rFonts w:asciiTheme="minorHAnsi" w:hAnsiTheme="minorHAnsi"/>
              <w:sz w:val="22"/>
              <w:szCs w:val="22"/>
              <w:lang w:val="en-AU"/>
            </w:rPr>
            <w:t xml:space="preserve">including its businesses </w:t>
          </w:r>
          <w:r w:rsidR="000C75E5">
            <w:rPr>
              <w:rFonts w:asciiTheme="minorHAnsi" w:hAnsiTheme="minorHAnsi"/>
              <w:sz w:val="22"/>
              <w:szCs w:val="22"/>
              <w:lang w:val="en-AU"/>
            </w:rPr>
            <w:t xml:space="preserve">Cornell Pump Company, Roper Pump Company, Dynamatic, and High Tide Technologies) </w:t>
          </w:r>
          <w:r w:rsidR="009579F5" w:rsidRPr="00D430AE">
            <w:rPr>
              <w:rFonts w:asciiTheme="minorHAnsi" w:hAnsiTheme="minorHAnsi"/>
              <w:sz w:val="22"/>
              <w:szCs w:val="22"/>
              <w:lang w:val="en-AU"/>
            </w:rPr>
            <w:t>are close competitors and there are not many alternatives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EF6A1D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0C75E5">
            <w:rPr>
              <w:rFonts w:asciiTheme="minorHAnsi" w:hAnsiTheme="minorHAnsi"/>
              <w:sz w:val="22"/>
              <w:szCs w:val="22"/>
              <w:lang w:val="en-AU"/>
            </w:rPr>
            <w:t>Xylem</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0C75E5">
            <w:rPr>
              <w:rFonts w:asciiTheme="minorHAnsi" w:hAnsiTheme="minorHAnsi"/>
              <w:sz w:val="22"/>
              <w:szCs w:val="22"/>
              <w:lang w:val="en-AU"/>
            </w:rPr>
            <w:t>Flow Controls</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3C589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04BA0" w14:textId="77777777" w:rsidR="003C5897" w:rsidRDefault="003C5897" w:rsidP="004B4412">
      <w:pPr>
        <w:spacing w:before="0"/>
      </w:pPr>
      <w:r>
        <w:separator/>
      </w:r>
    </w:p>
  </w:endnote>
  <w:endnote w:type="continuationSeparator" w:id="0">
    <w:p w14:paraId="7A16AE24" w14:textId="77777777" w:rsidR="003C5897" w:rsidRDefault="003C5897" w:rsidP="004B4412">
      <w:pPr>
        <w:spacing w:before="0"/>
      </w:pPr>
      <w:r>
        <w:continuationSeparator/>
      </w:r>
    </w:p>
  </w:endnote>
  <w:endnote w:type="continuationNotice" w:id="1">
    <w:p w14:paraId="1961DB63" w14:textId="77777777" w:rsidR="003C5897" w:rsidRDefault="003C589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C022C" w14:textId="77777777" w:rsidR="00362141" w:rsidRDefault="003621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1CCE3" w14:textId="77777777" w:rsidR="00362141" w:rsidRDefault="003621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6574D" w14:textId="77777777" w:rsidR="003C5897" w:rsidRDefault="003C5897" w:rsidP="004B4412">
      <w:pPr>
        <w:spacing w:before="0"/>
      </w:pPr>
      <w:r>
        <w:separator/>
      </w:r>
    </w:p>
  </w:footnote>
  <w:footnote w:type="continuationSeparator" w:id="0">
    <w:p w14:paraId="113D5C20" w14:textId="77777777" w:rsidR="003C5897" w:rsidRDefault="003C5897" w:rsidP="004B4412">
      <w:pPr>
        <w:spacing w:before="0"/>
      </w:pPr>
      <w:r>
        <w:continuationSeparator/>
      </w:r>
    </w:p>
  </w:footnote>
  <w:footnote w:type="continuationNotice" w:id="1">
    <w:p w14:paraId="03D7D0B1" w14:textId="77777777" w:rsidR="003C5897" w:rsidRDefault="003C589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A4083" w14:textId="77777777" w:rsidR="00362141" w:rsidRDefault="003621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1FAA" w14:textId="77777777" w:rsidR="00362141" w:rsidRDefault="003621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658"/>
    <w:rsid w:val="00027816"/>
    <w:rsid w:val="000309A4"/>
    <w:rsid w:val="00030C78"/>
    <w:rsid w:val="0003100C"/>
    <w:rsid w:val="00032A3D"/>
    <w:rsid w:val="0003403F"/>
    <w:rsid w:val="00034C8C"/>
    <w:rsid w:val="0003578C"/>
    <w:rsid w:val="00036871"/>
    <w:rsid w:val="00037195"/>
    <w:rsid w:val="0003748B"/>
    <w:rsid w:val="00040324"/>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0E4E"/>
    <w:rsid w:val="000C3293"/>
    <w:rsid w:val="000C353E"/>
    <w:rsid w:val="000C3EEB"/>
    <w:rsid w:val="000C4C87"/>
    <w:rsid w:val="000C740E"/>
    <w:rsid w:val="000C75E5"/>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41B"/>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6526"/>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2141"/>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0EE"/>
    <w:rsid w:val="003B5A70"/>
    <w:rsid w:val="003B641E"/>
    <w:rsid w:val="003B78D7"/>
    <w:rsid w:val="003B7A6B"/>
    <w:rsid w:val="003C0016"/>
    <w:rsid w:val="003C318A"/>
    <w:rsid w:val="003C5897"/>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02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466B"/>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06F"/>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C0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14F"/>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158"/>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0121"/>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E7F07"/>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3949</TotalTime>
  <Pages>2</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Marc Robinson</cp:lastModifiedBy>
  <cp:revision>37</cp:revision>
  <cp:lastPrinted>2022-05-27T10:23:00Z</cp:lastPrinted>
  <dcterms:created xsi:type="dcterms:W3CDTF">2026-01-14T00:35:00Z</dcterms:created>
  <dcterms:modified xsi:type="dcterms:W3CDTF">2026-09-28T22:52:00Z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