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981DB" w14:textId="7E1C5493" w:rsidR="00395B24" w:rsidRDefault="00A22932" w:rsidP="00A22932">
      <w:pPr>
        <w:pStyle w:val="CourtTitle"/>
      </w:pPr>
      <w:r>
        <w:fldChar w:fldCharType="begin" w:fldLock="1"/>
      </w:r>
      <w:r>
        <w:instrText xml:space="preserve"> DOCPROPERTY  Court  \* MERGEFORMAT </w:instrText>
      </w:r>
      <w:r>
        <w:fldChar w:fldCharType="separate"/>
      </w:r>
      <w:r w:rsidR="00EC5FDE">
        <w:t>Federal Court of Australia</w:t>
      </w:r>
      <w:r>
        <w:fldChar w:fldCharType="end"/>
      </w:r>
    </w:p>
    <w:p w14:paraId="06FFCE50" w14:textId="77777777" w:rsidR="004D7950" w:rsidRDefault="004D7950">
      <w:pPr>
        <w:pStyle w:val="NormalHeadings"/>
        <w:jc w:val="center"/>
        <w:rPr>
          <w:sz w:val="32"/>
        </w:rPr>
      </w:pPr>
    </w:p>
    <w:bookmarkStart w:id="0" w:name="MNC"/>
    <w:p w14:paraId="1E9A8DCF" w14:textId="43138D6B" w:rsidR="00374CC4" w:rsidRDefault="00E42E73" w:rsidP="001A2B40">
      <w:pPr>
        <w:pStyle w:val="MNC"/>
      </w:pPr>
      <w:sdt>
        <w:sdtPr>
          <w:alias w:val="MNC"/>
          <w:tag w:val="MNC"/>
          <w:id w:val="343289786"/>
          <w:lock w:val="sdtLocked"/>
          <w:placeholder>
            <w:docPart w:val="81105CB1A19044E5A8639FC0BC66E6BE"/>
          </w:placeholder>
          <w:dataBinding w:prefixMappings="xmlns:ns0='http://schemas.globalmacros.com/FCA'" w:xpath="/ns0:root[1]/ns0:Name[1]" w:storeItemID="{687E7CCB-4AA5-44E7-B148-17BA2B6F57C0}"/>
          <w:text w:multiLine="1"/>
        </w:sdtPr>
        <w:sdtEndPr/>
        <w:sdtContent>
          <w:r w:rsidR="00EC5FDE">
            <w:t>Coles Supermarkets Australia Pty Limited</w:t>
          </w:r>
          <w:r w:rsidR="00D97048">
            <w:t xml:space="preserve"> v Australian Competition and Consumer Commission</w:t>
          </w:r>
          <w:r w:rsidR="00EC5FDE">
            <w:t xml:space="preserve"> [2026] FCA </w:t>
          </w:r>
          <w:r w:rsidR="00612D59">
            <w:t>1000</w:t>
          </w:r>
          <w:r w:rsidR="00693854">
            <w:t xml:space="preserve"> </w:t>
          </w:r>
        </w:sdtContent>
      </w:sdt>
      <w:bookmarkEnd w:id="0"/>
    </w:p>
    <w:tbl>
      <w:tblPr>
        <w:tblW w:w="9073" w:type="dxa"/>
        <w:tblLayout w:type="fixed"/>
        <w:tblLook w:val="01E0" w:firstRow="1" w:lastRow="1" w:firstColumn="1" w:lastColumn="1" w:noHBand="0" w:noVBand="0"/>
        <w:tblCaption w:val="Cover Table"/>
        <w:tblDescription w:val="Cover Table"/>
      </w:tblPr>
      <w:tblGrid>
        <w:gridCol w:w="3084"/>
        <w:gridCol w:w="5989"/>
      </w:tblGrid>
      <w:tr w:rsidR="00395B24" w14:paraId="772C0171" w14:textId="77777777" w:rsidTr="00612D59">
        <w:tc>
          <w:tcPr>
            <w:tcW w:w="3084" w:type="dxa"/>
          </w:tcPr>
          <w:p w14:paraId="25A035D5" w14:textId="77777777" w:rsidR="00395B24" w:rsidRDefault="002C7385" w:rsidP="00663878">
            <w:pPr>
              <w:pStyle w:val="Normal1linespace"/>
              <w:widowControl w:val="0"/>
              <w:jc w:val="left"/>
            </w:pPr>
            <w:r>
              <w:t>File number(s):</w:t>
            </w:r>
          </w:p>
        </w:tc>
        <w:tc>
          <w:tcPr>
            <w:tcW w:w="5989" w:type="dxa"/>
          </w:tcPr>
          <w:p w14:paraId="0E3DE2A1" w14:textId="49621A16" w:rsidR="00395B24" w:rsidRPr="00EC5FDE" w:rsidRDefault="00EC5FDE" w:rsidP="00EC5FDE">
            <w:pPr>
              <w:pStyle w:val="Normal1linespace"/>
              <w:jc w:val="left"/>
            </w:pPr>
            <w:fldSimple w:instr=" REF  FileNo  \* MERGEFORMAT " w:fldLock="1">
              <w:r w:rsidRPr="00EC5FDE">
                <w:t>NSD 1310 of 2026</w:t>
              </w:r>
            </w:fldSimple>
          </w:p>
        </w:tc>
      </w:tr>
      <w:tr w:rsidR="00395B24" w14:paraId="0C0E0DF7" w14:textId="77777777" w:rsidTr="00612D59">
        <w:tc>
          <w:tcPr>
            <w:tcW w:w="3084" w:type="dxa"/>
          </w:tcPr>
          <w:p w14:paraId="6E404CC6" w14:textId="77777777" w:rsidR="00395B24" w:rsidRDefault="00395B24" w:rsidP="00663878">
            <w:pPr>
              <w:pStyle w:val="Normal1linespace"/>
              <w:widowControl w:val="0"/>
              <w:jc w:val="left"/>
            </w:pPr>
          </w:p>
        </w:tc>
        <w:tc>
          <w:tcPr>
            <w:tcW w:w="5989" w:type="dxa"/>
          </w:tcPr>
          <w:p w14:paraId="33CE4A88" w14:textId="77777777" w:rsidR="00395B24" w:rsidRDefault="00395B24" w:rsidP="00663878">
            <w:pPr>
              <w:pStyle w:val="Normal1linespace"/>
              <w:widowControl w:val="0"/>
              <w:jc w:val="left"/>
            </w:pPr>
          </w:p>
        </w:tc>
      </w:tr>
      <w:tr w:rsidR="00395B24" w14:paraId="076A1C78" w14:textId="77777777" w:rsidTr="00612D59">
        <w:tc>
          <w:tcPr>
            <w:tcW w:w="3084" w:type="dxa"/>
          </w:tcPr>
          <w:p w14:paraId="123A65F2" w14:textId="77777777" w:rsidR="00395B24" w:rsidRDefault="002C7385" w:rsidP="00663878">
            <w:pPr>
              <w:pStyle w:val="Normal1linespace"/>
              <w:widowControl w:val="0"/>
              <w:jc w:val="left"/>
            </w:pPr>
            <w:r>
              <w:t>Judg</w:t>
            </w:r>
            <w:r w:rsidR="005724F6">
              <w:t>ment of</w:t>
            </w:r>
            <w:r>
              <w:t>:</w:t>
            </w:r>
          </w:p>
        </w:tc>
        <w:tc>
          <w:tcPr>
            <w:tcW w:w="5989" w:type="dxa"/>
          </w:tcPr>
          <w:p w14:paraId="6565A4A4" w14:textId="7AAD2E2F" w:rsidR="00395B24" w:rsidRDefault="002C7385" w:rsidP="00663878">
            <w:pPr>
              <w:pStyle w:val="Normal1linespace"/>
              <w:widowControl w:val="0"/>
              <w:jc w:val="left"/>
              <w:rPr>
                <w:b/>
              </w:rPr>
            </w:pPr>
            <w:r w:rsidRPr="00EC5FDE">
              <w:rPr>
                <w:b/>
              </w:rPr>
              <w:fldChar w:fldCharType="begin" w:fldLock="1"/>
            </w:r>
            <w:r w:rsidRPr="00EC5FDE">
              <w:rPr>
                <w:b/>
              </w:rPr>
              <w:instrText xml:space="preserve"> REF  Judge  \* MERGEFORMAT </w:instrText>
            </w:r>
            <w:r w:rsidRPr="00EC5FDE">
              <w:rPr>
                <w:b/>
              </w:rPr>
              <w:fldChar w:fldCharType="separate"/>
            </w:r>
            <w:r w:rsidR="00EC5FDE" w:rsidRPr="00EC5FDE">
              <w:rPr>
                <w:b/>
                <w:caps/>
                <w:szCs w:val="24"/>
              </w:rPr>
              <w:t>O'BRYAN J</w:t>
            </w:r>
            <w:r w:rsidRPr="00EC5FDE">
              <w:rPr>
                <w:b/>
              </w:rPr>
              <w:fldChar w:fldCharType="end"/>
            </w:r>
          </w:p>
        </w:tc>
      </w:tr>
      <w:tr w:rsidR="00395B24" w14:paraId="2228F3E4" w14:textId="77777777" w:rsidTr="00612D59">
        <w:tc>
          <w:tcPr>
            <w:tcW w:w="3084" w:type="dxa"/>
          </w:tcPr>
          <w:p w14:paraId="0CD2E8DC" w14:textId="77777777" w:rsidR="00395B24" w:rsidRDefault="00395B24" w:rsidP="00663878">
            <w:pPr>
              <w:pStyle w:val="Normal1linespace"/>
              <w:widowControl w:val="0"/>
              <w:jc w:val="left"/>
            </w:pPr>
          </w:p>
        </w:tc>
        <w:tc>
          <w:tcPr>
            <w:tcW w:w="5989" w:type="dxa"/>
          </w:tcPr>
          <w:p w14:paraId="123BFB6B" w14:textId="77777777" w:rsidR="00395B24" w:rsidRDefault="00395B24" w:rsidP="00663878">
            <w:pPr>
              <w:pStyle w:val="Normal1linespace"/>
              <w:widowControl w:val="0"/>
              <w:jc w:val="left"/>
            </w:pPr>
          </w:p>
        </w:tc>
      </w:tr>
      <w:tr w:rsidR="00395B24" w14:paraId="172E1375" w14:textId="77777777" w:rsidTr="00612D59">
        <w:tc>
          <w:tcPr>
            <w:tcW w:w="3084" w:type="dxa"/>
          </w:tcPr>
          <w:p w14:paraId="18213843" w14:textId="77777777" w:rsidR="00395B24" w:rsidRDefault="002C7385" w:rsidP="00663878">
            <w:pPr>
              <w:pStyle w:val="Normal1linespace"/>
              <w:widowControl w:val="0"/>
              <w:jc w:val="left"/>
            </w:pPr>
            <w:r>
              <w:t>Date of judgment:</w:t>
            </w:r>
          </w:p>
        </w:tc>
        <w:tc>
          <w:tcPr>
            <w:tcW w:w="5989" w:type="dxa"/>
          </w:tcPr>
          <w:p w14:paraId="4D78324A" w14:textId="115C7C9A" w:rsidR="00395B24" w:rsidRDefault="004444DB" w:rsidP="00663878">
            <w:pPr>
              <w:pStyle w:val="Normal1linespace"/>
              <w:widowControl w:val="0"/>
              <w:jc w:val="left"/>
            </w:pPr>
            <w:bookmarkStart w:id="1" w:name="JudgmentDate"/>
            <w:r>
              <w:t>28</w:t>
            </w:r>
            <w:r w:rsidR="00EC5FDE">
              <w:t xml:space="preserve"> July 2026</w:t>
            </w:r>
            <w:bookmarkEnd w:id="1"/>
          </w:p>
        </w:tc>
      </w:tr>
      <w:tr w:rsidR="00395B24" w14:paraId="4184E58C" w14:textId="77777777" w:rsidTr="00612D59">
        <w:tc>
          <w:tcPr>
            <w:tcW w:w="3084" w:type="dxa"/>
          </w:tcPr>
          <w:p w14:paraId="5DAD296C" w14:textId="77777777" w:rsidR="00395B24" w:rsidRDefault="00395B24" w:rsidP="00663878">
            <w:pPr>
              <w:pStyle w:val="Normal1linespace"/>
              <w:widowControl w:val="0"/>
              <w:jc w:val="left"/>
            </w:pPr>
          </w:p>
        </w:tc>
        <w:tc>
          <w:tcPr>
            <w:tcW w:w="5989" w:type="dxa"/>
          </w:tcPr>
          <w:p w14:paraId="571AFDBB" w14:textId="77777777" w:rsidR="00395B24" w:rsidRDefault="00395B24" w:rsidP="00663878">
            <w:pPr>
              <w:pStyle w:val="Normal1linespace"/>
              <w:widowControl w:val="0"/>
              <w:jc w:val="left"/>
            </w:pPr>
          </w:p>
        </w:tc>
      </w:tr>
      <w:tr w:rsidR="00395B24" w14:paraId="104A2555" w14:textId="77777777" w:rsidTr="00612D59">
        <w:tc>
          <w:tcPr>
            <w:tcW w:w="3084" w:type="dxa"/>
          </w:tcPr>
          <w:p w14:paraId="2266F3F1" w14:textId="77777777" w:rsidR="00395B24" w:rsidRDefault="002C7385" w:rsidP="00663878">
            <w:pPr>
              <w:pStyle w:val="Normal1linespace"/>
              <w:widowControl w:val="0"/>
              <w:jc w:val="left"/>
            </w:pPr>
            <w:r>
              <w:t>Catchwords:</w:t>
            </w:r>
          </w:p>
        </w:tc>
        <w:tc>
          <w:tcPr>
            <w:tcW w:w="5989" w:type="dxa"/>
          </w:tcPr>
          <w:p w14:paraId="62A93459" w14:textId="2B4AFE58" w:rsidR="00395B24" w:rsidRDefault="00B82DEB" w:rsidP="00663878">
            <w:pPr>
              <w:pStyle w:val="Normal1linespace"/>
              <w:widowControl w:val="0"/>
              <w:jc w:val="left"/>
            </w:pPr>
            <w:bookmarkStart w:id="2" w:name="Catchwords"/>
            <w:r w:rsidRPr="00D97048">
              <w:rPr>
                <w:b/>
                <w:bCs/>
              </w:rPr>
              <w:t>PRACTICE &amp; PROCEDURE</w:t>
            </w:r>
            <w:r w:rsidR="00E51FB6">
              <w:t xml:space="preserve"> – application to inspect originating application and accompanying affidavit</w:t>
            </w:r>
            <w:r w:rsidR="00163D02">
              <w:t xml:space="preserve"> filed in accordance with r 8.05(2)(a) of the </w:t>
            </w:r>
            <w:r w:rsidR="00163D02" w:rsidRPr="00304168">
              <w:rPr>
                <w:i/>
                <w:iCs/>
              </w:rPr>
              <w:t>Federal Court Rules 2011</w:t>
            </w:r>
            <w:r w:rsidR="00163D02">
              <w:t xml:space="preserve"> – </w:t>
            </w:r>
            <w:r w:rsidR="00B636EC">
              <w:t xml:space="preserve">whether accompanying affidavit is a </w:t>
            </w:r>
            <w:r w:rsidR="005F4CE1">
              <w:t xml:space="preserve">similar </w:t>
            </w:r>
            <w:r w:rsidR="00B636EC">
              <w:t>document</w:t>
            </w:r>
            <w:r w:rsidR="005F4CE1">
              <w:t xml:space="preserve"> to a pleading – whether leave to inspect is required – relevant considerations </w:t>
            </w:r>
            <w:r w:rsidR="004444DB">
              <w:t xml:space="preserve">for the grant of leave </w:t>
            </w:r>
            <w:r w:rsidR="005F4CE1">
              <w:t xml:space="preserve">– whether </w:t>
            </w:r>
            <w:r w:rsidR="00D97048">
              <w:t>affidavit contains confidential information that is commercially sensitive</w:t>
            </w:r>
            <w:r w:rsidR="002C7385">
              <w:t xml:space="preserve"> </w:t>
            </w:r>
            <w:bookmarkEnd w:id="2"/>
          </w:p>
        </w:tc>
      </w:tr>
      <w:tr w:rsidR="00395B24" w14:paraId="2AE9BEE5" w14:textId="77777777" w:rsidTr="00612D59">
        <w:tc>
          <w:tcPr>
            <w:tcW w:w="3084" w:type="dxa"/>
          </w:tcPr>
          <w:p w14:paraId="0786F00B" w14:textId="77777777" w:rsidR="00395B24" w:rsidRDefault="00395B24" w:rsidP="00663878">
            <w:pPr>
              <w:pStyle w:val="Normal1linespace"/>
              <w:widowControl w:val="0"/>
              <w:jc w:val="left"/>
            </w:pPr>
          </w:p>
        </w:tc>
        <w:tc>
          <w:tcPr>
            <w:tcW w:w="5989" w:type="dxa"/>
          </w:tcPr>
          <w:p w14:paraId="5EB39862" w14:textId="77777777" w:rsidR="00395B24" w:rsidRDefault="00395B24" w:rsidP="00663878">
            <w:pPr>
              <w:pStyle w:val="Normal1linespace"/>
              <w:widowControl w:val="0"/>
              <w:jc w:val="left"/>
            </w:pPr>
          </w:p>
        </w:tc>
      </w:tr>
      <w:tr w:rsidR="00395B24" w14:paraId="17DEA3EA" w14:textId="77777777" w:rsidTr="00612D59">
        <w:tc>
          <w:tcPr>
            <w:tcW w:w="3084" w:type="dxa"/>
          </w:tcPr>
          <w:p w14:paraId="644D221E" w14:textId="77777777" w:rsidR="00395B24" w:rsidRDefault="002C7385" w:rsidP="00663878">
            <w:pPr>
              <w:pStyle w:val="Normal1linespace"/>
              <w:widowControl w:val="0"/>
              <w:jc w:val="left"/>
            </w:pPr>
            <w:r>
              <w:t>Legislation:</w:t>
            </w:r>
          </w:p>
        </w:tc>
        <w:tc>
          <w:tcPr>
            <w:tcW w:w="5989" w:type="dxa"/>
          </w:tcPr>
          <w:p w14:paraId="25F79F60" w14:textId="0A5DE69A" w:rsidR="0037798A" w:rsidRDefault="0037798A" w:rsidP="0037798A">
            <w:pPr>
              <w:pStyle w:val="CasesLegislationAppealFrom"/>
              <w:spacing w:after="60"/>
            </w:pPr>
            <w:bookmarkStart w:id="3" w:name="Legislation"/>
            <w:r w:rsidRPr="007251CC">
              <w:rPr>
                <w:i/>
                <w:iCs/>
              </w:rPr>
              <w:t>Competition and Consumer Act 2010</w:t>
            </w:r>
            <w:r w:rsidRPr="007251CC">
              <w:t xml:space="preserve"> (Cth)</w:t>
            </w:r>
            <w:r w:rsidR="00936ACA">
              <w:t xml:space="preserve"> ss 100C, 100N(1)(a), 100</w:t>
            </w:r>
            <w:proofErr w:type="gramStart"/>
            <w:r w:rsidR="00936ACA">
              <w:t>N(</w:t>
            </w:r>
            <w:proofErr w:type="gramEnd"/>
            <w:r w:rsidR="00936ACA">
              <w:t xml:space="preserve">4), </w:t>
            </w:r>
            <w:r w:rsidR="00936ACA" w:rsidRPr="007251CC">
              <w:t>51</w:t>
            </w:r>
            <w:proofErr w:type="gramStart"/>
            <w:r w:rsidR="00936ACA" w:rsidRPr="007251CC">
              <w:t>ABZE(</w:t>
            </w:r>
            <w:proofErr w:type="gramEnd"/>
            <w:r w:rsidR="00936ACA" w:rsidRPr="007251CC">
              <w:t>1)</w:t>
            </w:r>
            <w:r w:rsidR="00936ACA">
              <w:t xml:space="preserve">, </w:t>
            </w:r>
            <w:r w:rsidR="00936ACA" w:rsidRPr="007251CC">
              <w:t>51ABZZI</w:t>
            </w:r>
          </w:p>
          <w:p w14:paraId="7E22CB4F" w14:textId="2E2DB12E" w:rsidR="0037798A" w:rsidRPr="0037798A" w:rsidRDefault="00372A94" w:rsidP="0037798A">
            <w:pPr>
              <w:pStyle w:val="CasesLegislationAppealFrom"/>
              <w:spacing w:after="60"/>
            </w:pPr>
            <w:r w:rsidRPr="007251CC">
              <w:rPr>
                <w:i/>
                <w:iCs/>
              </w:rPr>
              <w:t>Federal Court Rules 2011</w:t>
            </w:r>
            <w:r>
              <w:rPr>
                <w:i/>
                <w:iCs/>
              </w:rPr>
              <w:t xml:space="preserve"> </w:t>
            </w:r>
            <w:r>
              <w:t>(</w:t>
            </w:r>
            <w:proofErr w:type="spellStart"/>
            <w:r>
              <w:t>Cth</w:t>
            </w:r>
            <w:proofErr w:type="spellEnd"/>
            <w:r>
              <w:t xml:space="preserve">) </w:t>
            </w:r>
            <w:proofErr w:type="spellStart"/>
            <w:r w:rsidRPr="007251CC">
              <w:t>r</w:t>
            </w:r>
            <w:r w:rsidR="00936ACA">
              <w:t>r</w:t>
            </w:r>
            <w:proofErr w:type="spellEnd"/>
            <w:r w:rsidR="00936ACA">
              <w:t xml:space="preserve"> </w:t>
            </w:r>
            <w:r w:rsidR="00936ACA" w:rsidRPr="00936ACA">
              <w:t>2.32(2)(a), 2.32(2)(b),</w:t>
            </w:r>
            <w:r w:rsidR="00297554">
              <w:t xml:space="preserve"> 2.32(2A),</w:t>
            </w:r>
            <w:r w:rsidR="00936ACA" w:rsidRPr="00936ACA">
              <w:t xml:space="preserve"> 2.32(4)</w:t>
            </w:r>
            <w:r w:rsidR="00936ACA">
              <w:t>,</w:t>
            </w:r>
            <w:r w:rsidRPr="007251CC">
              <w:t xml:space="preserve"> </w:t>
            </w:r>
            <w:r w:rsidR="00936ACA">
              <w:t xml:space="preserve">8.01, </w:t>
            </w:r>
            <w:r w:rsidRPr="007251CC">
              <w:t>8.05(2)(a)</w:t>
            </w:r>
            <w:r w:rsidR="00936ACA">
              <w:t xml:space="preserve">, </w:t>
            </w:r>
            <w:r w:rsidR="00936ACA" w:rsidRPr="007251CC">
              <w:t>8.05(4)</w:t>
            </w:r>
            <w:r w:rsidR="00936ACA">
              <w:t>, 31.</w:t>
            </w:r>
            <w:r w:rsidR="00E73C10">
              <w:t>01, 31.</w:t>
            </w:r>
            <w:r w:rsidR="00936ACA">
              <w:t>03</w:t>
            </w:r>
            <w:bookmarkEnd w:id="3"/>
          </w:p>
        </w:tc>
      </w:tr>
      <w:tr w:rsidR="00395B24" w14:paraId="59530ACF" w14:textId="77777777" w:rsidTr="00612D59">
        <w:tc>
          <w:tcPr>
            <w:tcW w:w="3084" w:type="dxa"/>
          </w:tcPr>
          <w:p w14:paraId="5343188E" w14:textId="77777777" w:rsidR="00395B24" w:rsidRDefault="00395B24" w:rsidP="00663878">
            <w:pPr>
              <w:pStyle w:val="Normal1linespace"/>
              <w:widowControl w:val="0"/>
              <w:jc w:val="left"/>
            </w:pPr>
          </w:p>
        </w:tc>
        <w:tc>
          <w:tcPr>
            <w:tcW w:w="5989" w:type="dxa"/>
          </w:tcPr>
          <w:p w14:paraId="5011E38A" w14:textId="77777777" w:rsidR="00395B24" w:rsidRDefault="00395B24" w:rsidP="00663878">
            <w:pPr>
              <w:pStyle w:val="Normal1linespace"/>
              <w:widowControl w:val="0"/>
              <w:jc w:val="left"/>
            </w:pPr>
          </w:p>
        </w:tc>
      </w:tr>
      <w:tr w:rsidR="00395B24" w14:paraId="48533E80" w14:textId="77777777" w:rsidTr="00612D59">
        <w:tc>
          <w:tcPr>
            <w:tcW w:w="3084" w:type="dxa"/>
          </w:tcPr>
          <w:p w14:paraId="61D293B2" w14:textId="77777777" w:rsidR="00395B24" w:rsidRDefault="002C7385" w:rsidP="00663878">
            <w:pPr>
              <w:pStyle w:val="Normal1linespace"/>
              <w:widowControl w:val="0"/>
              <w:jc w:val="left"/>
            </w:pPr>
            <w:r>
              <w:t>Cases cited:</w:t>
            </w:r>
          </w:p>
        </w:tc>
        <w:tc>
          <w:tcPr>
            <w:tcW w:w="5989" w:type="dxa"/>
          </w:tcPr>
          <w:p w14:paraId="6C79F1BB" w14:textId="77777777" w:rsidR="0037798A" w:rsidRPr="0037798A" w:rsidRDefault="0037798A" w:rsidP="0037798A">
            <w:pPr>
              <w:pStyle w:val="CasesLegislationAppealFrom"/>
              <w:spacing w:after="60"/>
            </w:pPr>
            <w:bookmarkStart w:id="4" w:name="Cases_Cited"/>
            <w:r w:rsidRPr="00E23787">
              <w:rPr>
                <w:i/>
                <w:iCs/>
              </w:rPr>
              <w:t>Australian Competition and Consumer Commission v ABB Transmission and Distributors Ltd (No 3)</w:t>
            </w:r>
            <w:r w:rsidRPr="00E23787">
              <w:t xml:space="preserve"> [2002] FCA 609; ATPR 41-873</w:t>
            </w:r>
          </w:p>
          <w:p w14:paraId="1D3B91F1" w14:textId="77777777" w:rsidR="0037798A" w:rsidRPr="0037798A" w:rsidRDefault="0037798A" w:rsidP="0037798A">
            <w:pPr>
              <w:pStyle w:val="CasesLegislationAppealFrom"/>
              <w:spacing w:after="60"/>
            </w:pPr>
            <w:r w:rsidRPr="00E23787">
              <w:rPr>
                <w:i/>
                <w:iCs/>
              </w:rPr>
              <w:t>Australian Securities and Investments Commission v Cassimatis (No 4)</w:t>
            </w:r>
            <w:r w:rsidRPr="00E23787">
              <w:t xml:space="preserve"> [2015] FCA 465</w:t>
            </w:r>
          </w:p>
          <w:p w14:paraId="115A7989" w14:textId="77777777" w:rsidR="0037798A" w:rsidRPr="0037798A" w:rsidRDefault="0037798A" w:rsidP="0037798A">
            <w:pPr>
              <w:pStyle w:val="CasesLegislationAppealFrom"/>
              <w:spacing w:after="60"/>
            </w:pPr>
            <w:r w:rsidRPr="00E23787">
              <w:rPr>
                <w:i/>
                <w:iCs/>
              </w:rPr>
              <w:t>Deputy Commissioner of Taxation v Hawkins</w:t>
            </w:r>
            <w:r w:rsidRPr="00E23787">
              <w:t xml:space="preserve"> [2016] FCA 164; 341 ALR 255</w:t>
            </w:r>
            <w:r w:rsidRPr="0037798A" w:rsidDel="0037798A">
              <w:t xml:space="preserve">   </w:t>
            </w:r>
          </w:p>
          <w:p w14:paraId="56F52BF9" w14:textId="77777777" w:rsidR="0037798A" w:rsidRPr="0037798A" w:rsidRDefault="0037798A" w:rsidP="0037798A">
            <w:pPr>
              <w:pStyle w:val="CasesLegislationAppealFrom"/>
              <w:spacing w:after="60"/>
            </w:pPr>
            <w:r w:rsidRPr="00E23787">
              <w:rPr>
                <w:i/>
                <w:iCs/>
              </w:rPr>
              <w:t>Hogan v Hinch</w:t>
            </w:r>
            <w:r w:rsidRPr="00E23787">
              <w:t xml:space="preserve"> (2011) 243 CLR 506</w:t>
            </w:r>
          </w:p>
          <w:p w14:paraId="16A4D9EF" w14:textId="77777777" w:rsidR="0037798A" w:rsidRPr="0037798A" w:rsidRDefault="0037798A" w:rsidP="0037798A">
            <w:pPr>
              <w:pStyle w:val="CasesLegislationAppealFrom"/>
              <w:spacing w:after="60"/>
            </w:pPr>
            <w:r w:rsidRPr="00E23787">
              <w:rPr>
                <w:i/>
                <w:iCs/>
              </w:rPr>
              <w:t>Oldham v Capgemini Australia Pty Ltd</w:t>
            </w:r>
            <w:r w:rsidRPr="00E23787">
              <w:t xml:space="preserve"> (2015) 241 FCR 397</w:t>
            </w:r>
          </w:p>
          <w:p w14:paraId="4D495D92" w14:textId="77777777" w:rsidR="0037798A" w:rsidRPr="0037798A" w:rsidRDefault="0037798A" w:rsidP="0037798A">
            <w:pPr>
              <w:pStyle w:val="CasesLegislationAppealFrom"/>
              <w:spacing w:after="60"/>
            </w:pPr>
            <w:r w:rsidRPr="00E23787">
              <w:rPr>
                <w:i/>
                <w:iCs/>
              </w:rPr>
              <w:t>Pharm-a-Care Laboratories Pty Ltd v Commonwealth of Australia (No 13)</w:t>
            </w:r>
            <w:r w:rsidRPr="00E23787">
              <w:t xml:space="preserve"> [2012] FCA 370</w:t>
            </w:r>
          </w:p>
          <w:p w14:paraId="12978947" w14:textId="77777777" w:rsidR="0037798A" w:rsidRPr="0037798A" w:rsidRDefault="0037798A" w:rsidP="0037798A">
            <w:pPr>
              <w:pStyle w:val="CasesLegislationAppealFrom"/>
              <w:spacing w:after="60"/>
            </w:pPr>
            <w:r w:rsidRPr="00E23787">
              <w:rPr>
                <w:i/>
                <w:iCs/>
              </w:rPr>
              <w:t>R v Davis</w:t>
            </w:r>
            <w:r w:rsidRPr="00E23787">
              <w:t xml:space="preserve"> (1995) 57 FCR 512</w:t>
            </w:r>
          </w:p>
          <w:p w14:paraId="5A7A1719" w14:textId="77777777" w:rsidR="0037798A" w:rsidRPr="0037798A" w:rsidRDefault="0037798A" w:rsidP="0037798A">
            <w:pPr>
              <w:pStyle w:val="CasesLegislationAppealFrom"/>
              <w:spacing w:after="60"/>
            </w:pPr>
            <w:r w:rsidRPr="00E23787">
              <w:rPr>
                <w:i/>
                <w:iCs/>
              </w:rPr>
              <w:t>Russell v Russell</w:t>
            </w:r>
            <w:r w:rsidRPr="00E23787">
              <w:t xml:space="preserve"> (1976) 134 CLR 495 at 520</w:t>
            </w:r>
          </w:p>
          <w:p w14:paraId="18D4FDAA" w14:textId="77777777" w:rsidR="0037798A" w:rsidRPr="0037798A" w:rsidRDefault="0037798A" w:rsidP="0037798A">
            <w:pPr>
              <w:pStyle w:val="CasesLegislationAppealFrom"/>
              <w:spacing w:after="60"/>
            </w:pPr>
            <w:r w:rsidRPr="00E23787">
              <w:rPr>
                <w:i/>
                <w:iCs/>
              </w:rPr>
              <w:t>Seven Network Ltd v News Ltd (No 9)</w:t>
            </w:r>
            <w:r w:rsidRPr="00E23787">
              <w:t xml:space="preserve"> (2005) 148 FCR 1</w:t>
            </w:r>
          </w:p>
          <w:p w14:paraId="6678EE1A" w14:textId="0FF4BFF6" w:rsidR="0037798A" w:rsidRPr="0037798A" w:rsidRDefault="0037798A" w:rsidP="0037798A">
            <w:pPr>
              <w:pStyle w:val="CasesLegislationAppealFrom"/>
              <w:spacing w:after="60"/>
            </w:pPr>
            <w:r w:rsidRPr="00E23787">
              <w:rPr>
                <w:i/>
                <w:iCs/>
              </w:rPr>
              <w:t xml:space="preserve">Van </w:t>
            </w:r>
            <w:proofErr w:type="spellStart"/>
            <w:r w:rsidRPr="00E23787">
              <w:rPr>
                <w:i/>
                <w:iCs/>
              </w:rPr>
              <w:t>Stokkum</w:t>
            </w:r>
            <w:proofErr w:type="spellEnd"/>
            <w:r w:rsidRPr="00E23787">
              <w:rPr>
                <w:i/>
                <w:iCs/>
              </w:rPr>
              <w:t xml:space="preserve"> v Finance Brokers Supervisory Board</w:t>
            </w:r>
            <w:r w:rsidRPr="00E23787">
              <w:t xml:space="preserve"> [2002] WASC 192</w:t>
            </w:r>
            <w:bookmarkEnd w:id="4"/>
          </w:p>
        </w:tc>
      </w:tr>
      <w:tr w:rsidR="00EC5FDE" w14:paraId="6F476483" w14:textId="77777777" w:rsidTr="00612D59">
        <w:tc>
          <w:tcPr>
            <w:tcW w:w="3084" w:type="dxa"/>
          </w:tcPr>
          <w:p w14:paraId="0B0282B8" w14:textId="77777777" w:rsidR="00EC5FDE" w:rsidRDefault="00EC5FDE" w:rsidP="002F7154">
            <w:pPr>
              <w:pStyle w:val="Normal1linespace"/>
              <w:widowControl w:val="0"/>
            </w:pPr>
          </w:p>
        </w:tc>
        <w:tc>
          <w:tcPr>
            <w:tcW w:w="5989" w:type="dxa"/>
          </w:tcPr>
          <w:p w14:paraId="7A5D7B12" w14:textId="77777777" w:rsidR="00EC5FDE" w:rsidRDefault="00EC5FDE" w:rsidP="002F7154">
            <w:pPr>
              <w:pStyle w:val="Normal1linespace"/>
              <w:widowControl w:val="0"/>
              <w:jc w:val="left"/>
            </w:pPr>
          </w:p>
        </w:tc>
      </w:tr>
      <w:tr w:rsidR="00EC5FDE" w14:paraId="38930BAF" w14:textId="77777777" w:rsidTr="00612D59">
        <w:tc>
          <w:tcPr>
            <w:tcW w:w="3084" w:type="dxa"/>
          </w:tcPr>
          <w:p w14:paraId="20E7E2EA" w14:textId="77777777" w:rsidR="00EC5FDE" w:rsidRDefault="00EC5FDE" w:rsidP="00501A12">
            <w:pPr>
              <w:pStyle w:val="Normal1linespace"/>
              <w:widowControl w:val="0"/>
            </w:pPr>
            <w:r>
              <w:t>Division:</w:t>
            </w:r>
          </w:p>
        </w:tc>
        <w:tc>
          <w:tcPr>
            <w:tcW w:w="5989" w:type="dxa"/>
          </w:tcPr>
          <w:p w14:paraId="7AF8DF14" w14:textId="6BCDBD12" w:rsidR="00EC5FDE" w:rsidRPr="00F17599" w:rsidRDefault="00EC5FDE" w:rsidP="00501A12">
            <w:pPr>
              <w:pStyle w:val="Normal1linespace"/>
              <w:widowControl w:val="0"/>
              <w:jc w:val="left"/>
            </w:pPr>
            <w:fldSimple w:instr=" DOCPROPERTY  Division " w:fldLock="1">
              <w:r>
                <w:t>General Division</w:t>
              </w:r>
            </w:fldSimple>
          </w:p>
        </w:tc>
      </w:tr>
      <w:tr w:rsidR="00EC5FDE" w14:paraId="661964D0" w14:textId="77777777" w:rsidTr="00612D59">
        <w:tc>
          <w:tcPr>
            <w:tcW w:w="3084" w:type="dxa"/>
          </w:tcPr>
          <w:p w14:paraId="7C341781" w14:textId="77777777" w:rsidR="00EC5FDE" w:rsidRDefault="00EC5FDE" w:rsidP="00501A12">
            <w:pPr>
              <w:pStyle w:val="Normal1linespace"/>
              <w:widowControl w:val="0"/>
            </w:pPr>
            <w:bookmarkStart w:id="5" w:name="Registry_rows" w:colFirst="0" w:colLast="1"/>
          </w:p>
        </w:tc>
        <w:tc>
          <w:tcPr>
            <w:tcW w:w="5989" w:type="dxa"/>
          </w:tcPr>
          <w:p w14:paraId="7576B562" w14:textId="77777777" w:rsidR="00EC5FDE" w:rsidRDefault="00EC5FDE" w:rsidP="00501A12">
            <w:pPr>
              <w:pStyle w:val="Normal1linespace"/>
              <w:widowControl w:val="0"/>
              <w:jc w:val="left"/>
            </w:pPr>
          </w:p>
        </w:tc>
      </w:tr>
      <w:tr w:rsidR="00EC5FDE" w14:paraId="352BA939" w14:textId="77777777" w:rsidTr="00612D59">
        <w:tc>
          <w:tcPr>
            <w:tcW w:w="3084" w:type="dxa"/>
          </w:tcPr>
          <w:p w14:paraId="773D7546" w14:textId="77777777" w:rsidR="00EC5FDE" w:rsidRDefault="00EC5FDE" w:rsidP="00501A12">
            <w:pPr>
              <w:pStyle w:val="Normal1linespace"/>
              <w:widowControl w:val="0"/>
            </w:pPr>
            <w:r>
              <w:lastRenderedPageBreak/>
              <w:t>Registry:</w:t>
            </w:r>
          </w:p>
        </w:tc>
        <w:tc>
          <w:tcPr>
            <w:tcW w:w="5989" w:type="dxa"/>
          </w:tcPr>
          <w:p w14:paraId="0BC8E5FC" w14:textId="4C8CE589" w:rsidR="00EC5FDE" w:rsidRPr="00F17599" w:rsidRDefault="00EC5FDE" w:rsidP="00501A12">
            <w:pPr>
              <w:pStyle w:val="Normal1linespace"/>
              <w:widowControl w:val="0"/>
              <w:jc w:val="left"/>
            </w:pPr>
            <w:fldSimple w:instr=" DOCPROPERTY  Registry " w:fldLock="1">
              <w:r>
                <w:t>New South Wales</w:t>
              </w:r>
            </w:fldSimple>
          </w:p>
        </w:tc>
      </w:tr>
      <w:tr w:rsidR="00EC5FDE" w14:paraId="03F47FDA" w14:textId="77777777" w:rsidTr="00612D59">
        <w:tc>
          <w:tcPr>
            <w:tcW w:w="3084" w:type="dxa"/>
          </w:tcPr>
          <w:p w14:paraId="65A84106" w14:textId="77777777" w:rsidR="00EC5FDE" w:rsidRDefault="00EC5FDE" w:rsidP="00501A12">
            <w:pPr>
              <w:pStyle w:val="Normal1linespace"/>
              <w:widowControl w:val="0"/>
            </w:pPr>
            <w:bookmarkStart w:id="6" w:name="NPARow" w:colFirst="0" w:colLast="1"/>
            <w:bookmarkEnd w:id="5"/>
          </w:p>
        </w:tc>
        <w:tc>
          <w:tcPr>
            <w:tcW w:w="5989" w:type="dxa"/>
          </w:tcPr>
          <w:p w14:paraId="02D36C75" w14:textId="77777777" w:rsidR="00EC5FDE" w:rsidRPr="00F17599" w:rsidRDefault="00EC5FDE" w:rsidP="00501A12">
            <w:pPr>
              <w:pStyle w:val="Normal1linespace"/>
              <w:widowControl w:val="0"/>
              <w:jc w:val="left"/>
              <w:rPr>
                <w:b/>
              </w:rPr>
            </w:pPr>
          </w:p>
        </w:tc>
      </w:tr>
      <w:tr w:rsidR="00EC5FDE" w14:paraId="6D4FAD13" w14:textId="77777777" w:rsidTr="00612D59">
        <w:tc>
          <w:tcPr>
            <w:tcW w:w="3084" w:type="dxa"/>
          </w:tcPr>
          <w:p w14:paraId="55D97C47" w14:textId="77777777" w:rsidR="00EC5FDE" w:rsidRDefault="00EC5FDE" w:rsidP="00501A12">
            <w:pPr>
              <w:pStyle w:val="Normal1linespace"/>
              <w:widowControl w:val="0"/>
            </w:pPr>
            <w:r>
              <w:t>National Practice Area:</w:t>
            </w:r>
          </w:p>
        </w:tc>
        <w:tc>
          <w:tcPr>
            <w:tcW w:w="5989" w:type="dxa"/>
          </w:tcPr>
          <w:p w14:paraId="13819577" w14:textId="67AE4192" w:rsidR="00EC5FDE" w:rsidRPr="00F17599" w:rsidRDefault="00EC5FDE" w:rsidP="00171DBB">
            <w:pPr>
              <w:pStyle w:val="Normal1linespace"/>
              <w:widowControl w:val="0"/>
              <w:jc w:val="left"/>
              <w:rPr>
                <w:b/>
              </w:rPr>
            </w:pPr>
            <w:fldSimple w:instr=" DOCPROPERTY  &quot;Practice Area&quot;  \* MERGEFORMAT " w:fldLock="1">
              <w:r>
                <w:t>Commercial and Corporations</w:t>
              </w:r>
            </w:fldSimple>
          </w:p>
        </w:tc>
      </w:tr>
      <w:tr w:rsidR="00EC5FDE" w14:paraId="25ECED22" w14:textId="77777777" w:rsidTr="00612D59">
        <w:tc>
          <w:tcPr>
            <w:tcW w:w="3084" w:type="dxa"/>
          </w:tcPr>
          <w:p w14:paraId="24AFB09C" w14:textId="77777777" w:rsidR="00EC5FDE" w:rsidRDefault="00EC5FDE" w:rsidP="00501A12">
            <w:pPr>
              <w:pStyle w:val="Normal1linespace"/>
              <w:widowControl w:val="0"/>
            </w:pPr>
            <w:bookmarkStart w:id="7" w:name="SubAreaRow" w:colFirst="0" w:colLast="1"/>
            <w:bookmarkEnd w:id="6"/>
          </w:p>
        </w:tc>
        <w:tc>
          <w:tcPr>
            <w:tcW w:w="5989" w:type="dxa"/>
          </w:tcPr>
          <w:p w14:paraId="03170A25" w14:textId="77777777" w:rsidR="00EC5FDE" w:rsidRDefault="00EC5FDE" w:rsidP="00171DBB">
            <w:pPr>
              <w:pStyle w:val="Normal1linespace"/>
              <w:widowControl w:val="0"/>
              <w:jc w:val="left"/>
            </w:pPr>
          </w:p>
        </w:tc>
      </w:tr>
      <w:tr w:rsidR="00EC5FDE" w14:paraId="263FC18A" w14:textId="77777777" w:rsidTr="00612D59">
        <w:tc>
          <w:tcPr>
            <w:tcW w:w="3084" w:type="dxa"/>
          </w:tcPr>
          <w:p w14:paraId="0D51F3F8" w14:textId="77777777" w:rsidR="00EC5FDE" w:rsidRDefault="00EC5FDE" w:rsidP="00501A12">
            <w:pPr>
              <w:pStyle w:val="Normal1linespace"/>
              <w:widowControl w:val="0"/>
            </w:pPr>
            <w:r>
              <w:t>Sub-area:</w:t>
            </w:r>
          </w:p>
        </w:tc>
        <w:tc>
          <w:tcPr>
            <w:tcW w:w="5989" w:type="dxa"/>
          </w:tcPr>
          <w:p w14:paraId="1C092792" w14:textId="2F88D29F" w:rsidR="00EC5FDE" w:rsidRPr="00837288" w:rsidRDefault="00EC5FDE" w:rsidP="00435936">
            <w:pPr>
              <w:pStyle w:val="Normal1linespace"/>
              <w:widowControl w:val="0"/>
              <w:jc w:val="left"/>
            </w:pPr>
            <w:fldSimple w:instr=" DOCPROPERTY  &quot;Sub Area&quot;  \* MERGEFORMAT " w:fldLock="1">
              <w:r w:rsidRPr="00EC5FDE">
                <w:rPr>
                  <w:lang w:val="en-US"/>
                </w:rPr>
                <w:t xml:space="preserve">Economic Regulator, </w:t>
              </w:r>
              <w:r>
                <w:t>Competition and Access</w:t>
              </w:r>
            </w:fldSimple>
          </w:p>
        </w:tc>
      </w:tr>
      <w:bookmarkEnd w:id="7"/>
      <w:tr w:rsidR="00EC5FDE" w14:paraId="42B82EDA" w14:textId="77777777" w:rsidTr="00612D59">
        <w:tc>
          <w:tcPr>
            <w:tcW w:w="3084" w:type="dxa"/>
          </w:tcPr>
          <w:p w14:paraId="22064ED9" w14:textId="77777777" w:rsidR="00EC5FDE" w:rsidRDefault="00EC5FDE" w:rsidP="00501A12">
            <w:pPr>
              <w:pStyle w:val="Normal1linespace"/>
              <w:widowControl w:val="0"/>
            </w:pPr>
          </w:p>
        </w:tc>
        <w:tc>
          <w:tcPr>
            <w:tcW w:w="5989" w:type="dxa"/>
          </w:tcPr>
          <w:p w14:paraId="670B974C" w14:textId="77777777" w:rsidR="00EC5FDE" w:rsidRDefault="00EC5FDE" w:rsidP="00501A12">
            <w:pPr>
              <w:pStyle w:val="Normal1linespace"/>
              <w:widowControl w:val="0"/>
              <w:jc w:val="left"/>
            </w:pPr>
          </w:p>
        </w:tc>
      </w:tr>
      <w:tr w:rsidR="00EC5FDE" w14:paraId="5BCA3A79" w14:textId="77777777" w:rsidTr="00612D59">
        <w:tc>
          <w:tcPr>
            <w:tcW w:w="3084" w:type="dxa"/>
          </w:tcPr>
          <w:p w14:paraId="2EEA3EC8" w14:textId="77777777" w:rsidR="00EC5FDE" w:rsidRDefault="00EC5FDE" w:rsidP="00501A12">
            <w:pPr>
              <w:pStyle w:val="Normal1linespace"/>
              <w:widowControl w:val="0"/>
            </w:pPr>
            <w:r>
              <w:t>Number of paragraphs:</w:t>
            </w:r>
          </w:p>
        </w:tc>
        <w:tc>
          <w:tcPr>
            <w:tcW w:w="5989" w:type="dxa"/>
          </w:tcPr>
          <w:p w14:paraId="6B775379" w14:textId="7BA2791E" w:rsidR="00EC5FDE" w:rsidRDefault="00612D59" w:rsidP="00501A12">
            <w:pPr>
              <w:pStyle w:val="Normal1linespace"/>
              <w:widowControl w:val="0"/>
              <w:jc w:val="left"/>
            </w:pPr>
            <w:bookmarkStart w:id="8" w:name="PlaceCategoryParagraphs"/>
            <w:r>
              <w:t>48</w:t>
            </w:r>
            <w:bookmarkEnd w:id="8"/>
          </w:p>
        </w:tc>
      </w:tr>
      <w:tr w:rsidR="00C437F1" w14:paraId="5DF043E5" w14:textId="77777777" w:rsidTr="00612D59">
        <w:tc>
          <w:tcPr>
            <w:tcW w:w="3084" w:type="dxa"/>
          </w:tcPr>
          <w:p w14:paraId="4BFDAD2D" w14:textId="77777777" w:rsidR="00C437F1" w:rsidRDefault="00C437F1" w:rsidP="00501A12">
            <w:pPr>
              <w:pStyle w:val="Normal1linespace"/>
              <w:widowControl w:val="0"/>
            </w:pPr>
          </w:p>
        </w:tc>
        <w:tc>
          <w:tcPr>
            <w:tcW w:w="5989" w:type="dxa"/>
          </w:tcPr>
          <w:p w14:paraId="5DE965B9" w14:textId="77777777" w:rsidR="00C437F1" w:rsidRDefault="00C437F1" w:rsidP="00501A12">
            <w:pPr>
              <w:pStyle w:val="Normal1linespace"/>
              <w:widowControl w:val="0"/>
              <w:jc w:val="left"/>
            </w:pPr>
          </w:p>
        </w:tc>
      </w:tr>
      <w:tr w:rsidR="00C437F1" w14:paraId="021F3E4F" w14:textId="77777777" w:rsidTr="00612D59">
        <w:tc>
          <w:tcPr>
            <w:tcW w:w="3084" w:type="dxa"/>
          </w:tcPr>
          <w:p w14:paraId="00534F6F" w14:textId="71984173" w:rsidR="00C437F1" w:rsidRDefault="00086D3C" w:rsidP="00501A12">
            <w:pPr>
              <w:pStyle w:val="Normal1linespace"/>
              <w:widowControl w:val="0"/>
            </w:pPr>
            <w:r>
              <w:t>Date of Hearing</w:t>
            </w:r>
          </w:p>
        </w:tc>
        <w:tc>
          <w:tcPr>
            <w:tcW w:w="5989" w:type="dxa"/>
          </w:tcPr>
          <w:p w14:paraId="171B01C2" w14:textId="020F09ED" w:rsidR="00C437F1" w:rsidRDefault="00BA489C" w:rsidP="00501A12">
            <w:pPr>
              <w:pStyle w:val="Normal1linespace"/>
              <w:widowControl w:val="0"/>
              <w:jc w:val="left"/>
            </w:pPr>
            <w:r>
              <w:t xml:space="preserve">Determined on the papers </w:t>
            </w:r>
          </w:p>
        </w:tc>
      </w:tr>
      <w:tr w:rsidR="00EC5FDE" w14:paraId="677EBBED" w14:textId="77777777" w:rsidTr="00612D59">
        <w:tc>
          <w:tcPr>
            <w:tcW w:w="3084" w:type="dxa"/>
          </w:tcPr>
          <w:p w14:paraId="5B48E49A" w14:textId="77777777" w:rsidR="00EC5FDE" w:rsidRDefault="00EC5FDE" w:rsidP="00EC5FDE">
            <w:pPr>
              <w:pStyle w:val="Normal1linespace"/>
              <w:widowControl w:val="0"/>
              <w:jc w:val="left"/>
            </w:pPr>
          </w:p>
        </w:tc>
        <w:tc>
          <w:tcPr>
            <w:tcW w:w="5989" w:type="dxa"/>
          </w:tcPr>
          <w:p w14:paraId="1676D2B9" w14:textId="77777777" w:rsidR="00EC5FDE" w:rsidRDefault="00EC5FDE" w:rsidP="00EC5FDE">
            <w:pPr>
              <w:pStyle w:val="Normal1linespace"/>
              <w:widowControl w:val="0"/>
              <w:jc w:val="left"/>
            </w:pPr>
          </w:p>
        </w:tc>
      </w:tr>
      <w:tr w:rsidR="00EC5FDE" w14:paraId="077A7337" w14:textId="77777777" w:rsidTr="00612D59">
        <w:tc>
          <w:tcPr>
            <w:tcW w:w="3084" w:type="dxa"/>
          </w:tcPr>
          <w:p w14:paraId="03FC6032" w14:textId="77777777" w:rsidR="00EC5FDE" w:rsidRDefault="00EC5FDE" w:rsidP="00EC5FDE">
            <w:pPr>
              <w:pStyle w:val="Normal1linespace"/>
              <w:widowControl w:val="0"/>
              <w:jc w:val="left"/>
            </w:pPr>
            <w:r>
              <w:t>Date of last submission/s:</w:t>
            </w:r>
          </w:p>
        </w:tc>
        <w:tc>
          <w:tcPr>
            <w:tcW w:w="5989" w:type="dxa"/>
          </w:tcPr>
          <w:p w14:paraId="040323A0" w14:textId="26763498" w:rsidR="00EC5FDE" w:rsidRDefault="00FA4F40" w:rsidP="00EC5FDE">
            <w:pPr>
              <w:pStyle w:val="Normal1linespace"/>
              <w:widowControl w:val="0"/>
              <w:jc w:val="left"/>
            </w:pPr>
            <w:r>
              <w:t>24 July 2026</w:t>
            </w:r>
          </w:p>
        </w:tc>
      </w:tr>
      <w:tr w:rsidR="00EC5FDE" w14:paraId="40389A26" w14:textId="77777777" w:rsidTr="00612D59">
        <w:tc>
          <w:tcPr>
            <w:tcW w:w="3084" w:type="dxa"/>
          </w:tcPr>
          <w:p w14:paraId="7FA2C065" w14:textId="77777777" w:rsidR="00EC5FDE" w:rsidRDefault="00EC5FDE" w:rsidP="00EC5FDE">
            <w:pPr>
              <w:pStyle w:val="Normal1linespace"/>
              <w:widowControl w:val="0"/>
              <w:jc w:val="left"/>
            </w:pPr>
          </w:p>
        </w:tc>
        <w:tc>
          <w:tcPr>
            <w:tcW w:w="5989" w:type="dxa"/>
          </w:tcPr>
          <w:p w14:paraId="21BBE478" w14:textId="77777777" w:rsidR="00EC5FDE" w:rsidRDefault="00EC5FDE" w:rsidP="00EC5FDE">
            <w:pPr>
              <w:pStyle w:val="Normal1linespace"/>
              <w:widowControl w:val="0"/>
              <w:jc w:val="left"/>
            </w:pPr>
          </w:p>
        </w:tc>
      </w:tr>
      <w:tr w:rsidR="009B6752" w14:paraId="084D2227" w14:textId="77777777" w:rsidTr="00612D59">
        <w:tc>
          <w:tcPr>
            <w:tcW w:w="3084" w:type="dxa"/>
          </w:tcPr>
          <w:p w14:paraId="3C8C5254" w14:textId="503246FA" w:rsidR="009B6752" w:rsidRDefault="009B6752" w:rsidP="00EC5FDE">
            <w:pPr>
              <w:pStyle w:val="Normal1linespace"/>
              <w:widowControl w:val="0"/>
              <w:jc w:val="left"/>
            </w:pPr>
            <w:r>
              <w:t>Solicitor for the Applicant:</w:t>
            </w:r>
          </w:p>
        </w:tc>
        <w:tc>
          <w:tcPr>
            <w:tcW w:w="5989" w:type="dxa"/>
          </w:tcPr>
          <w:p w14:paraId="6E3F2A78" w14:textId="070ECC33" w:rsidR="009B6752" w:rsidRDefault="009B6752" w:rsidP="00EC5FDE">
            <w:pPr>
              <w:pStyle w:val="Normal1linespace"/>
              <w:widowControl w:val="0"/>
              <w:jc w:val="left"/>
            </w:pPr>
            <w:r w:rsidRPr="009B6752">
              <w:t>Herbert Smith Freehills Kramer</w:t>
            </w:r>
            <w:r>
              <w:t xml:space="preserve"> </w:t>
            </w:r>
          </w:p>
        </w:tc>
      </w:tr>
      <w:tr w:rsidR="009B6752" w14:paraId="11E11638" w14:textId="77777777" w:rsidTr="00612D59">
        <w:tc>
          <w:tcPr>
            <w:tcW w:w="3084" w:type="dxa"/>
          </w:tcPr>
          <w:p w14:paraId="2B339AC1" w14:textId="77777777" w:rsidR="009B6752" w:rsidRDefault="009B6752" w:rsidP="00EC5FDE">
            <w:pPr>
              <w:pStyle w:val="Normal1linespace"/>
              <w:widowControl w:val="0"/>
              <w:jc w:val="left"/>
            </w:pPr>
          </w:p>
        </w:tc>
        <w:tc>
          <w:tcPr>
            <w:tcW w:w="5989" w:type="dxa"/>
          </w:tcPr>
          <w:p w14:paraId="75C496FB" w14:textId="77777777" w:rsidR="009B6752" w:rsidRDefault="009B6752" w:rsidP="00EC5FDE">
            <w:pPr>
              <w:pStyle w:val="Normal1linespace"/>
              <w:widowControl w:val="0"/>
              <w:jc w:val="left"/>
            </w:pPr>
          </w:p>
        </w:tc>
      </w:tr>
      <w:tr w:rsidR="009B6752" w14:paraId="2D72AF5E" w14:textId="77777777" w:rsidTr="00612D59">
        <w:tc>
          <w:tcPr>
            <w:tcW w:w="3084" w:type="dxa"/>
          </w:tcPr>
          <w:p w14:paraId="7A729CD0" w14:textId="24DD1318" w:rsidR="009B6752" w:rsidRDefault="009B6752" w:rsidP="00EC5FDE">
            <w:pPr>
              <w:pStyle w:val="Normal1linespace"/>
              <w:widowControl w:val="0"/>
              <w:jc w:val="left"/>
            </w:pPr>
            <w:r>
              <w:t>Solicitor for the Respondent:</w:t>
            </w:r>
          </w:p>
        </w:tc>
        <w:tc>
          <w:tcPr>
            <w:tcW w:w="5989" w:type="dxa"/>
          </w:tcPr>
          <w:p w14:paraId="19F6D5BF" w14:textId="730F1672" w:rsidR="009B6752" w:rsidRDefault="009B6752" w:rsidP="00EC5FDE">
            <w:pPr>
              <w:pStyle w:val="Normal1linespace"/>
              <w:widowControl w:val="0"/>
              <w:jc w:val="left"/>
            </w:pPr>
            <w:r>
              <w:t xml:space="preserve">Australian Government </w:t>
            </w:r>
            <w:r w:rsidR="00F85253">
              <w:t>Solicitor</w:t>
            </w:r>
          </w:p>
        </w:tc>
      </w:tr>
      <w:tr w:rsidR="009B6752" w14:paraId="4FB6A36D" w14:textId="77777777" w:rsidTr="00612D59">
        <w:tc>
          <w:tcPr>
            <w:tcW w:w="3084" w:type="dxa"/>
          </w:tcPr>
          <w:p w14:paraId="64060659" w14:textId="77777777" w:rsidR="009B6752" w:rsidRDefault="009B6752" w:rsidP="00EC5FDE">
            <w:pPr>
              <w:pStyle w:val="Normal1linespace"/>
              <w:widowControl w:val="0"/>
              <w:jc w:val="left"/>
            </w:pPr>
          </w:p>
        </w:tc>
        <w:tc>
          <w:tcPr>
            <w:tcW w:w="5989" w:type="dxa"/>
          </w:tcPr>
          <w:p w14:paraId="562E77CC" w14:textId="77777777" w:rsidR="009B6752" w:rsidRDefault="009B6752" w:rsidP="00EC5FDE">
            <w:pPr>
              <w:pStyle w:val="Normal1linespace"/>
              <w:widowControl w:val="0"/>
              <w:jc w:val="left"/>
            </w:pPr>
          </w:p>
        </w:tc>
      </w:tr>
    </w:tbl>
    <w:p w14:paraId="77460B13" w14:textId="77777777" w:rsidR="00B17D6E" w:rsidRDefault="00B17D6E">
      <w:pPr>
        <w:pStyle w:val="Normal1linespace"/>
      </w:pPr>
      <w:bookmarkStart w:id="9" w:name="CompletionTable"/>
    </w:p>
    <w:bookmarkEnd w:id="9"/>
    <w:p w14:paraId="5523DF72" w14:textId="77777777" w:rsidR="007470BD" w:rsidRDefault="007470BD">
      <w:pPr>
        <w:pStyle w:val="Normal1linespace"/>
      </w:pPr>
    </w:p>
    <w:p w14:paraId="5C4008E1" w14:textId="77777777" w:rsidR="0077139F" w:rsidRDefault="0077139F">
      <w:pPr>
        <w:pStyle w:val="Normal1linespace"/>
      </w:pPr>
    </w:p>
    <w:p w14:paraId="1FA1923B" w14:textId="77777777" w:rsidR="00395B24" w:rsidRDefault="00395B24">
      <w:pPr>
        <w:pStyle w:val="Normal1linespace"/>
        <w:sectPr w:rsidR="00395B24" w:rsidSect="00E77422">
          <w:footerReference w:type="default" r:id="rId9"/>
          <w:footerReference w:type="first" r:id="rId10"/>
          <w:endnotePr>
            <w:numFmt w:val="decimal"/>
          </w:endnotePr>
          <w:type w:val="continuous"/>
          <w:pgSz w:w="11907" w:h="16840" w:code="9"/>
          <w:pgMar w:top="1440" w:right="1440" w:bottom="1440" w:left="1440" w:header="851" w:footer="768" w:gutter="0"/>
          <w:pgNumType w:start="1"/>
          <w:cols w:space="720"/>
          <w:noEndnote/>
          <w:titlePg/>
        </w:sectPr>
      </w:pPr>
    </w:p>
    <w:p w14:paraId="1473A9E4" w14:textId="77777777" w:rsidR="008C7167" w:rsidRPr="00045BB7" w:rsidRDefault="0011419D" w:rsidP="00045BB7">
      <w:pPr>
        <w:pStyle w:val="NormalHeadings"/>
        <w:spacing w:line="480" w:lineRule="auto"/>
        <w:jc w:val="center"/>
        <w:rPr>
          <w:sz w:val="28"/>
          <w:szCs w:val="28"/>
        </w:rPr>
      </w:pPr>
      <w:r w:rsidRPr="00045BB7">
        <w:rPr>
          <w:sz w:val="28"/>
          <w:szCs w:val="28"/>
        </w:rPr>
        <w:lastRenderedPageBreak/>
        <w:t>ORDERS</w:t>
      </w:r>
    </w:p>
    <w:tbl>
      <w:tblPr>
        <w:tblW w:w="0" w:type="auto"/>
        <w:tblLayout w:type="fixed"/>
        <w:tblLook w:val="0000" w:firstRow="0" w:lastRow="0" w:firstColumn="0" w:lastColumn="0" w:noHBand="0" w:noVBand="0"/>
        <w:tblCaption w:val="Parties"/>
        <w:tblDescription w:val="Parties"/>
      </w:tblPr>
      <w:tblGrid>
        <w:gridCol w:w="2376"/>
        <w:gridCol w:w="4536"/>
        <w:gridCol w:w="2330"/>
      </w:tblGrid>
      <w:tr w:rsidR="00A46CCC" w14:paraId="7D262F3C" w14:textId="77777777" w:rsidTr="00E81DA6">
        <w:tc>
          <w:tcPr>
            <w:tcW w:w="6912" w:type="dxa"/>
            <w:gridSpan w:val="2"/>
          </w:tcPr>
          <w:p w14:paraId="34495C1B" w14:textId="77777777" w:rsidR="00A46CCC" w:rsidRPr="001765E0" w:rsidRDefault="00A46CCC" w:rsidP="00525A49">
            <w:pPr>
              <w:pStyle w:val="NormalHeadings"/>
            </w:pPr>
          </w:p>
        </w:tc>
        <w:tc>
          <w:tcPr>
            <w:tcW w:w="2330" w:type="dxa"/>
          </w:tcPr>
          <w:p w14:paraId="4C47E4ED" w14:textId="610E061C" w:rsidR="00A46CCC" w:rsidRDefault="00EC5FDE" w:rsidP="00F92355">
            <w:pPr>
              <w:pStyle w:val="NormalHeadings"/>
              <w:jc w:val="right"/>
            </w:pPr>
            <w:bookmarkStart w:id="10" w:name="FileNo"/>
            <w:r>
              <w:t>NSD 1310 of 2026</w:t>
            </w:r>
            <w:bookmarkEnd w:id="10"/>
          </w:p>
        </w:tc>
      </w:tr>
      <w:tr w:rsidR="00A76C13" w14:paraId="3BD90E66" w14:textId="77777777" w:rsidTr="00F461A4">
        <w:tc>
          <w:tcPr>
            <w:tcW w:w="9242" w:type="dxa"/>
            <w:gridSpan w:val="3"/>
          </w:tcPr>
          <w:p w14:paraId="3CEF1A84" w14:textId="7CC12FB0" w:rsidR="00A76C13" w:rsidRPr="00A76C13" w:rsidRDefault="00EC5FDE" w:rsidP="00EC5FDE">
            <w:pPr>
              <w:pStyle w:val="NormalHeadings"/>
              <w:jc w:val="left"/>
            </w:pPr>
            <w:bookmarkStart w:id="11" w:name="InTheMatterOf"/>
            <w:r>
              <w:t xml:space="preserve"> </w:t>
            </w:r>
            <w:bookmarkEnd w:id="11"/>
          </w:p>
        </w:tc>
      </w:tr>
      <w:tr w:rsidR="00A46CCC" w14:paraId="7FBBA7F6" w14:textId="77777777" w:rsidTr="005041F0">
        <w:trPr>
          <w:trHeight w:val="386"/>
        </w:trPr>
        <w:tc>
          <w:tcPr>
            <w:tcW w:w="2376" w:type="dxa"/>
          </w:tcPr>
          <w:p w14:paraId="110A2DBC" w14:textId="77777777" w:rsidR="00A46CCC" w:rsidRDefault="00A46CCC" w:rsidP="005041F0">
            <w:pPr>
              <w:pStyle w:val="NormalHeadings"/>
              <w:jc w:val="left"/>
              <w:rPr>
                <w:caps/>
                <w:szCs w:val="24"/>
              </w:rPr>
            </w:pPr>
            <w:bookmarkStart w:id="12" w:name="Parties"/>
            <w:r>
              <w:rPr>
                <w:caps/>
                <w:szCs w:val="24"/>
              </w:rPr>
              <w:t>BETWEEN:</w:t>
            </w:r>
          </w:p>
        </w:tc>
        <w:tc>
          <w:tcPr>
            <w:tcW w:w="6866" w:type="dxa"/>
            <w:gridSpan w:val="2"/>
          </w:tcPr>
          <w:p w14:paraId="5EFA43E8" w14:textId="77777777" w:rsidR="00EC5FDE" w:rsidRDefault="00EC5FDE" w:rsidP="00EC5FDE">
            <w:pPr>
              <w:pStyle w:val="NormalHeadings"/>
              <w:jc w:val="left"/>
            </w:pPr>
            <w:bookmarkStart w:id="13" w:name="Applicant"/>
            <w:r>
              <w:t>COLES SUPERMARKETS AUSTRALIA PTY LIMITED</w:t>
            </w:r>
          </w:p>
          <w:p w14:paraId="629057DC" w14:textId="1276D7FF" w:rsidR="00EC5FDE" w:rsidRDefault="00EC5FDE" w:rsidP="00EC5FDE">
            <w:pPr>
              <w:pStyle w:val="PartyType"/>
            </w:pPr>
            <w:r>
              <w:t>Applicant</w:t>
            </w:r>
          </w:p>
          <w:bookmarkEnd w:id="13"/>
          <w:p w14:paraId="4E892E22" w14:textId="1F5C4E95" w:rsidR="00A46CCC" w:rsidRPr="006555B4" w:rsidRDefault="00A46CCC" w:rsidP="006558CD">
            <w:pPr>
              <w:pStyle w:val="PartyType"/>
            </w:pPr>
          </w:p>
        </w:tc>
      </w:tr>
      <w:tr w:rsidR="00A46CCC" w14:paraId="52BEBBD2" w14:textId="77777777" w:rsidTr="005041F0">
        <w:trPr>
          <w:trHeight w:val="386"/>
        </w:trPr>
        <w:tc>
          <w:tcPr>
            <w:tcW w:w="2376" w:type="dxa"/>
          </w:tcPr>
          <w:p w14:paraId="5D2791DC" w14:textId="77777777" w:rsidR="00A46CCC" w:rsidRDefault="00A46CCC" w:rsidP="005041F0">
            <w:pPr>
              <w:pStyle w:val="NormalHeadings"/>
              <w:jc w:val="left"/>
              <w:rPr>
                <w:caps/>
                <w:szCs w:val="24"/>
              </w:rPr>
            </w:pPr>
            <w:r>
              <w:rPr>
                <w:caps/>
                <w:szCs w:val="24"/>
              </w:rPr>
              <w:t>AND:</w:t>
            </w:r>
          </w:p>
        </w:tc>
        <w:tc>
          <w:tcPr>
            <w:tcW w:w="6866" w:type="dxa"/>
            <w:gridSpan w:val="2"/>
          </w:tcPr>
          <w:p w14:paraId="6C96735C" w14:textId="77777777" w:rsidR="006558CD" w:rsidRDefault="006558CD" w:rsidP="006558CD">
            <w:pPr>
              <w:pStyle w:val="NormalHeadings"/>
              <w:jc w:val="left"/>
            </w:pPr>
            <w:bookmarkStart w:id="14" w:name="Respondent"/>
            <w:bookmarkEnd w:id="14"/>
            <w:r>
              <w:t>AUSTRALIAN COMPETITION AND CONSUMER COMMISSION</w:t>
            </w:r>
          </w:p>
          <w:p w14:paraId="52138AC0" w14:textId="7425FB4D" w:rsidR="00A46CCC" w:rsidRPr="006558CD" w:rsidRDefault="006558CD" w:rsidP="006558CD">
            <w:pPr>
              <w:pStyle w:val="NormalHeadings"/>
              <w:jc w:val="left"/>
              <w:rPr>
                <w:b w:val="0"/>
                <w:bCs/>
              </w:rPr>
            </w:pPr>
            <w:r w:rsidRPr="006558CD">
              <w:rPr>
                <w:b w:val="0"/>
                <w:bCs/>
              </w:rPr>
              <w:t>Respondent</w:t>
            </w:r>
          </w:p>
        </w:tc>
      </w:tr>
    </w:tbl>
    <w:p w14:paraId="7A38397B" w14:textId="77777777" w:rsidR="00395B24" w:rsidRDefault="00395B24">
      <w:pPr>
        <w:pStyle w:val="NormalHeadings"/>
      </w:pPr>
      <w:bookmarkStart w:id="15" w:name="CrossClaimPosition"/>
      <w:bookmarkEnd w:id="12"/>
      <w:bookmarkEnd w:id="15"/>
    </w:p>
    <w:tbl>
      <w:tblPr>
        <w:tblW w:w="0" w:type="auto"/>
        <w:tblLayout w:type="fixed"/>
        <w:tblLook w:val="0000" w:firstRow="0" w:lastRow="0" w:firstColumn="0" w:lastColumn="0" w:noHBand="0" w:noVBand="0"/>
        <w:tblCaption w:val="Judge"/>
        <w:tblDescription w:val="Judge"/>
      </w:tblPr>
      <w:tblGrid>
        <w:gridCol w:w="2376"/>
        <w:gridCol w:w="6866"/>
      </w:tblGrid>
      <w:tr w:rsidR="00395B24" w14:paraId="15F35491" w14:textId="77777777">
        <w:tc>
          <w:tcPr>
            <w:tcW w:w="2376" w:type="dxa"/>
          </w:tcPr>
          <w:p w14:paraId="5A022DDA" w14:textId="77777777" w:rsidR="00395B24" w:rsidRDefault="00974709">
            <w:pPr>
              <w:pStyle w:val="NormalHeadings"/>
              <w:spacing w:after="120"/>
              <w:jc w:val="left"/>
              <w:rPr>
                <w:caps/>
                <w:szCs w:val="24"/>
              </w:rPr>
            </w:pPr>
            <w:bookmarkStart w:id="16" w:name="JudgeText"/>
            <w:r>
              <w:rPr>
                <w:caps/>
                <w:szCs w:val="24"/>
              </w:rPr>
              <w:t>order made by</w:t>
            </w:r>
            <w:bookmarkEnd w:id="16"/>
            <w:r w:rsidR="002C7385">
              <w:rPr>
                <w:caps/>
                <w:szCs w:val="24"/>
              </w:rPr>
              <w:t>:</w:t>
            </w:r>
          </w:p>
        </w:tc>
        <w:tc>
          <w:tcPr>
            <w:tcW w:w="6866" w:type="dxa"/>
          </w:tcPr>
          <w:p w14:paraId="20A5DBF0" w14:textId="02FB39CC" w:rsidR="00395B24" w:rsidRDefault="00EC5FDE">
            <w:pPr>
              <w:pStyle w:val="NormalHeadings"/>
              <w:jc w:val="left"/>
              <w:rPr>
                <w:caps/>
                <w:szCs w:val="24"/>
              </w:rPr>
            </w:pPr>
            <w:bookmarkStart w:id="17" w:name="Judge"/>
            <w:r>
              <w:rPr>
                <w:caps/>
                <w:szCs w:val="24"/>
              </w:rPr>
              <w:t>O'BRYAN J</w:t>
            </w:r>
            <w:bookmarkEnd w:id="17"/>
          </w:p>
        </w:tc>
      </w:tr>
      <w:tr w:rsidR="00395B24" w14:paraId="681CA4B6" w14:textId="77777777">
        <w:tc>
          <w:tcPr>
            <w:tcW w:w="2376" w:type="dxa"/>
          </w:tcPr>
          <w:p w14:paraId="32FFF201" w14:textId="77777777" w:rsidR="00395B24" w:rsidRDefault="002C7385">
            <w:pPr>
              <w:pStyle w:val="NormalHeadings"/>
              <w:spacing w:after="120"/>
              <w:jc w:val="left"/>
              <w:rPr>
                <w:caps/>
                <w:szCs w:val="24"/>
              </w:rPr>
            </w:pPr>
            <w:r>
              <w:rPr>
                <w:caps/>
                <w:szCs w:val="24"/>
              </w:rPr>
              <w:t>DATE OF ORDER:</w:t>
            </w:r>
          </w:p>
        </w:tc>
        <w:tc>
          <w:tcPr>
            <w:tcW w:w="6866" w:type="dxa"/>
          </w:tcPr>
          <w:p w14:paraId="1FF3D41A" w14:textId="118284C0" w:rsidR="00395B24" w:rsidRDefault="004444DB">
            <w:pPr>
              <w:pStyle w:val="NormalHeadings"/>
              <w:jc w:val="left"/>
              <w:rPr>
                <w:caps/>
                <w:szCs w:val="24"/>
              </w:rPr>
            </w:pPr>
            <w:bookmarkStart w:id="18" w:name="Judgment_Dated"/>
            <w:r>
              <w:rPr>
                <w:caps/>
                <w:szCs w:val="24"/>
              </w:rPr>
              <w:t>28</w:t>
            </w:r>
            <w:r w:rsidR="00EC5FDE">
              <w:rPr>
                <w:caps/>
                <w:szCs w:val="24"/>
              </w:rPr>
              <w:t xml:space="preserve"> JULY 2026</w:t>
            </w:r>
            <w:bookmarkEnd w:id="18"/>
          </w:p>
        </w:tc>
      </w:tr>
    </w:tbl>
    <w:p w14:paraId="2DE7CDF5" w14:textId="77777777" w:rsidR="00395B24" w:rsidRDefault="00395B24">
      <w:pPr>
        <w:pStyle w:val="NormalHeadings"/>
        <w:rPr>
          <w:b w:val="0"/>
        </w:rPr>
      </w:pPr>
    </w:p>
    <w:p w14:paraId="30D502CD" w14:textId="77777777" w:rsidR="008D1617" w:rsidRDefault="008D1617">
      <w:pPr>
        <w:pStyle w:val="NormalHeadings"/>
        <w:rPr>
          <w:b w:val="0"/>
        </w:rPr>
      </w:pPr>
    </w:p>
    <w:p w14:paraId="76D9414B" w14:textId="77777777" w:rsidR="00395B24" w:rsidRDefault="002C7385">
      <w:pPr>
        <w:pStyle w:val="NormalHeadings"/>
      </w:pPr>
      <w:r>
        <w:t>THE COURT ORDERS THAT:</w:t>
      </w:r>
    </w:p>
    <w:p w14:paraId="07AADDC0" w14:textId="77777777" w:rsidR="007F60DF" w:rsidRDefault="007F60DF" w:rsidP="00243E5E">
      <w:pPr>
        <w:pStyle w:val="NormalHeadings"/>
      </w:pPr>
    </w:p>
    <w:p w14:paraId="4109B9D6" w14:textId="3621A82C" w:rsidR="001A6C52" w:rsidRDefault="00122AD4" w:rsidP="001A6C52">
      <w:pPr>
        <w:pStyle w:val="Order1"/>
      </w:pPr>
      <w:r>
        <w:t>Leave</w:t>
      </w:r>
      <w:r w:rsidR="00A11313">
        <w:t xml:space="preserve"> be granted </w:t>
      </w:r>
      <w:r w:rsidR="00D6522D">
        <w:t xml:space="preserve">to any non-party to inspect the </w:t>
      </w:r>
      <w:r w:rsidR="003863A2">
        <w:t xml:space="preserve">affidavit of Linda Evans sworn </w:t>
      </w:r>
      <w:r w:rsidR="005C11A9">
        <w:t xml:space="preserve">17 July 2026 which was filed in support of the </w:t>
      </w:r>
      <w:r w:rsidR="00A22AED">
        <w:t>originating application for judicial review dated 17 July 2026</w:t>
      </w:r>
      <w:r w:rsidR="005C11A9">
        <w:t>.</w:t>
      </w:r>
    </w:p>
    <w:p w14:paraId="2D2B0B3A" w14:textId="77777777" w:rsidR="001A6C52" w:rsidRDefault="001A6C52" w:rsidP="001A6C52">
      <w:pPr>
        <w:pStyle w:val="BodyText"/>
      </w:pPr>
    </w:p>
    <w:p w14:paraId="675A8AA8" w14:textId="77777777" w:rsidR="00A431E6" w:rsidRDefault="00A431E6" w:rsidP="001A6C52">
      <w:pPr>
        <w:pStyle w:val="BodyText"/>
      </w:pPr>
    </w:p>
    <w:p w14:paraId="17864007" w14:textId="10DF9E16" w:rsidR="0050309C" w:rsidRDefault="00EC5FDE" w:rsidP="004D53E5">
      <w:pPr>
        <w:pStyle w:val="SingleSpace"/>
      </w:pPr>
      <w:bookmarkStart w:id="19" w:name="OrdersStatement"/>
      <w:r>
        <w:t>Note:</w:t>
      </w:r>
      <w:r>
        <w:tab/>
        <w:t xml:space="preserve">Entry of orders is dealt with in Rule 39.32 of the </w:t>
      </w:r>
      <w:r>
        <w:rPr>
          <w:i/>
        </w:rPr>
        <w:t>Federal Court Rules 2011</w:t>
      </w:r>
      <w:r>
        <w:t>.</w:t>
      </w:r>
      <w:bookmarkEnd w:id="19"/>
    </w:p>
    <w:p w14:paraId="1452FCBA" w14:textId="77777777" w:rsidR="003E728D" w:rsidRDefault="003E728D" w:rsidP="00AB13F9">
      <w:pPr>
        <w:pStyle w:val="SingleSpace"/>
      </w:pPr>
    </w:p>
    <w:p w14:paraId="4EB6172E" w14:textId="77777777" w:rsidR="00B710F2" w:rsidRDefault="00B710F2" w:rsidP="002B0E91">
      <w:pPr>
        <w:pStyle w:val="BodyText"/>
      </w:pPr>
    </w:p>
    <w:p w14:paraId="3AA40E9C" w14:textId="77777777" w:rsidR="00395B24" w:rsidRDefault="00395B24">
      <w:pPr>
        <w:pStyle w:val="NormalHeadings"/>
        <w:spacing w:before="240" w:after="120"/>
        <w:rPr>
          <w:b w:val="0"/>
        </w:rPr>
        <w:sectPr w:rsidR="00395B24" w:rsidSect="00E77422">
          <w:headerReference w:type="default" r:id="rId11"/>
          <w:footerReference w:type="default" r:id="rId12"/>
          <w:headerReference w:type="first" r:id="rId13"/>
          <w:footerReference w:type="first" r:id="rId14"/>
          <w:endnotePr>
            <w:numFmt w:val="decimal"/>
          </w:endnotePr>
          <w:pgSz w:w="11907" w:h="16840" w:code="9"/>
          <w:pgMar w:top="1440" w:right="1440" w:bottom="1440" w:left="1440" w:header="851" w:footer="851" w:gutter="0"/>
          <w:pgNumType w:fmt="lowerRoman" w:start="1"/>
          <w:cols w:space="720"/>
          <w:noEndnote/>
          <w:titlePg/>
        </w:sectPr>
      </w:pPr>
    </w:p>
    <w:p w14:paraId="42D15AC7" w14:textId="77777777" w:rsidR="00484F6D" w:rsidRPr="00045BB7" w:rsidRDefault="00484F6D" w:rsidP="00045BB7">
      <w:pPr>
        <w:pStyle w:val="NormalHeadings"/>
        <w:spacing w:line="480" w:lineRule="auto"/>
        <w:jc w:val="center"/>
        <w:rPr>
          <w:sz w:val="28"/>
          <w:szCs w:val="28"/>
        </w:rPr>
      </w:pPr>
      <w:bookmarkStart w:id="20" w:name="ReasonsPage"/>
      <w:bookmarkEnd w:id="20"/>
      <w:r w:rsidRPr="00045BB7">
        <w:rPr>
          <w:sz w:val="28"/>
          <w:szCs w:val="28"/>
        </w:rPr>
        <w:lastRenderedPageBreak/>
        <w:t>REASONS FOR JUDGMENT</w:t>
      </w:r>
    </w:p>
    <w:p w14:paraId="7494518B" w14:textId="56C70ABA" w:rsidR="00694BEB" w:rsidRDefault="00FA4F40" w:rsidP="005E0510">
      <w:pPr>
        <w:pStyle w:val="NormalHeadings"/>
        <w:spacing w:line="360" w:lineRule="auto"/>
        <w:jc w:val="left"/>
        <w:rPr>
          <w:sz w:val="26"/>
          <w:szCs w:val="26"/>
        </w:rPr>
      </w:pPr>
      <w:r>
        <w:rPr>
          <w:sz w:val="26"/>
          <w:szCs w:val="26"/>
        </w:rPr>
        <w:t>O’BRYAN J</w:t>
      </w:r>
      <w:r w:rsidR="008C3249">
        <w:rPr>
          <w:sz w:val="26"/>
          <w:szCs w:val="26"/>
        </w:rPr>
        <w:t>:</w:t>
      </w:r>
    </w:p>
    <w:p w14:paraId="790925BF" w14:textId="486DE406" w:rsidR="00F151BE" w:rsidRDefault="008C3249" w:rsidP="008C3249">
      <w:pPr>
        <w:pStyle w:val="Heading2"/>
      </w:pPr>
      <w:r>
        <w:t>Introduction</w:t>
      </w:r>
    </w:p>
    <w:p w14:paraId="60B2B1AE" w14:textId="60BE8782" w:rsidR="00542EEB" w:rsidRDefault="00542EEB" w:rsidP="00EA5BEE">
      <w:pPr>
        <w:pStyle w:val="ParaNumbering"/>
      </w:pPr>
      <w:r>
        <w:t>This proceeding involves an application brought by Coles Supermarkets</w:t>
      </w:r>
      <w:r w:rsidR="0094365F">
        <w:t xml:space="preserve"> Australia</w:t>
      </w:r>
      <w:r>
        <w:t xml:space="preserve"> Pty Limited (</w:t>
      </w:r>
      <w:r w:rsidRPr="00AC3DD8">
        <w:rPr>
          <w:b/>
          <w:bCs/>
        </w:rPr>
        <w:t>Coles Supermarkets</w:t>
      </w:r>
      <w:r>
        <w:t xml:space="preserve">) for judicial review of a decision </w:t>
      </w:r>
      <w:r w:rsidR="00AC3DD8">
        <w:t>of the Australian Competition and Consumer Commission (</w:t>
      </w:r>
      <w:r w:rsidR="00AC3DD8" w:rsidRPr="00AC3DD8">
        <w:rPr>
          <w:b/>
          <w:bCs/>
        </w:rPr>
        <w:t>ACCC</w:t>
      </w:r>
      <w:r w:rsidR="00AC3DD8">
        <w:t>). The proceeding was commenced on 17 July 2026</w:t>
      </w:r>
      <w:r w:rsidR="00E136E1">
        <w:t>,</w:t>
      </w:r>
      <w:r w:rsidR="00AC3DD8">
        <w:t xml:space="preserve"> and </w:t>
      </w:r>
      <w:r w:rsidR="000C08F0">
        <w:t>the first directions hearing was held on 21 July 2026.</w:t>
      </w:r>
    </w:p>
    <w:p w14:paraId="3EF1A6C2" w14:textId="0E7251B8" w:rsidR="00A909BB" w:rsidRDefault="00B87DE2" w:rsidP="00EA5BEE">
      <w:pPr>
        <w:pStyle w:val="ParaNumbering"/>
      </w:pPr>
      <w:r>
        <w:t xml:space="preserve">On </w:t>
      </w:r>
      <w:r w:rsidR="005C78EE">
        <w:t>21</w:t>
      </w:r>
      <w:r>
        <w:t xml:space="preserve"> July 2026, </w:t>
      </w:r>
      <w:r w:rsidR="00BF3FD5">
        <w:t xml:space="preserve">a media participant applied </w:t>
      </w:r>
      <w:r w:rsidR="00F86F52">
        <w:t xml:space="preserve">under </w:t>
      </w:r>
      <w:r w:rsidR="00F86F52" w:rsidRPr="0037798A">
        <w:t>r 2.32</w:t>
      </w:r>
      <w:r w:rsidR="00F86F52">
        <w:t xml:space="preserve"> of the </w:t>
      </w:r>
      <w:r w:rsidR="00F86F52" w:rsidRPr="0074689C">
        <w:rPr>
          <w:i/>
          <w:iCs/>
        </w:rPr>
        <w:t>Federal Court Rules 2011</w:t>
      </w:r>
      <w:r w:rsidR="00F86F52">
        <w:t xml:space="preserve"> (Cth) </w:t>
      </w:r>
      <w:r w:rsidR="00982ECB">
        <w:t>(</w:t>
      </w:r>
      <w:r w:rsidR="00982ECB" w:rsidRPr="00982ECB">
        <w:rPr>
          <w:b/>
          <w:bCs/>
        </w:rPr>
        <w:t>FCR</w:t>
      </w:r>
      <w:r w:rsidR="00982ECB">
        <w:t xml:space="preserve">) </w:t>
      </w:r>
      <w:r w:rsidR="008859D8">
        <w:t>to inspect two documents that have been filed</w:t>
      </w:r>
      <w:r w:rsidR="00F1319E">
        <w:t xml:space="preserve"> by Coles Supermarkets</w:t>
      </w:r>
      <w:r w:rsidR="008859D8">
        <w:t xml:space="preserve"> in th</w:t>
      </w:r>
      <w:r w:rsidR="00126C2A">
        <w:t>e</w:t>
      </w:r>
      <w:r w:rsidR="008859D8">
        <w:t xml:space="preserve"> proceeding:</w:t>
      </w:r>
    </w:p>
    <w:p w14:paraId="0807065A" w14:textId="1F2A4BD0" w:rsidR="001E6674" w:rsidRDefault="008859D8" w:rsidP="008859D8">
      <w:pPr>
        <w:pStyle w:val="ListNo1alt"/>
      </w:pPr>
      <w:r>
        <w:t xml:space="preserve">the originating application </w:t>
      </w:r>
      <w:r w:rsidR="001E6674">
        <w:t>dated 17 July 2026 filed; and</w:t>
      </w:r>
    </w:p>
    <w:p w14:paraId="5164625A" w14:textId="77777777" w:rsidR="0074689C" w:rsidRDefault="0074689C" w:rsidP="008859D8">
      <w:pPr>
        <w:pStyle w:val="ListNo1alt"/>
      </w:pPr>
      <w:r>
        <w:t>the accompanying affidavit of Linda Evans sworn 17 July 2026.</w:t>
      </w:r>
    </w:p>
    <w:p w14:paraId="36B321DF" w14:textId="0F99B959" w:rsidR="004B1E4A" w:rsidRDefault="004B1E4A" w:rsidP="0074689C">
      <w:pPr>
        <w:pStyle w:val="ParaNumbering"/>
      </w:pPr>
      <w:r>
        <w:t xml:space="preserve">Ms Evans is a </w:t>
      </w:r>
      <w:r w:rsidR="000816B9">
        <w:t xml:space="preserve">partner of </w:t>
      </w:r>
      <w:r w:rsidR="000816B9" w:rsidRPr="00985920">
        <w:t>Herbert Smith Freehills Kramer</w:t>
      </w:r>
      <w:r w:rsidR="000816B9">
        <w:t xml:space="preserve"> and represents Coles Supermarkets.</w:t>
      </w:r>
    </w:p>
    <w:p w14:paraId="07091EDD" w14:textId="3B823438" w:rsidR="0029313F" w:rsidRDefault="00120645" w:rsidP="0074689C">
      <w:pPr>
        <w:pStyle w:val="ParaNumbering"/>
      </w:pPr>
      <w:r>
        <w:t>Rule</w:t>
      </w:r>
      <w:r w:rsidR="004C3FE9">
        <w:t xml:space="preserve"> </w:t>
      </w:r>
      <w:r w:rsidR="004C3FE9" w:rsidRPr="0037798A">
        <w:t>2.32(2)</w:t>
      </w:r>
      <w:r w:rsidR="00CC724D" w:rsidRPr="0037798A">
        <w:t>(a)</w:t>
      </w:r>
      <w:r>
        <w:t xml:space="preserve"> permits any</w:t>
      </w:r>
      <w:r w:rsidR="004C3FE9">
        <w:t xml:space="preserve"> non-party </w:t>
      </w:r>
      <w:r w:rsidR="00542EEB">
        <w:t xml:space="preserve">to inspect an originating application </w:t>
      </w:r>
      <w:r w:rsidR="00126C2A">
        <w:t>after the first directions hearing</w:t>
      </w:r>
      <w:r w:rsidR="0029313F">
        <w:t xml:space="preserve">. Accordingly, the media participant </w:t>
      </w:r>
      <w:r w:rsidR="000503D7">
        <w:t>has been</w:t>
      </w:r>
      <w:r w:rsidR="0029313F">
        <w:t xml:space="preserve"> given access to that document.</w:t>
      </w:r>
    </w:p>
    <w:p w14:paraId="67CC4829" w14:textId="77777777" w:rsidR="00A2392D" w:rsidRDefault="005F3BE4" w:rsidP="0074689C">
      <w:pPr>
        <w:pStyle w:val="ParaNumbering"/>
      </w:pPr>
      <w:r>
        <w:t>Rule</w:t>
      </w:r>
      <w:r w:rsidR="00CC724D">
        <w:t xml:space="preserve"> </w:t>
      </w:r>
      <w:r w:rsidR="00CC724D" w:rsidRPr="0037798A">
        <w:t>2.32(2)(b)</w:t>
      </w:r>
      <w:r w:rsidR="00CC724D">
        <w:t xml:space="preserve"> permits any non-party to inspect a pleading </w:t>
      </w:r>
      <w:r w:rsidR="00D945C1" w:rsidRPr="00884F5B">
        <w:rPr>
          <w:i/>
          <w:iCs/>
        </w:rPr>
        <w:t>or similar document</w:t>
      </w:r>
      <w:r w:rsidR="00CC724D">
        <w:t xml:space="preserve"> after the first directions hearing</w:t>
      </w:r>
      <w:r>
        <w:t xml:space="preserve">. A question arises whether </w:t>
      </w:r>
      <w:r w:rsidR="00A2392D">
        <w:t>an</w:t>
      </w:r>
      <w:r>
        <w:t xml:space="preserve"> affidavit </w:t>
      </w:r>
      <w:r w:rsidR="00D62917">
        <w:t>accompanying an originating application is a similar document to a pleading for the purposes of th</w:t>
      </w:r>
      <w:r w:rsidR="00BA7FE4">
        <w:t>at rule</w:t>
      </w:r>
      <w:r w:rsidR="008A32D9">
        <w:t xml:space="preserve">. If it is not, </w:t>
      </w:r>
      <w:r w:rsidR="008A32D9" w:rsidRPr="0037798A">
        <w:t>r 2.32(4)</w:t>
      </w:r>
      <w:r w:rsidR="00245111">
        <w:t xml:space="preserve"> permits a non-party to inspect the </w:t>
      </w:r>
      <w:r w:rsidR="00C80A25">
        <w:t xml:space="preserve">document </w:t>
      </w:r>
      <w:r w:rsidR="00A2392D">
        <w:t xml:space="preserve">only </w:t>
      </w:r>
      <w:r w:rsidR="00C80A25">
        <w:t>with the leave of the Court.</w:t>
      </w:r>
    </w:p>
    <w:p w14:paraId="791F826C" w14:textId="1C2A8D54" w:rsidR="00F06132" w:rsidRDefault="00A2392D" w:rsidP="0074689C">
      <w:pPr>
        <w:pStyle w:val="ParaNumbering"/>
      </w:pPr>
      <w:r>
        <w:t>In accordance with the usual practice of the Court</w:t>
      </w:r>
      <w:r w:rsidR="00FA25A8">
        <w:t xml:space="preserve"> when determining </w:t>
      </w:r>
      <w:r w:rsidR="00316D4C">
        <w:t xml:space="preserve">such applications to inspect documents on the Court file, the Court </w:t>
      </w:r>
      <w:r w:rsidR="006576FA">
        <w:t>asked</w:t>
      </w:r>
      <w:r w:rsidR="00316D4C">
        <w:t xml:space="preserve"> the parties </w:t>
      </w:r>
      <w:r w:rsidR="006576FA">
        <w:t xml:space="preserve">whether they objected </w:t>
      </w:r>
      <w:r w:rsidR="008C7BA8">
        <w:t xml:space="preserve">to the media participant being granted access to the affidavit of Ms Evans. </w:t>
      </w:r>
      <w:r w:rsidR="006F54CB">
        <w:t xml:space="preserve">Coles Supermarkets </w:t>
      </w:r>
      <w:r w:rsidR="002C7854">
        <w:t xml:space="preserve">(through their solicitors, </w:t>
      </w:r>
      <w:r w:rsidR="002C7854" w:rsidRPr="00985920">
        <w:t>Herbert Smith Freehills Kramer</w:t>
      </w:r>
      <w:r w:rsidR="002C7854">
        <w:t xml:space="preserve">) </w:t>
      </w:r>
      <w:r w:rsidR="006F54CB">
        <w:t xml:space="preserve">informed the Court </w:t>
      </w:r>
      <w:r w:rsidR="00F06132">
        <w:t>that it objected on the grounds that:</w:t>
      </w:r>
    </w:p>
    <w:p w14:paraId="78FE057E" w14:textId="77777777" w:rsidR="001B2454" w:rsidRDefault="00F06132" w:rsidP="00F06132">
      <w:pPr>
        <w:pStyle w:val="ListNo1alt"/>
        <w:numPr>
          <w:ilvl w:val="0"/>
          <w:numId w:val="30"/>
        </w:numPr>
      </w:pPr>
      <w:r>
        <w:t xml:space="preserve">the affidavit is not </w:t>
      </w:r>
      <w:r w:rsidR="001B2454">
        <w:t>a similar document to a pleading;</w:t>
      </w:r>
    </w:p>
    <w:p w14:paraId="46836F58" w14:textId="77777777" w:rsidR="001B2454" w:rsidRDefault="001B2454" w:rsidP="00F06132">
      <w:pPr>
        <w:pStyle w:val="ListNo1alt"/>
        <w:numPr>
          <w:ilvl w:val="0"/>
          <w:numId w:val="30"/>
        </w:numPr>
      </w:pPr>
      <w:r>
        <w:t>the affidavit contains confidential information that is commercially sensitive to Coles Supermarkets; and</w:t>
      </w:r>
    </w:p>
    <w:p w14:paraId="4ADD8C33" w14:textId="0FB8ABA1" w:rsidR="00065124" w:rsidRDefault="001B2454" w:rsidP="00F06132">
      <w:pPr>
        <w:pStyle w:val="ListNo1alt"/>
        <w:numPr>
          <w:ilvl w:val="0"/>
          <w:numId w:val="30"/>
        </w:numPr>
      </w:pPr>
      <w:r>
        <w:t>the affidavit has</w:t>
      </w:r>
      <w:r w:rsidR="00153A0C">
        <w:t xml:space="preserve"> not</w:t>
      </w:r>
      <w:r>
        <w:t xml:space="preserve"> been read in open </w:t>
      </w:r>
      <w:r w:rsidR="00065124">
        <w:t>court.</w:t>
      </w:r>
    </w:p>
    <w:p w14:paraId="753A82C2" w14:textId="6A995F92" w:rsidR="003F426C" w:rsidRDefault="003F426C" w:rsidP="00065124">
      <w:pPr>
        <w:pStyle w:val="ParaNumbering"/>
      </w:pPr>
      <w:r>
        <w:lastRenderedPageBreak/>
        <w:t>The ACCC</w:t>
      </w:r>
      <w:r w:rsidR="00E42C9C">
        <w:t xml:space="preserve"> (through </w:t>
      </w:r>
      <w:r w:rsidR="00DB7F54">
        <w:t xml:space="preserve">its </w:t>
      </w:r>
      <w:r w:rsidR="00E42C9C">
        <w:t>solicitors, the Australian Government Solicitor) informed the Court that the ACCC raised no objections.</w:t>
      </w:r>
    </w:p>
    <w:p w14:paraId="2078A571" w14:textId="33775D43" w:rsidR="0074689C" w:rsidRDefault="00065124" w:rsidP="00065124">
      <w:pPr>
        <w:pStyle w:val="ParaNumbering"/>
      </w:pPr>
      <w:r>
        <w:t xml:space="preserve">For the reasons explained below, I have </w:t>
      </w:r>
      <w:r w:rsidR="00AD34AB">
        <w:t xml:space="preserve">determined that the affidavit is a similar document to a pleading and therefore inspection </w:t>
      </w:r>
      <w:r w:rsidR="00F944CB">
        <w:t xml:space="preserve">should be permitted under </w:t>
      </w:r>
      <w:r w:rsidR="00F944CB" w:rsidRPr="0037798A">
        <w:t>r 2.32</w:t>
      </w:r>
      <w:r w:rsidR="0041128C" w:rsidRPr="0037798A">
        <w:t>(2)</w:t>
      </w:r>
      <w:r w:rsidR="00F944CB" w:rsidRPr="0037798A">
        <w:t>(b)</w:t>
      </w:r>
      <w:r w:rsidR="00F944CB">
        <w:t xml:space="preserve"> but, even if that is incorrect, leave to inspect should be </w:t>
      </w:r>
      <w:r w:rsidR="0041128C">
        <w:t xml:space="preserve">given under </w:t>
      </w:r>
      <w:r w:rsidR="0041128C" w:rsidRPr="0037798A">
        <w:t>r 2.32(4)</w:t>
      </w:r>
      <w:r w:rsidR="0041128C">
        <w:t xml:space="preserve">. </w:t>
      </w:r>
      <w:r w:rsidR="00F46862">
        <w:t>Coles Supermarkets has failed to satisfy me that the affidavit contains confidential information that is commercially sensitive</w:t>
      </w:r>
      <w:r w:rsidR="003118D3">
        <w:t xml:space="preserve"> and should be restricted from disclosure</w:t>
      </w:r>
      <w:r w:rsidR="00F46862">
        <w:t xml:space="preserve">.  </w:t>
      </w:r>
      <w:r w:rsidR="004C3FE9">
        <w:t xml:space="preserve"> </w:t>
      </w:r>
    </w:p>
    <w:p w14:paraId="2D2CC40C" w14:textId="28E20FE4" w:rsidR="008859D8" w:rsidRDefault="0074689C" w:rsidP="0074689C">
      <w:pPr>
        <w:pStyle w:val="Heading2"/>
      </w:pPr>
      <w:r>
        <w:t>Background</w:t>
      </w:r>
      <w:r w:rsidR="001E6674">
        <w:t xml:space="preserve"> </w:t>
      </w:r>
    </w:p>
    <w:p w14:paraId="7DD4C881" w14:textId="32CD99B1" w:rsidR="00BD657A" w:rsidRDefault="00EA5BEE" w:rsidP="00EA5BEE">
      <w:pPr>
        <w:pStyle w:val="ParaNumbering"/>
      </w:pPr>
      <w:r>
        <w:t xml:space="preserve">On 27 November 2025, Coles Supermarkets lodged a notification </w:t>
      </w:r>
      <w:r w:rsidR="00A06DA6">
        <w:t xml:space="preserve">under </w:t>
      </w:r>
      <w:r w:rsidR="0033243C">
        <w:t>P</w:t>
      </w:r>
      <w:r w:rsidR="0033243C" w:rsidRPr="0037798A">
        <w:t xml:space="preserve">t IVA of the </w:t>
      </w:r>
      <w:r w:rsidR="00217A60" w:rsidRPr="0037798A">
        <w:rPr>
          <w:i/>
          <w:iCs/>
        </w:rPr>
        <w:t>Competition and Consumer Act 2010</w:t>
      </w:r>
      <w:r w:rsidR="00217A60" w:rsidRPr="0037798A">
        <w:t xml:space="preserve"> (Cth) (</w:t>
      </w:r>
      <w:r w:rsidR="00217A60" w:rsidRPr="0037798A">
        <w:rPr>
          <w:b/>
          <w:bCs/>
        </w:rPr>
        <w:t>CCA</w:t>
      </w:r>
      <w:r w:rsidR="00217A60" w:rsidRPr="0037798A">
        <w:t>)</w:t>
      </w:r>
      <w:r w:rsidR="00217A60">
        <w:t xml:space="preserve"> </w:t>
      </w:r>
      <w:r>
        <w:t xml:space="preserve">with the ACCC in respect of its proposed acquisition of a leasehold interest for a supermarket and liquor site in Kalgoorlie, WA (the </w:t>
      </w:r>
      <w:r w:rsidR="006278D8" w:rsidRPr="006278D8">
        <w:rPr>
          <w:b/>
          <w:bCs/>
        </w:rPr>
        <w:t xml:space="preserve">proposed </w:t>
      </w:r>
      <w:r w:rsidR="006278D8">
        <w:rPr>
          <w:b/>
          <w:bCs/>
        </w:rPr>
        <w:t>a</w:t>
      </w:r>
      <w:r w:rsidRPr="00EA5BEE">
        <w:rPr>
          <w:b/>
          <w:bCs/>
        </w:rPr>
        <w:t>cquisition</w:t>
      </w:r>
      <w:r>
        <w:t xml:space="preserve">). </w:t>
      </w:r>
    </w:p>
    <w:p w14:paraId="452A1F97" w14:textId="08C4A4E4" w:rsidR="003C4CDA" w:rsidRDefault="00BD657A" w:rsidP="002652D3">
      <w:pPr>
        <w:pStyle w:val="ParaNumbering"/>
      </w:pPr>
      <w:r>
        <w:t xml:space="preserve">On 30 June 2026, the </w:t>
      </w:r>
      <w:r w:rsidR="00D91D32">
        <w:t xml:space="preserve">ACCC </w:t>
      </w:r>
      <w:r w:rsidR="00CE7A02">
        <w:t xml:space="preserve">determined under section </w:t>
      </w:r>
      <w:r w:rsidR="00CE7A02" w:rsidRPr="0037798A">
        <w:t>51</w:t>
      </w:r>
      <w:proofErr w:type="gramStart"/>
      <w:r w:rsidR="00CE7A02" w:rsidRPr="0037798A">
        <w:t>ABZE(</w:t>
      </w:r>
      <w:proofErr w:type="gramEnd"/>
      <w:r w:rsidR="00CE7A02" w:rsidRPr="0037798A">
        <w:t>1)</w:t>
      </w:r>
      <w:r w:rsidR="00CE7A02">
        <w:t xml:space="preserve"> of the CCA that the </w:t>
      </w:r>
      <w:r w:rsidR="006278D8">
        <w:t>proposed acquisition</w:t>
      </w:r>
      <w:r w:rsidR="00CE7A02">
        <w:t xml:space="preserve"> must not be put into effect</w:t>
      </w:r>
      <w:r w:rsidR="002652D3">
        <w:t xml:space="preserve">, being satisfied that the </w:t>
      </w:r>
      <w:r w:rsidR="006278D8">
        <w:t>proposed acquisition</w:t>
      </w:r>
      <w:r w:rsidR="002652D3">
        <w:t>, if put into effect, would, in all the circumstances, be likely to have the effect of substantially lessening competition in a market</w:t>
      </w:r>
      <w:r w:rsidR="00F01EB9">
        <w:t xml:space="preserve"> (</w:t>
      </w:r>
      <w:r w:rsidR="00F01EB9" w:rsidRPr="00F01EB9">
        <w:rPr>
          <w:b/>
          <w:bCs/>
        </w:rPr>
        <w:t>Determination</w:t>
      </w:r>
      <w:r w:rsidR="00F01EB9">
        <w:t>)</w:t>
      </w:r>
      <w:r w:rsidR="002652D3">
        <w:t>.</w:t>
      </w:r>
      <w:r w:rsidR="00BD2AD1">
        <w:t xml:space="preserve"> </w:t>
      </w:r>
      <w:r w:rsidR="00405C27">
        <w:t xml:space="preserve">On the same day, the ACCC </w:t>
      </w:r>
      <w:r w:rsidR="00CA15C3">
        <w:t xml:space="preserve">issued a statement of reasons for </w:t>
      </w:r>
      <w:r w:rsidR="00F01EB9">
        <w:t xml:space="preserve">the </w:t>
      </w:r>
      <w:proofErr w:type="gramStart"/>
      <w:r w:rsidR="00F01EB9">
        <w:t>D</w:t>
      </w:r>
      <w:r w:rsidR="00CA15C3">
        <w:t>etermination</w:t>
      </w:r>
      <w:proofErr w:type="gramEnd"/>
      <w:r w:rsidR="00CA15C3">
        <w:t xml:space="preserve"> and, on 1 July 2026, the statement of reasons </w:t>
      </w:r>
      <w:r w:rsidR="00A87366">
        <w:t>was included on the acquisitions register</w:t>
      </w:r>
      <w:r w:rsidR="00AD2C1D">
        <w:t xml:space="preserve"> </w:t>
      </w:r>
      <w:r w:rsidR="003C4CDA">
        <w:t xml:space="preserve">in accordance with </w:t>
      </w:r>
      <w:r w:rsidR="003C4CDA" w:rsidRPr="0037798A">
        <w:t>s 51ABZZI of the CCA.</w:t>
      </w:r>
      <w:r w:rsidR="003C4CDA">
        <w:t xml:space="preserve"> </w:t>
      </w:r>
    </w:p>
    <w:p w14:paraId="15B13732" w14:textId="30BAE74B" w:rsidR="002A30C5" w:rsidRDefault="003C4CDA" w:rsidP="002652D3">
      <w:pPr>
        <w:pStyle w:val="ParaNumbering"/>
      </w:pPr>
      <w:r>
        <w:t xml:space="preserve">On 15 July 2026, </w:t>
      </w:r>
      <w:r w:rsidR="0095240B">
        <w:t xml:space="preserve">Coles Supermarkets </w:t>
      </w:r>
      <w:r w:rsidR="00F01EB9">
        <w:t>filed an application for review of t</w:t>
      </w:r>
      <w:r w:rsidR="00BD2AD1">
        <w:t xml:space="preserve">he </w:t>
      </w:r>
      <w:r w:rsidR="00F01EB9">
        <w:t>D</w:t>
      </w:r>
      <w:r w:rsidR="00BD2AD1">
        <w:t xml:space="preserve">etermination </w:t>
      </w:r>
      <w:r w:rsidR="00C358B5">
        <w:t>with</w:t>
      </w:r>
      <w:r w:rsidR="002A30C5">
        <w:t xml:space="preserve"> the Australian Competition Tribunal</w:t>
      </w:r>
      <w:r w:rsidR="000B3372">
        <w:t xml:space="preserve"> </w:t>
      </w:r>
      <w:r w:rsidR="008528E3">
        <w:t>(</w:t>
      </w:r>
      <w:r w:rsidR="008528E3" w:rsidRPr="008528E3">
        <w:rPr>
          <w:b/>
          <w:bCs/>
        </w:rPr>
        <w:t>Tribunal</w:t>
      </w:r>
      <w:r w:rsidR="008528E3">
        <w:t xml:space="preserve">) </w:t>
      </w:r>
      <w:r w:rsidR="000B3372">
        <w:t xml:space="preserve">pursuant to </w:t>
      </w:r>
      <w:r w:rsidR="000B3372" w:rsidRPr="0037798A">
        <w:t>s 100C</w:t>
      </w:r>
      <w:r w:rsidR="000205BF" w:rsidRPr="0037798A">
        <w:t xml:space="preserve"> of the CCA</w:t>
      </w:r>
      <w:r w:rsidR="002A30C5">
        <w:t>.</w:t>
      </w:r>
      <w:r w:rsidR="008528E3">
        <w:t xml:space="preserve"> </w:t>
      </w:r>
      <w:r w:rsidR="00AB08F4">
        <w:t xml:space="preserve">On the review, the Tribunal may </w:t>
      </w:r>
      <w:proofErr w:type="gramStart"/>
      <w:r w:rsidR="00AB08F4">
        <w:t>make a determination</w:t>
      </w:r>
      <w:proofErr w:type="gramEnd"/>
      <w:r w:rsidR="00AB08F4">
        <w:t xml:space="preserve"> affirming, setting aside or varying the </w:t>
      </w:r>
      <w:r w:rsidR="00C358B5">
        <w:t>D</w:t>
      </w:r>
      <w:r w:rsidR="00AB08F4">
        <w:t>etermination</w:t>
      </w:r>
      <w:r w:rsidR="00F339A7">
        <w:t xml:space="preserve"> (</w:t>
      </w:r>
      <w:r w:rsidR="00F339A7" w:rsidRPr="0037798A">
        <w:t>s 100N</w:t>
      </w:r>
      <w:r w:rsidR="008B5CBD" w:rsidRPr="0037798A">
        <w:t>(1)(a)</w:t>
      </w:r>
      <w:r w:rsidR="00F339A7">
        <w:t>) and</w:t>
      </w:r>
      <w:r w:rsidR="008B5CBD">
        <w:t>, for the purposes of the CCA,</w:t>
      </w:r>
      <w:r w:rsidR="00F339A7">
        <w:t xml:space="preserve"> the determination of the Tribunal </w:t>
      </w:r>
      <w:r w:rsidR="008B5CBD">
        <w:t>is taken to be a determination of the ACCC</w:t>
      </w:r>
      <w:r w:rsidR="008528E3">
        <w:t xml:space="preserve"> </w:t>
      </w:r>
      <w:r w:rsidR="008B5CBD">
        <w:t>(</w:t>
      </w:r>
      <w:r w:rsidR="002D1F3A" w:rsidRPr="0037798A">
        <w:t>s 100</w:t>
      </w:r>
      <w:proofErr w:type="gramStart"/>
      <w:r w:rsidR="002D1F3A" w:rsidRPr="0037798A">
        <w:t>N(</w:t>
      </w:r>
      <w:proofErr w:type="gramEnd"/>
      <w:r w:rsidR="002D1F3A" w:rsidRPr="0037798A">
        <w:t>4)</w:t>
      </w:r>
      <w:r w:rsidR="002D1F3A">
        <w:t>).</w:t>
      </w:r>
    </w:p>
    <w:p w14:paraId="6037DE50" w14:textId="2AE69AF1" w:rsidR="002B67C6" w:rsidRDefault="002D1F3A" w:rsidP="008D5EF4">
      <w:pPr>
        <w:pStyle w:val="ParaNumbering"/>
      </w:pPr>
      <w:r>
        <w:t>On 17 July 2026, Coles Supermarkets filed</w:t>
      </w:r>
      <w:r w:rsidR="00B91F48">
        <w:t>, in this proceeding,</w:t>
      </w:r>
      <w:r>
        <w:t xml:space="preserve"> an </w:t>
      </w:r>
      <w:r w:rsidR="008D5EF4">
        <w:t xml:space="preserve">originating </w:t>
      </w:r>
      <w:r>
        <w:t>application</w:t>
      </w:r>
      <w:r w:rsidR="00D618C1">
        <w:t xml:space="preserve"> seeking judicial review</w:t>
      </w:r>
      <w:r w:rsidR="002326AF">
        <w:t xml:space="preserve"> of the Determination</w:t>
      </w:r>
      <w:r w:rsidR="002F13FE">
        <w:t xml:space="preserve"> and</w:t>
      </w:r>
      <w:r w:rsidR="001813F1">
        <w:t>, as final relief, an order setting aside the Determination</w:t>
      </w:r>
      <w:r w:rsidR="002326AF">
        <w:t xml:space="preserve">. </w:t>
      </w:r>
      <w:r w:rsidR="008D5EF4">
        <w:t xml:space="preserve">However, Coles Supermarkets </w:t>
      </w:r>
      <w:r w:rsidR="00B91F48">
        <w:t xml:space="preserve">also </w:t>
      </w:r>
      <w:r w:rsidR="008D5EF4">
        <w:t>sought an interlocutory order staying th</w:t>
      </w:r>
      <w:r w:rsidR="00B91F48">
        <w:t>is</w:t>
      </w:r>
      <w:r w:rsidR="008D5EF4">
        <w:t xml:space="preserve"> proceeding pending the determination by the Tribunal of </w:t>
      </w:r>
      <w:r w:rsidR="00C6151C">
        <w:t xml:space="preserve">Coles </w:t>
      </w:r>
      <w:r w:rsidR="00DB7F54">
        <w:t xml:space="preserve">Supermarkets’ </w:t>
      </w:r>
      <w:r w:rsidR="008D5EF4">
        <w:t>application for review under s 100C of the CCA</w:t>
      </w:r>
      <w:r w:rsidR="00C6151C">
        <w:t>.</w:t>
      </w:r>
      <w:r w:rsidR="0043550A">
        <w:t xml:space="preserve"> Thus, Coles Supermarkets does not wish this proceeding </w:t>
      </w:r>
      <w:r w:rsidR="004B2603">
        <w:t xml:space="preserve">to be </w:t>
      </w:r>
      <w:r w:rsidR="00607704">
        <w:t xml:space="preserve">heard and </w:t>
      </w:r>
      <w:r w:rsidR="004B2603">
        <w:t xml:space="preserve">determined until after the Tribunal has made its determination </w:t>
      </w:r>
      <w:r w:rsidR="00C723D3">
        <w:t xml:space="preserve">under s </w:t>
      </w:r>
      <w:r w:rsidR="00C723D3" w:rsidRPr="0037798A">
        <w:t>100N of the CCA</w:t>
      </w:r>
      <w:r w:rsidR="00C723D3">
        <w:t>.</w:t>
      </w:r>
    </w:p>
    <w:p w14:paraId="262A0962" w14:textId="1B9CFD19" w:rsidR="00304168" w:rsidRDefault="007C4DF1" w:rsidP="008D5EF4">
      <w:pPr>
        <w:pStyle w:val="ParaNumbering"/>
      </w:pPr>
      <w:r>
        <w:lastRenderedPageBreak/>
        <w:t xml:space="preserve">In accordance with </w:t>
      </w:r>
      <w:r w:rsidRPr="0037798A">
        <w:t>r 8.05(2)</w:t>
      </w:r>
      <w:r w:rsidR="004D3FA5" w:rsidRPr="0037798A">
        <w:t xml:space="preserve">(a) of the </w:t>
      </w:r>
      <w:r w:rsidR="003A2585" w:rsidRPr="003A2585">
        <w:t>FCR</w:t>
      </w:r>
      <w:r w:rsidR="004D3FA5">
        <w:t xml:space="preserve">, </w:t>
      </w:r>
      <w:r w:rsidR="005F3EB2">
        <w:t xml:space="preserve">and </w:t>
      </w:r>
      <w:r w:rsidR="00304168">
        <w:t>a</w:t>
      </w:r>
      <w:r w:rsidR="005F3EB2">
        <w:t xml:space="preserve">s usual in </w:t>
      </w:r>
      <w:r w:rsidR="00032DD0">
        <w:t>proceedings</w:t>
      </w:r>
      <w:r w:rsidR="005F3EB2">
        <w:t xml:space="preserve"> </w:t>
      </w:r>
      <w:r w:rsidR="00032DD0">
        <w:t>seeking</w:t>
      </w:r>
      <w:r w:rsidR="005F3EB2">
        <w:t xml:space="preserve"> judicial review</w:t>
      </w:r>
      <w:r w:rsidR="00032DD0">
        <w:t xml:space="preserve">, </w:t>
      </w:r>
      <w:r w:rsidR="004D3FA5">
        <w:t>t</w:t>
      </w:r>
      <w:r w:rsidR="002B67C6">
        <w:t xml:space="preserve">he originating application was </w:t>
      </w:r>
      <w:r w:rsidR="004D3FA5">
        <w:t>accompanied</w:t>
      </w:r>
      <w:r w:rsidR="002B67C6">
        <w:t xml:space="preserve"> by </w:t>
      </w:r>
      <w:r w:rsidR="00607704">
        <w:t>the</w:t>
      </w:r>
      <w:r w:rsidR="002B67C6">
        <w:t xml:space="preserve"> affidavit of </w:t>
      </w:r>
      <w:r w:rsidR="00607704">
        <w:t xml:space="preserve">Ms </w:t>
      </w:r>
      <w:r w:rsidR="0096644E">
        <w:t>Evans</w:t>
      </w:r>
      <w:r w:rsidR="005F3EB2">
        <w:t xml:space="preserve">, rather than a </w:t>
      </w:r>
      <w:r w:rsidR="00607704">
        <w:t>pleading</w:t>
      </w:r>
      <w:r w:rsidR="00BC2A7C">
        <w:t xml:space="preserve">. </w:t>
      </w:r>
      <w:r w:rsidR="00032DD0">
        <w:t>In the usual manner, t</w:t>
      </w:r>
      <w:r w:rsidR="00C23249">
        <w:t>he affidavit explain</w:t>
      </w:r>
      <w:r w:rsidR="00607704">
        <w:t>s</w:t>
      </w:r>
      <w:r w:rsidR="00C23249">
        <w:t xml:space="preserve"> the </w:t>
      </w:r>
      <w:r w:rsidR="00032DD0">
        <w:t xml:space="preserve">background to the </w:t>
      </w:r>
      <w:r w:rsidR="00543C49">
        <w:t xml:space="preserve">decision that is the subject of the application for judicial review and the basis for the </w:t>
      </w:r>
      <w:r w:rsidR="00304168">
        <w:t>application.</w:t>
      </w:r>
      <w:r w:rsidR="00C23249">
        <w:t xml:space="preserve"> </w:t>
      </w:r>
    </w:p>
    <w:p w14:paraId="4767AB78" w14:textId="4BF0C645" w:rsidR="00C83075" w:rsidRDefault="00C83075" w:rsidP="002E26B2">
      <w:pPr>
        <w:pStyle w:val="ParaNumbering"/>
      </w:pPr>
      <w:r>
        <w:t xml:space="preserve">A question arises whether </w:t>
      </w:r>
      <w:r w:rsidR="008B7497">
        <w:t xml:space="preserve">the </w:t>
      </w:r>
      <w:r w:rsidR="00AB2251">
        <w:t xml:space="preserve">final relief </w:t>
      </w:r>
      <w:r w:rsidR="008B7497">
        <w:t xml:space="preserve">sought by </w:t>
      </w:r>
      <w:r w:rsidR="00AB2251">
        <w:t>Coles Supermarkets</w:t>
      </w:r>
      <w:r w:rsidR="00453590">
        <w:t xml:space="preserve"> in this proceeding – setting aside the Determination </w:t>
      </w:r>
      <w:r w:rsidR="00DC5A00">
        <w:t>–</w:t>
      </w:r>
      <w:r w:rsidR="00453590">
        <w:t xml:space="preserve"> </w:t>
      </w:r>
      <w:r w:rsidR="00DC5A00">
        <w:t>could be granted by the Court after the Tribunal has made its determination</w:t>
      </w:r>
      <w:r w:rsidR="00251364">
        <w:t xml:space="preserve"> affirming, setting aside or varying the Determination</w:t>
      </w:r>
      <w:r w:rsidR="000F7DB4">
        <w:t xml:space="preserve">. If such relief could not be granted, the proceeding </w:t>
      </w:r>
      <w:r w:rsidR="00103CD9">
        <w:t>may have</w:t>
      </w:r>
      <w:r w:rsidR="000F7DB4">
        <w:t xml:space="preserve"> no u</w:t>
      </w:r>
      <w:r w:rsidR="00103CD9">
        <w:t>tility and should be permanently stayed or dismissed.</w:t>
      </w:r>
    </w:p>
    <w:p w14:paraId="2E2CA850" w14:textId="77777777" w:rsidR="00EB4816" w:rsidRDefault="000569A4" w:rsidP="002E26B2">
      <w:pPr>
        <w:pStyle w:val="ParaNumbering"/>
      </w:pPr>
      <w:r>
        <w:t xml:space="preserve">At the first case management hearing held on 21 July 2026, the Court made orders </w:t>
      </w:r>
      <w:r w:rsidR="009854F5">
        <w:t xml:space="preserve">for the filing </w:t>
      </w:r>
      <w:r w:rsidR="004D02A4">
        <w:t xml:space="preserve">by Coles Supermarkets </w:t>
      </w:r>
      <w:r w:rsidR="009854F5">
        <w:t xml:space="preserve">of </w:t>
      </w:r>
      <w:r w:rsidR="002E26B2">
        <w:t>submissions</w:t>
      </w:r>
      <w:r w:rsidR="009854F5">
        <w:t xml:space="preserve"> </w:t>
      </w:r>
      <w:r w:rsidR="002E26B2">
        <w:t>addressing the question of what, if any, relief could be granted by the Court in this proceeding if the Tribunal affirms the Determination of the ACCC</w:t>
      </w:r>
      <w:r w:rsidR="00C76449">
        <w:t xml:space="preserve">, and for the filing </w:t>
      </w:r>
      <w:r w:rsidR="004D02A4">
        <w:t xml:space="preserve">by the ACCC </w:t>
      </w:r>
      <w:r w:rsidR="00C76449">
        <w:t xml:space="preserve">of </w:t>
      </w:r>
      <w:r w:rsidR="004D02A4">
        <w:t xml:space="preserve">any objection to competency </w:t>
      </w:r>
      <w:r w:rsidR="00EB4816">
        <w:t>and responsive submissions</w:t>
      </w:r>
      <w:r w:rsidR="002E26B2">
        <w:t>.</w:t>
      </w:r>
    </w:p>
    <w:p w14:paraId="3C0CD77C" w14:textId="77777777" w:rsidR="0091465D" w:rsidRDefault="00EB4816" w:rsidP="002E26B2">
      <w:pPr>
        <w:pStyle w:val="ParaNumbering"/>
      </w:pPr>
      <w:r>
        <w:t xml:space="preserve">It is in that context that a media participant has applied for inspection </w:t>
      </w:r>
      <w:r w:rsidR="0091465D">
        <w:t>of the originating application and the affidavit of Ms Evans.</w:t>
      </w:r>
    </w:p>
    <w:p w14:paraId="02AD1880" w14:textId="77777777" w:rsidR="0095210B" w:rsidRDefault="0095210B" w:rsidP="0095210B">
      <w:pPr>
        <w:pStyle w:val="Heading2"/>
      </w:pPr>
      <w:r>
        <w:t>Applicable principles</w:t>
      </w:r>
    </w:p>
    <w:p w14:paraId="40E78915" w14:textId="7FD8CD69" w:rsidR="00C41FF7" w:rsidRDefault="00074D35" w:rsidP="00FB5AD5">
      <w:pPr>
        <w:pStyle w:val="ParaNumbering"/>
      </w:pPr>
      <w:r>
        <w:t xml:space="preserve">As is recognised in many decisions of </w:t>
      </w:r>
      <w:r w:rsidR="00CB23E3">
        <w:t>Australian c</w:t>
      </w:r>
      <w:r>
        <w:t>ourt</w:t>
      </w:r>
      <w:r w:rsidR="00CB23E3">
        <w:t>s</w:t>
      </w:r>
      <w:r>
        <w:t xml:space="preserve">, </w:t>
      </w:r>
      <w:r w:rsidR="008144B7">
        <w:t xml:space="preserve">open justice </w:t>
      </w:r>
      <w:r w:rsidR="000B0C01">
        <w:t xml:space="preserve">is a fundamental aspect of the administration of justice, the rule of </w:t>
      </w:r>
      <w:r w:rsidR="001C0ADB">
        <w:t>law</w:t>
      </w:r>
      <w:r w:rsidR="000B0C01">
        <w:t xml:space="preserve"> and public accountability</w:t>
      </w:r>
      <w:r w:rsidR="005A4075">
        <w:t>:</w:t>
      </w:r>
      <w:r w:rsidR="00CB1865">
        <w:t xml:space="preserve"> </w:t>
      </w:r>
      <w:r w:rsidR="00CB1865" w:rsidRPr="0037798A">
        <w:rPr>
          <w:i/>
          <w:iCs/>
        </w:rPr>
        <w:t>Deputy Commissioner of Taxation v Hawkins</w:t>
      </w:r>
      <w:r w:rsidR="002E26B2" w:rsidRPr="0037798A">
        <w:t xml:space="preserve"> </w:t>
      </w:r>
      <w:r w:rsidR="001143DE" w:rsidRPr="0037798A">
        <w:t>[2016] FCA 164; 341 ALR 255</w:t>
      </w:r>
      <w:r w:rsidR="001143DE">
        <w:t xml:space="preserve"> </w:t>
      </w:r>
      <w:r w:rsidR="00A16735">
        <w:t>(</w:t>
      </w:r>
      <w:r w:rsidR="00A16735" w:rsidRPr="00A16735">
        <w:rPr>
          <w:b/>
          <w:bCs/>
          <w:i/>
          <w:iCs/>
        </w:rPr>
        <w:t>Hawkins</w:t>
      </w:r>
      <w:r w:rsidR="00A16735">
        <w:t xml:space="preserve">) </w:t>
      </w:r>
      <w:r w:rsidR="001143DE">
        <w:t>at [7]</w:t>
      </w:r>
      <w:r w:rsidR="00952A3B">
        <w:t xml:space="preserve"> (Pagone J)</w:t>
      </w:r>
      <w:r w:rsidR="00AF7F26">
        <w:t>.</w:t>
      </w:r>
      <w:r w:rsidR="00985920">
        <w:t xml:space="preserve"> </w:t>
      </w:r>
      <w:r w:rsidR="008D5EF4">
        <w:t xml:space="preserve"> </w:t>
      </w:r>
      <w:r w:rsidR="00FB5AD5">
        <w:t>The benefits o</w:t>
      </w:r>
      <w:r w:rsidR="00495AF7">
        <w:t>f</w:t>
      </w:r>
      <w:r w:rsidR="00FB5AD5">
        <w:t xml:space="preserve"> requiring proceedings to be conducted publicly include</w:t>
      </w:r>
      <w:r w:rsidR="006C5F9D">
        <w:t xml:space="preserve"> that</w:t>
      </w:r>
      <w:r w:rsidR="00FB5AD5">
        <w:t xml:space="preserve"> proceedings are fully exposed to public and professional scrutiny and criticism, </w:t>
      </w:r>
      <w:r w:rsidR="00CB23E3">
        <w:t>which assists in</w:t>
      </w:r>
      <w:r w:rsidR="00FB5AD5">
        <w:t xml:space="preserve"> maintain</w:t>
      </w:r>
      <w:r w:rsidR="00CB23E3">
        <w:t>ing</w:t>
      </w:r>
      <w:r w:rsidR="00FB5AD5">
        <w:t xml:space="preserve"> confidence in the integrity and independence of the courts</w:t>
      </w:r>
      <w:r w:rsidR="00AF22E9">
        <w:t xml:space="preserve">: </w:t>
      </w:r>
      <w:r w:rsidR="00AF22E9" w:rsidRPr="0037798A">
        <w:rPr>
          <w:i/>
          <w:iCs/>
        </w:rPr>
        <w:t>Russell v Russell</w:t>
      </w:r>
      <w:r w:rsidR="00AF22E9" w:rsidRPr="0037798A">
        <w:t xml:space="preserve"> (1976) 134 CLR 495 at </w:t>
      </w:r>
      <w:r w:rsidR="00A33CE5" w:rsidRPr="0037798A">
        <w:t>520</w:t>
      </w:r>
      <w:r w:rsidR="00A33CE5">
        <w:t xml:space="preserve"> (Gibbs J); </w:t>
      </w:r>
      <w:r w:rsidR="00495AF7" w:rsidRPr="0037798A">
        <w:rPr>
          <w:i/>
          <w:iCs/>
        </w:rPr>
        <w:t>Hogan v Hinch</w:t>
      </w:r>
      <w:r w:rsidR="00495AF7" w:rsidRPr="0037798A">
        <w:t xml:space="preserve"> (2011) 243 CLR 506</w:t>
      </w:r>
      <w:r w:rsidR="00495AF7">
        <w:t xml:space="preserve"> at [20] (French CJ).</w:t>
      </w:r>
    </w:p>
    <w:p w14:paraId="44D22BB5" w14:textId="7A0585B6" w:rsidR="008A38FE" w:rsidRDefault="00A86963" w:rsidP="008A38FE">
      <w:pPr>
        <w:pStyle w:val="ParaNumbering"/>
      </w:pPr>
      <w:r>
        <w:t xml:space="preserve">The media’s ability to </w:t>
      </w:r>
      <w:r w:rsidR="002B3287">
        <w:t xml:space="preserve">report on proceedings that are conducted in this Court </w:t>
      </w:r>
      <w:r w:rsidR="00344CCB">
        <w:t xml:space="preserve">promotes open justice. </w:t>
      </w:r>
      <w:r w:rsidR="008A38FE">
        <w:t xml:space="preserve">As stated by the Full Court in </w:t>
      </w:r>
      <w:r w:rsidR="008A38FE" w:rsidRPr="0037798A">
        <w:rPr>
          <w:i/>
          <w:iCs/>
        </w:rPr>
        <w:t>R v Davis</w:t>
      </w:r>
      <w:r w:rsidR="008A38FE" w:rsidRPr="0037798A">
        <w:t xml:space="preserve"> (1995) 57 FCR 512</w:t>
      </w:r>
      <w:r w:rsidR="008A38FE">
        <w:t xml:space="preserve"> at 514:</w:t>
      </w:r>
    </w:p>
    <w:p w14:paraId="2B9262AF" w14:textId="77777777" w:rsidR="00D871B0" w:rsidRDefault="008A38FE" w:rsidP="008A38FE">
      <w:pPr>
        <w:pStyle w:val="Quote1"/>
      </w:pPr>
      <w:r>
        <w:t xml:space="preserve">Whatever [the media's] motives in reporting, their opportunity to do so arises out of a principle that is fundamental to our society and method of government: except in extraordinary circumstances, the courts of the land are open to the public. This principle arises out of the belief that exposure to public scrutiny is the surest safeguard against any risk of the courts abusing their considerable powers. As few members of the public have the time, or even the inclination, to attend courts in person, in a practical sense this principle demands that the media be free to report what goes on in them. </w:t>
      </w:r>
    </w:p>
    <w:p w14:paraId="6D1CCAFA" w14:textId="77777777" w:rsidR="00B55305" w:rsidRDefault="00D871B0" w:rsidP="00CD39E3">
      <w:pPr>
        <w:pStyle w:val="ParaNumbering"/>
      </w:pPr>
      <w:r w:rsidRPr="0037798A">
        <w:lastRenderedPageBreak/>
        <w:t>Rule 2.32</w:t>
      </w:r>
      <w:r w:rsidR="00F128BD">
        <w:t xml:space="preserve">, which permits non-parties to inspect </w:t>
      </w:r>
      <w:r w:rsidR="00E55A14">
        <w:t>documents on the Court’s file,</w:t>
      </w:r>
      <w:r w:rsidRPr="00D871B0">
        <w:t xml:space="preserve"> serve</w:t>
      </w:r>
      <w:r w:rsidR="00E55A14">
        <w:t>s</w:t>
      </w:r>
      <w:r w:rsidRPr="00D871B0">
        <w:t xml:space="preserve"> an important role in ensuring </w:t>
      </w:r>
      <w:proofErr w:type="gramStart"/>
      <w:r w:rsidRPr="00D871B0">
        <w:t>particular documents</w:t>
      </w:r>
      <w:proofErr w:type="gramEnd"/>
      <w:r w:rsidRPr="00D871B0">
        <w:t xml:space="preserve"> are available for public inspection: </w:t>
      </w:r>
      <w:r w:rsidRPr="0037798A">
        <w:rPr>
          <w:i/>
          <w:iCs/>
        </w:rPr>
        <w:t>Pharm-a-Care Laboratories Pty Ltd v Commonwealth of Australia (No 13)</w:t>
      </w:r>
      <w:r w:rsidRPr="0037798A">
        <w:t xml:space="preserve"> [2012] FCA 370</w:t>
      </w:r>
      <w:r w:rsidR="008565A6">
        <w:t xml:space="preserve"> </w:t>
      </w:r>
      <w:r w:rsidRPr="00D871B0">
        <w:t xml:space="preserve">at [47] </w:t>
      </w:r>
      <w:r w:rsidR="008565A6">
        <w:t>(Flick J)</w:t>
      </w:r>
      <w:r w:rsidRPr="00D871B0">
        <w:t>.</w:t>
      </w:r>
    </w:p>
    <w:p w14:paraId="702B9EA7" w14:textId="77777777" w:rsidR="007D3A9F" w:rsidRDefault="00DE688B" w:rsidP="00CD39E3">
      <w:pPr>
        <w:pStyle w:val="ParaNumbering"/>
      </w:pPr>
      <w:r>
        <w:t xml:space="preserve">Access to the court file is not, however, unfettered. </w:t>
      </w:r>
      <w:r w:rsidR="00D70D0E">
        <w:t xml:space="preserve">Rule 2.32 </w:t>
      </w:r>
      <w:r w:rsidR="008D10E3">
        <w:t xml:space="preserve">recognises </w:t>
      </w:r>
      <w:r w:rsidR="0000627B">
        <w:t xml:space="preserve">competing interests that must be </w:t>
      </w:r>
      <w:proofErr w:type="gramStart"/>
      <w:r w:rsidR="0000627B">
        <w:t>taken into account</w:t>
      </w:r>
      <w:proofErr w:type="gramEnd"/>
      <w:r w:rsidR="0000627B">
        <w:t xml:space="preserve">. </w:t>
      </w:r>
      <w:r w:rsidR="00342300">
        <w:t xml:space="preserve">Access will not be given to documents that are privileged from production </w:t>
      </w:r>
      <w:r w:rsidR="007F7A41">
        <w:t>or that the Court has ordered b</w:t>
      </w:r>
      <w:r w:rsidR="00CA65E4">
        <w:t>e</w:t>
      </w:r>
      <w:r w:rsidR="007F7A41">
        <w:t xml:space="preserve"> kept confidential (r 2.32(1)</w:t>
      </w:r>
      <w:r w:rsidR="00D25234">
        <w:t xml:space="preserve"> and (3))</w:t>
      </w:r>
      <w:r w:rsidR="00CA65E4">
        <w:t xml:space="preserve">. </w:t>
      </w:r>
    </w:p>
    <w:p w14:paraId="0536C738" w14:textId="24B65F56" w:rsidR="00DB5AC7" w:rsidRDefault="00CA65E4" w:rsidP="00CD39E3">
      <w:pPr>
        <w:pStyle w:val="ParaNumbering"/>
      </w:pPr>
      <w:r>
        <w:t xml:space="preserve">Rule 2.32 also distinguishes between </w:t>
      </w:r>
      <w:r w:rsidR="007D3A9F">
        <w:t xml:space="preserve">categories of documents. </w:t>
      </w:r>
      <w:r w:rsidR="00112084">
        <w:t xml:space="preserve">Relevantly, </w:t>
      </w:r>
      <w:proofErr w:type="spellStart"/>
      <w:r w:rsidR="00112084" w:rsidRPr="0037798A">
        <w:t>r</w:t>
      </w:r>
      <w:r w:rsidR="00483633" w:rsidRPr="0037798A">
        <w:t>r</w:t>
      </w:r>
      <w:proofErr w:type="spellEnd"/>
      <w:r w:rsidR="00112084" w:rsidRPr="0037798A">
        <w:t xml:space="preserve"> 2.32(2) </w:t>
      </w:r>
      <w:r w:rsidR="00483633" w:rsidRPr="0037798A">
        <w:t xml:space="preserve">and (2A) </w:t>
      </w:r>
      <w:r w:rsidR="00112084">
        <w:t xml:space="preserve">confer a general permission for non-parties to access </w:t>
      </w:r>
      <w:r w:rsidR="000D43D4">
        <w:t xml:space="preserve">a range of documents including </w:t>
      </w:r>
      <w:r w:rsidR="00E301C0">
        <w:t>an originating application, an interlocutory application</w:t>
      </w:r>
      <w:r w:rsidR="000D43D4">
        <w:t>,</w:t>
      </w:r>
      <w:r w:rsidR="00E301C0">
        <w:t xml:space="preserve"> a pleading or similar document</w:t>
      </w:r>
      <w:r w:rsidR="000D43D4">
        <w:t xml:space="preserve">, </w:t>
      </w:r>
      <w:r w:rsidR="0086109B">
        <w:t>a statement of agreed facts, a judgment or order of the Court, and a notice of appeal</w:t>
      </w:r>
      <w:r w:rsidR="00E301C0">
        <w:t>.</w:t>
      </w:r>
      <w:r w:rsidR="0086109B">
        <w:t xml:space="preserve"> </w:t>
      </w:r>
      <w:r w:rsidR="00F9087F">
        <w:t xml:space="preserve">However, for all other </w:t>
      </w:r>
      <w:r w:rsidR="008D10E3">
        <w:t>documents</w:t>
      </w:r>
      <w:r w:rsidR="00F9087F">
        <w:t xml:space="preserve">, </w:t>
      </w:r>
      <w:r w:rsidR="00F51EAC" w:rsidRPr="0037798A">
        <w:t>r</w:t>
      </w:r>
      <w:r w:rsidR="00F9087F" w:rsidRPr="0037798A">
        <w:t xml:space="preserve"> 2.32</w:t>
      </w:r>
      <w:r w:rsidR="00F51EAC" w:rsidRPr="0037798A">
        <w:t>(4)</w:t>
      </w:r>
      <w:r w:rsidR="00F51EAC">
        <w:t xml:space="preserve"> permits a non-party to be given access only </w:t>
      </w:r>
      <w:r w:rsidR="007A671E">
        <w:t>with the leave of the Court.</w:t>
      </w:r>
      <w:r w:rsidR="008D10E3">
        <w:t xml:space="preserve"> </w:t>
      </w:r>
      <w:r w:rsidR="00DB27F1">
        <w:t xml:space="preserve">The </w:t>
      </w:r>
      <w:r w:rsidR="00B85FFD">
        <w:t xml:space="preserve">reason for the distinction between the two categories of documents lies in the nature of the documents </w:t>
      </w:r>
      <w:r w:rsidR="00406E83">
        <w:t xml:space="preserve">listed in </w:t>
      </w:r>
      <w:proofErr w:type="spellStart"/>
      <w:r w:rsidR="00406E83">
        <w:t>rr</w:t>
      </w:r>
      <w:proofErr w:type="spellEnd"/>
      <w:r w:rsidR="00406E83">
        <w:t xml:space="preserve"> 2.32(2) and (2A). In broad terms, they are documents that </w:t>
      </w:r>
      <w:r w:rsidR="00F31F56">
        <w:t>define the issues that are sought to be determined by the proceeding</w:t>
      </w:r>
      <w:r w:rsidR="00EE2D05">
        <w:t xml:space="preserve"> and the relief that is sought by a party from the </w:t>
      </w:r>
      <w:r w:rsidR="004A0C05">
        <w:t>C</w:t>
      </w:r>
      <w:r w:rsidR="00EE2D05">
        <w:t xml:space="preserve">ourt. As such, </w:t>
      </w:r>
      <w:r w:rsidR="000F01B2">
        <w:t xml:space="preserve">non-party access to such documents is important </w:t>
      </w:r>
      <w:r w:rsidR="007B0F6F">
        <w:t>in promoting open justice</w:t>
      </w:r>
      <w:r w:rsidR="00D871B0">
        <w:t xml:space="preserve"> </w:t>
      </w:r>
      <w:r w:rsidR="007B0F6F">
        <w:t>as it enables the public</w:t>
      </w:r>
      <w:r w:rsidR="003F7B95">
        <w:t>, directly or indirectly through the media, to understand the proceeding</w:t>
      </w:r>
      <w:r w:rsidR="008E0603">
        <w:t xml:space="preserve">: see </w:t>
      </w:r>
      <w:r w:rsidR="0074636F" w:rsidRPr="0037798A">
        <w:rPr>
          <w:i/>
          <w:iCs/>
        </w:rPr>
        <w:t>Oldham v Capgemini Australia Pty Ltd</w:t>
      </w:r>
      <w:r w:rsidR="0074636F" w:rsidRPr="0037798A">
        <w:t xml:space="preserve"> (2015) 241 FCR 397</w:t>
      </w:r>
      <w:r w:rsidR="0074636F">
        <w:t xml:space="preserve"> </w:t>
      </w:r>
      <w:r w:rsidR="00754812">
        <w:t>(</w:t>
      </w:r>
      <w:r w:rsidR="00754812" w:rsidRPr="00754812">
        <w:rPr>
          <w:b/>
          <w:bCs/>
          <w:i/>
          <w:iCs/>
        </w:rPr>
        <w:t>Oldham</w:t>
      </w:r>
      <w:r w:rsidR="00754812">
        <w:t xml:space="preserve">) </w:t>
      </w:r>
      <w:r w:rsidR="0074636F">
        <w:t>at [24]-[2</w:t>
      </w:r>
      <w:r w:rsidR="00FB32E8">
        <w:t>5</w:t>
      </w:r>
      <w:r w:rsidR="0074636F">
        <w:t>] (Mortimer J).</w:t>
      </w:r>
      <w:r w:rsidR="002D1F3A">
        <w:t xml:space="preserve"> </w:t>
      </w:r>
    </w:p>
    <w:p w14:paraId="354FCB80" w14:textId="77777777" w:rsidR="0085237C" w:rsidRDefault="00CC1528" w:rsidP="00CD39E3">
      <w:pPr>
        <w:pStyle w:val="ParaNumbering"/>
      </w:pPr>
      <w:r>
        <w:t>Beyond</w:t>
      </w:r>
      <w:r w:rsidR="00497AA6">
        <w:t xml:space="preserve"> </w:t>
      </w:r>
      <w:r>
        <w:t xml:space="preserve">the </w:t>
      </w:r>
      <w:r w:rsidR="00497AA6">
        <w:t xml:space="preserve">documents listed in </w:t>
      </w:r>
      <w:proofErr w:type="spellStart"/>
      <w:r w:rsidR="00497AA6">
        <w:t>rr</w:t>
      </w:r>
      <w:proofErr w:type="spellEnd"/>
      <w:r w:rsidR="00497AA6">
        <w:t xml:space="preserve"> 2.32(2) and (2A)</w:t>
      </w:r>
      <w:r>
        <w:t xml:space="preserve">, </w:t>
      </w:r>
      <w:r w:rsidR="0085237C">
        <w:t>leave</w:t>
      </w:r>
      <w:r w:rsidRPr="00CC1528">
        <w:t xml:space="preserve"> is </w:t>
      </w:r>
      <w:r w:rsidR="0085237C">
        <w:t xml:space="preserve">often </w:t>
      </w:r>
      <w:r w:rsidRPr="00CC1528">
        <w:t xml:space="preserve">sought </w:t>
      </w:r>
      <w:r w:rsidR="0085237C">
        <w:t xml:space="preserve">by non-parties to access </w:t>
      </w:r>
      <w:r w:rsidRPr="00CC1528">
        <w:t>affidavits and submissions that have been filed with the Court in advance of a hearing</w:t>
      </w:r>
      <w:r w:rsidR="0085237C">
        <w:t>.</w:t>
      </w:r>
      <w:r>
        <w:t xml:space="preserve">  </w:t>
      </w:r>
      <w:r w:rsidR="0085237C">
        <w:t>W</w:t>
      </w:r>
      <w:r w:rsidR="00497AA6">
        <w:t xml:space="preserve">hether </w:t>
      </w:r>
      <w:r w:rsidR="0085237C">
        <w:t>leave</w:t>
      </w:r>
      <w:r w:rsidR="00497AA6">
        <w:t xml:space="preserve"> should be granted </w:t>
      </w:r>
      <w:r w:rsidR="00195EB9">
        <w:t>will depend on a range of considerations</w:t>
      </w:r>
      <w:r w:rsidR="0085237C">
        <w:t>, including:</w:t>
      </w:r>
    </w:p>
    <w:p w14:paraId="4080F97E" w14:textId="511556BB" w:rsidR="008D755B" w:rsidRDefault="008D755B" w:rsidP="001B35CC">
      <w:pPr>
        <w:pStyle w:val="ListNo1alt"/>
        <w:numPr>
          <w:ilvl w:val="0"/>
          <w:numId w:val="31"/>
        </w:numPr>
      </w:pPr>
      <w:r>
        <w:t>the nature of the proceedings;</w:t>
      </w:r>
    </w:p>
    <w:p w14:paraId="71084A65" w14:textId="1EDDDD56" w:rsidR="001B35CC" w:rsidRDefault="001B35CC" w:rsidP="001B35CC">
      <w:pPr>
        <w:pStyle w:val="ListNo1alt"/>
        <w:numPr>
          <w:ilvl w:val="0"/>
          <w:numId w:val="31"/>
        </w:numPr>
      </w:pPr>
      <w:r>
        <w:t>the stage reached in the proceedings;</w:t>
      </w:r>
    </w:p>
    <w:p w14:paraId="04551053" w14:textId="002707F5" w:rsidR="001B35CC" w:rsidRDefault="008D755B" w:rsidP="001B35CC">
      <w:pPr>
        <w:pStyle w:val="ListNo1alt"/>
        <w:numPr>
          <w:ilvl w:val="0"/>
          <w:numId w:val="31"/>
        </w:numPr>
      </w:pPr>
      <w:r>
        <w:t>the contents of the document (whether there is any information which has the potential to damage the private or commercial interests of a party);</w:t>
      </w:r>
    </w:p>
    <w:p w14:paraId="6FD2561C" w14:textId="098281A8" w:rsidR="001B35CC" w:rsidRDefault="008D755B" w:rsidP="001B35CC">
      <w:pPr>
        <w:pStyle w:val="ListNo1alt"/>
        <w:numPr>
          <w:ilvl w:val="0"/>
          <w:numId w:val="31"/>
        </w:numPr>
      </w:pPr>
      <w:r>
        <w:t>whether access to the document is necessary or desirable to facilitate an understanding of the proceeding;</w:t>
      </w:r>
    </w:p>
    <w:p w14:paraId="3FAA6105" w14:textId="60D5A6A3" w:rsidR="008D755B" w:rsidRDefault="008D755B" w:rsidP="008D755B">
      <w:pPr>
        <w:pStyle w:val="ListNo1alt"/>
        <w:numPr>
          <w:ilvl w:val="0"/>
          <w:numId w:val="31"/>
        </w:numPr>
      </w:pPr>
      <w:r>
        <w:t>whether the document has been referred to in open court; and</w:t>
      </w:r>
    </w:p>
    <w:p w14:paraId="6F3E941D" w14:textId="6D5DBC74" w:rsidR="0085237C" w:rsidRDefault="001B35CC" w:rsidP="001B35CC">
      <w:pPr>
        <w:pStyle w:val="ListNo1alt"/>
        <w:numPr>
          <w:ilvl w:val="0"/>
          <w:numId w:val="31"/>
        </w:numPr>
      </w:pPr>
      <w:r>
        <w:t>the purpose for which access is required</w:t>
      </w:r>
      <w:r w:rsidR="008D755B">
        <w:t>,</w:t>
      </w:r>
    </w:p>
    <w:p w14:paraId="4C0BEF33" w14:textId="7E3FC092" w:rsidR="008D755B" w:rsidRDefault="008D755B" w:rsidP="00983B73">
      <w:pPr>
        <w:pStyle w:val="ListNo1alt"/>
        <w:numPr>
          <w:ilvl w:val="0"/>
          <w:numId w:val="0"/>
        </w:numPr>
      </w:pPr>
      <w:r>
        <w:lastRenderedPageBreak/>
        <w:t xml:space="preserve">see </w:t>
      </w:r>
      <w:r w:rsidR="00D135B9" w:rsidRPr="00ED5ED5">
        <w:rPr>
          <w:i/>
          <w:iCs/>
        </w:rPr>
        <w:t>Ha</w:t>
      </w:r>
      <w:r w:rsidR="00ED5ED5" w:rsidRPr="00ED5ED5">
        <w:rPr>
          <w:i/>
          <w:iCs/>
        </w:rPr>
        <w:t>w</w:t>
      </w:r>
      <w:r w:rsidR="00D135B9" w:rsidRPr="00ED5ED5">
        <w:rPr>
          <w:i/>
          <w:iCs/>
        </w:rPr>
        <w:t>kins</w:t>
      </w:r>
      <w:r w:rsidR="00D135B9">
        <w:t xml:space="preserve"> at </w:t>
      </w:r>
      <w:r w:rsidR="00983B73">
        <w:t>[8]</w:t>
      </w:r>
      <w:r w:rsidR="00ED5ED5">
        <w:t xml:space="preserve"> (Pagone J)</w:t>
      </w:r>
      <w:r w:rsidR="00983B73">
        <w:t xml:space="preserve">, referring </w:t>
      </w:r>
      <w:r w:rsidR="006D6824">
        <w:t xml:space="preserve">with approval </w:t>
      </w:r>
      <w:r w:rsidR="00983B73">
        <w:t xml:space="preserve">to the factors </w:t>
      </w:r>
      <w:r w:rsidR="00ED5ED5">
        <w:t>identified by</w:t>
      </w:r>
      <w:r w:rsidR="00983B73">
        <w:t xml:space="preserve"> </w:t>
      </w:r>
      <w:r w:rsidR="00ED5ED5">
        <w:t xml:space="preserve">McLure J in </w:t>
      </w:r>
      <w:r w:rsidR="00983B73" w:rsidRPr="0037798A">
        <w:rPr>
          <w:i/>
          <w:iCs/>
        </w:rPr>
        <w:t xml:space="preserve">Van </w:t>
      </w:r>
      <w:proofErr w:type="spellStart"/>
      <w:r w:rsidR="00983B73" w:rsidRPr="0037798A">
        <w:rPr>
          <w:i/>
          <w:iCs/>
        </w:rPr>
        <w:t>Stokkum</w:t>
      </w:r>
      <w:proofErr w:type="spellEnd"/>
      <w:r w:rsidR="00983B73" w:rsidRPr="0037798A">
        <w:rPr>
          <w:i/>
          <w:iCs/>
        </w:rPr>
        <w:t xml:space="preserve"> v Finance Brokers Supervisory Board</w:t>
      </w:r>
      <w:r w:rsidR="00983B73" w:rsidRPr="0037798A">
        <w:t xml:space="preserve"> [2002] WASC 192</w:t>
      </w:r>
      <w:r w:rsidR="00983B73">
        <w:t xml:space="preserve"> at [27]</w:t>
      </w:r>
      <w:r w:rsidR="00ED5ED5">
        <w:t>.</w:t>
      </w:r>
    </w:p>
    <w:p w14:paraId="31896E2C" w14:textId="35625674" w:rsidR="00DC1F46" w:rsidRDefault="00E079B8" w:rsidP="00DF234E">
      <w:pPr>
        <w:pStyle w:val="ParaNumbering"/>
      </w:pPr>
      <w:r>
        <w:t xml:space="preserve">The Court will usually give leave to a non-party to access documents (whether affidavits or submissions) that have been used </w:t>
      </w:r>
      <w:r w:rsidR="0012603F">
        <w:t xml:space="preserve">or deployed in court, unless there is some countervailing reason to refuse leave (typically on account of confidentiality): </w:t>
      </w:r>
      <w:r w:rsidR="00DF234E" w:rsidRPr="0037798A">
        <w:rPr>
          <w:i/>
          <w:iCs/>
        </w:rPr>
        <w:t>Australian Competition and Consumer Commission v ABB Transmission and Distributors Ltd (No 3)</w:t>
      </w:r>
      <w:r w:rsidR="00DF234E" w:rsidRPr="0037798A">
        <w:t xml:space="preserve"> [2002] FCA 609</w:t>
      </w:r>
      <w:r w:rsidR="00D06560" w:rsidRPr="0037798A">
        <w:t>; ATPR 41-873</w:t>
      </w:r>
      <w:r w:rsidR="00DF234E">
        <w:t xml:space="preserve"> at [7] (Finkelstein J); </w:t>
      </w:r>
      <w:r w:rsidR="00B037C3" w:rsidRPr="0037798A">
        <w:rPr>
          <w:i/>
          <w:iCs/>
        </w:rPr>
        <w:t>Seven Network Ltd v News Ltd (No 9)</w:t>
      </w:r>
      <w:r w:rsidR="00B037C3" w:rsidRPr="0037798A">
        <w:t xml:space="preserve"> (2005) 148 FCR 1</w:t>
      </w:r>
      <w:r w:rsidR="0080028B" w:rsidRPr="0037798A">
        <w:t xml:space="preserve"> </w:t>
      </w:r>
      <w:r w:rsidR="00B037C3">
        <w:t>at</w:t>
      </w:r>
      <w:r w:rsidR="00DC1F46">
        <w:t xml:space="preserve"> </w:t>
      </w:r>
      <w:r w:rsidR="00B037C3">
        <w:t>[27] (Sackville J)</w:t>
      </w:r>
      <w:r w:rsidR="001E482E">
        <w:t xml:space="preserve">; </w:t>
      </w:r>
      <w:r w:rsidR="001E482E" w:rsidRPr="0037798A">
        <w:rPr>
          <w:i/>
          <w:iCs/>
        </w:rPr>
        <w:t>Australian Securities and Investments Commission v Cassimatis (No 4)</w:t>
      </w:r>
      <w:r w:rsidR="001E482E" w:rsidRPr="0037798A">
        <w:t xml:space="preserve"> [2015] FCA 465</w:t>
      </w:r>
      <w:r w:rsidR="001E482E">
        <w:t xml:space="preserve"> at [6]–[10] (Edelman J); </w:t>
      </w:r>
      <w:r w:rsidR="0080028B" w:rsidRPr="00DF234E">
        <w:rPr>
          <w:i/>
          <w:iCs/>
        </w:rPr>
        <w:t>Oldham</w:t>
      </w:r>
      <w:r w:rsidR="0080028B">
        <w:t xml:space="preserve"> at [26]</w:t>
      </w:r>
      <w:r w:rsidR="001E482E">
        <w:t>.</w:t>
      </w:r>
      <w:r w:rsidR="00C92C8E">
        <w:t xml:space="preserve"> </w:t>
      </w:r>
    </w:p>
    <w:p w14:paraId="0891971F" w14:textId="3C527D74" w:rsidR="007D7F65" w:rsidRDefault="00C92C8E" w:rsidP="00DF234E">
      <w:pPr>
        <w:pStyle w:val="ParaNumbering"/>
      </w:pPr>
      <w:r>
        <w:t xml:space="preserve">However, </w:t>
      </w:r>
      <w:r w:rsidR="00286138">
        <w:t xml:space="preserve">different considerations apply before such documents </w:t>
      </w:r>
      <w:r w:rsidR="000711AB">
        <w:t>are</w:t>
      </w:r>
      <w:r w:rsidR="00C461AC">
        <w:t xml:space="preserve"> used or deployed in court. The documents may never</w:t>
      </w:r>
      <w:r w:rsidR="00621DB3">
        <w:t xml:space="preserve"> be used or deployed and therefore never become the evidence or submissions of the party concerned.</w:t>
      </w:r>
      <w:r w:rsidR="00CE154C">
        <w:t xml:space="preserve"> </w:t>
      </w:r>
      <w:r w:rsidR="00C645F4">
        <w:t xml:space="preserve">As observed by </w:t>
      </w:r>
      <w:r w:rsidR="007D7F65">
        <w:t xml:space="preserve">Mortimer J in </w:t>
      </w:r>
      <w:r w:rsidR="007D7F65" w:rsidRPr="004E3661">
        <w:rPr>
          <w:i/>
          <w:iCs/>
        </w:rPr>
        <w:t>Oldham</w:t>
      </w:r>
      <w:r w:rsidR="007D7F65">
        <w:t xml:space="preserve"> at [27]:</w:t>
      </w:r>
    </w:p>
    <w:p w14:paraId="505D884C" w14:textId="77777777" w:rsidR="004E3661" w:rsidRDefault="007D7F65" w:rsidP="007D7F65">
      <w:pPr>
        <w:pStyle w:val="Quote1"/>
      </w:pPr>
      <w:r>
        <w:t>An affidavit which has not been read is likely to be treated quite differently, for the same reasons. Before it is read, it is not a person’s evidence. It may never be admitted as the evidence of the deponent, for a variety of reasons. At that stage, it is a document yet to become part of the process of open justice. That is not to suggest an affidavit on a court file and not yet read in court may never be subject to an order under r 2.32(4). There may be no objection from the parties, and there may in any given case be discretionary considerations which favour its inspection.</w:t>
      </w:r>
    </w:p>
    <w:p w14:paraId="77AC1465" w14:textId="77777777" w:rsidR="00E35366" w:rsidRDefault="004E3661" w:rsidP="00E35366">
      <w:pPr>
        <w:pStyle w:val="Heading2"/>
      </w:pPr>
      <w:r>
        <w:t xml:space="preserve">Consideration of </w:t>
      </w:r>
      <w:r w:rsidR="00E35366">
        <w:t>the request for leave to inspect</w:t>
      </w:r>
      <w:r w:rsidR="00C645F4">
        <w:t xml:space="preserve"> </w:t>
      </w:r>
    </w:p>
    <w:p w14:paraId="3C4508DD" w14:textId="77777777" w:rsidR="00883B40" w:rsidRDefault="00D05BE0" w:rsidP="00E35366">
      <w:pPr>
        <w:pStyle w:val="ParaNumbering"/>
      </w:pPr>
      <w:r>
        <w:t xml:space="preserve">In its initial submission, Coles Supermarkets opposed the grant of leave to inspect the affidavit of Ms Evans </w:t>
      </w:r>
      <w:r w:rsidR="00AD0296">
        <w:t xml:space="preserve">on the basis that the affidavit disclosed confidential information </w:t>
      </w:r>
      <w:r w:rsidR="00883B40">
        <w:t>in the following categories:</w:t>
      </w:r>
    </w:p>
    <w:p w14:paraId="24A5CB0C" w14:textId="6AC3B934" w:rsidR="00883B40" w:rsidRDefault="00883B40" w:rsidP="00883B40">
      <w:pPr>
        <w:pStyle w:val="ListNo1alt"/>
        <w:numPr>
          <w:ilvl w:val="0"/>
          <w:numId w:val="32"/>
        </w:numPr>
      </w:pPr>
      <w:r w:rsidRPr="00883B40">
        <w:t>Coles</w:t>
      </w:r>
      <w:r w:rsidR="00D23E52">
        <w:t xml:space="preserve"> Supermarkets</w:t>
      </w:r>
      <w:r w:rsidRPr="00883B40">
        <w:t xml:space="preserve">’ internal business processes and organisational structure including the types of analysis undertaken in relation to the </w:t>
      </w:r>
      <w:r w:rsidR="006278D8">
        <w:t>proposed acquisition</w:t>
      </w:r>
      <w:r w:rsidRPr="00883B40">
        <w:t xml:space="preserve"> and the business plan for the proposed new supermarket</w:t>
      </w:r>
      <w:r>
        <w:t>;</w:t>
      </w:r>
    </w:p>
    <w:p w14:paraId="17AFD770" w14:textId="607730D5" w:rsidR="00F37AAF" w:rsidRDefault="00F37AAF" w:rsidP="00883B40">
      <w:pPr>
        <w:pStyle w:val="ListNo1alt"/>
        <w:numPr>
          <w:ilvl w:val="0"/>
          <w:numId w:val="32"/>
        </w:numPr>
      </w:pPr>
      <w:r>
        <w:t xml:space="preserve">the names and roles of </w:t>
      </w:r>
      <w:r w:rsidRPr="00F37AAF">
        <w:t>Coles</w:t>
      </w:r>
      <w:r w:rsidR="00D23E52">
        <w:t xml:space="preserve"> Supermarkets</w:t>
      </w:r>
      <w:r w:rsidRPr="00F37AAF">
        <w:t xml:space="preserve">’ employees </w:t>
      </w:r>
      <w:r>
        <w:t xml:space="preserve">who </w:t>
      </w:r>
      <w:r w:rsidRPr="00F37AAF">
        <w:t xml:space="preserve">provided statements to the ACCC </w:t>
      </w:r>
      <w:proofErr w:type="gramStart"/>
      <w:r w:rsidRPr="00F37AAF">
        <w:t>in the course of</w:t>
      </w:r>
      <w:proofErr w:type="gramEnd"/>
      <w:r w:rsidRPr="00F37AAF">
        <w:t xml:space="preserve"> the ACCC’s consideration of th</w:t>
      </w:r>
      <w:r>
        <w:t>e</w:t>
      </w:r>
      <w:r w:rsidRPr="00F37AAF">
        <w:t xml:space="preserve"> transaction</w:t>
      </w:r>
      <w:r>
        <w:t>;</w:t>
      </w:r>
    </w:p>
    <w:p w14:paraId="79292B3F" w14:textId="35C9F6A9" w:rsidR="008164EB" w:rsidRDefault="008164EB" w:rsidP="00883B40">
      <w:pPr>
        <w:pStyle w:val="ListNo1alt"/>
        <w:numPr>
          <w:ilvl w:val="0"/>
          <w:numId w:val="32"/>
        </w:numPr>
      </w:pPr>
      <w:r w:rsidRPr="008164EB">
        <w:t xml:space="preserve">the </w:t>
      </w:r>
      <w:r w:rsidR="00C63A00" w:rsidRPr="008164EB">
        <w:t>identity</w:t>
      </w:r>
      <w:r w:rsidRPr="008164EB">
        <w:t xml:space="preserve"> of the developer of the site of the proposed supermarket and the fact that he provided a statement to the ACCC </w:t>
      </w:r>
      <w:proofErr w:type="gramStart"/>
      <w:r w:rsidRPr="008164EB">
        <w:t>in the course of</w:t>
      </w:r>
      <w:proofErr w:type="gramEnd"/>
      <w:r w:rsidRPr="008164EB">
        <w:t xml:space="preserve"> the </w:t>
      </w:r>
      <w:r w:rsidR="006B3281">
        <w:t>merger review</w:t>
      </w:r>
      <w:r w:rsidRPr="008164EB">
        <w:t xml:space="preserve"> process</w:t>
      </w:r>
      <w:r>
        <w:t>;</w:t>
      </w:r>
      <w:r w:rsidR="00AF1284">
        <w:t xml:space="preserve"> and</w:t>
      </w:r>
    </w:p>
    <w:p w14:paraId="27977DD9" w14:textId="1F8FD780" w:rsidR="00D23E52" w:rsidRDefault="00D23E52" w:rsidP="00883B40">
      <w:pPr>
        <w:pStyle w:val="ListNo1alt"/>
        <w:numPr>
          <w:ilvl w:val="0"/>
          <w:numId w:val="32"/>
        </w:numPr>
      </w:pPr>
      <w:r w:rsidRPr="00D23E52">
        <w:t xml:space="preserve">the contents of confidential correspondence between Coles </w:t>
      </w:r>
      <w:r>
        <w:t xml:space="preserve">Supermarkets </w:t>
      </w:r>
      <w:r w:rsidRPr="00D23E52">
        <w:t>and the ACCC during the merger review process</w:t>
      </w:r>
      <w:r w:rsidR="00AF1284">
        <w:t>.</w:t>
      </w:r>
    </w:p>
    <w:p w14:paraId="3F5B5B59" w14:textId="77777777" w:rsidR="00AB39EC" w:rsidRDefault="00AF1284" w:rsidP="00AF1284">
      <w:pPr>
        <w:pStyle w:val="ParaNumbering"/>
      </w:pPr>
      <w:r>
        <w:lastRenderedPageBreak/>
        <w:t xml:space="preserve">Coles Supermarkets submitted that </w:t>
      </w:r>
      <w:r w:rsidR="009078FA">
        <w:t>the proceeding is at an early stage and the affidavit has not been read into evidence</w:t>
      </w:r>
      <w:r w:rsidR="00AB39EC">
        <w:t>.</w:t>
      </w:r>
    </w:p>
    <w:p w14:paraId="0BEB7077" w14:textId="77777777" w:rsidR="002D4967" w:rsidRDefault="00233E3A" w:rsidP="00AF1284">
      <w:pPr>
        <w:pStyle w:val="ParaNumbering"/>
      </w:pPr>
      <w:r>
        <w:t>Following</w:t>
      </w:r>
      <w:r w:rsidR="00EB57EA">
        <w:t xml:space="preserve"> the initial submission, </w:t>
      </w:r>
      <w:r w:rsidR="002D4967">
        <w:t xml:space="preserve">the Court invited </w:t>
      </w:r>
      <w:r w:rsidR="00EB57EA">
        <w:t xml:space="preserve">Coles Supermarkets </w:t>
      </w:r>
      <w:r w:rsidR="00A7286F">
        <w:t xml:space="preserve">to </w:t>
      </w:r>
      <w:r w:rsidR="00555D59">
        <w:t>provide a further submission</w:t>
      </w:r>
      <w:r w:rsidR="002D4967">
        <w:t>:</w:t>
      </w:r>
    </w:p>
    <w:p w14:paraId="4BDD4F71" w14:textId="77777777" w:rsidR="002D4967" w:rsidRDefault="00555D59" w:rsidP="002D4967">
      <w:pPr>
        <w:pStyle w:val="ListNo1alt"/>
        <w:numPr>
          <w:ilvl w:val="0"/>
          <w:numId w:val="34"/>
        </w:numPr>
      </w:pPr>
      <w:r>
        <w:t xml:space="preserve">supporting its </w:t>
      </w:r>
      <w:r w:rsidR="00C64A7E">
        <w:t xml:space="preserve">claim that the affidavit disclosed confidential information, and that public disclosure of that information </w:t>
      </w:r>
      <w:r w:rsidR="002D4967">
        <w:t>would cause prejudice to Coles Supermarkets; and</w:t>
      </w:r>
    </w:p>
    <w:p w14:paraId="2CDD70EE" w14:textId="77777777" w:rsidR="00FF2478" w:rsidRDefault="002D4967" w:rsidP="004444DB">
      <w:pPr>
        <w:pStyle w:val="ListNo1alt"/>
        <w:numPr>
          <w:ilvl w:val="0"/>
          <w:numId w:val="34"/>
        </w:numPr>
      </w:pPr>
      <w:r>
        <w:t>addressing the question w</w:t>
      </w:r>
      <w:r w:rsidR="00253F42">
        <w:t xml:space="preserve">hether the </w:t>
      </w:r>
      <w:r w:rsidR="00253F42" w:rsidRPr="00253F42">
        <w:t xml:space="preserve">affidavit is </w:t>
      </w:r>
      <w:proofErr w:type="gramStart"/>
      <w:r w:rsidR="00253F42" w:rsidRPr="00253F42">
        <w:t>in the nature of a</w:t>
      </w:r>
      <w:proofErr w:type="gramEnd"/>
      <w:r w:rsidR="00253F42" w:rsidRPr="00253F42">
        <w:t xml:space="preserve"> pleading, supporting the originating application</w:t>
      </w:r>
      <w:r w:rsidR="00253F42">
        <w:t>.</w:t>
      </w:r>
    </w:p>
    <w:p w14:paraId="2F13AACA" w14:textId="77777777" w:rsidR="0002124C" w:rsidRDefault="00FF2478" w:rsidP="00FF2478">
      <w:pPr>
        <w:pStyle w:val="ParaNumbering"/>
      </w:pPr>
      <w:r>
        <w:t xml:space="preserve">In response, Coles Supermarkets submitted that </w:t>
      </w:r>
      <w:r w:rsidRPr="00FF2478">
        <w:t xml:space="preserve">the affidavit ought not be considered </w:t>
      </w:r>
      <w:proofErr w:type="gramStart"/>
      <w:r w:rsidRPr="00FF2478">
        <w:t>in the nature of a</w:t>
      </w:r>
      <w:proofErr w:type="gramEnd"/>
      <w:r w:rsidRPr="00FF2478">
        <w:t xml:space="preserve"> pleading</w:t>
      </w:r>
      <w:r w:rsidR="0076747F">
        <w:t>.</w:t>
      </w:r>
      <w:r w:rsidRPr="00FF2478">
        <w:t xml:space="preserve"> </w:t>
      </w:r>
      <w:r w:rsidR="00DF1FD5">
        <w:t xml:space="preserve">Coles Supermarkets did not provide any further support for its </w:t>
      </w:r>
      <w:r w:rsidR="006F6EBD">
        <w:t xml:space="preserve">confidentiality claim, instead merely requesting that it be permitted to file a redacted version </w:t>
      </w:r>
      <w:r w:rsidR="0002124C">
        <w:t>of the affidavit.</w:t>
      </w:r>
    </w:p>
    <w:p w14:paraId="3466FDF7" w14:textId="2595CC5C" w:rsidR="00BB67E9" w:rsidRDefault="00040D55" w:rsidP="00FF2478">
      <w:pPr>
        <w:pStyle w:val="ParaNumbering"/>
      </w:pPr>
      <w:r>
        <w:t xml:space="preserve">Having considered the submissions made by Coles Supermarkets, I consider that access to the affidavit should be given to </w:t>
      </w:r>
      <w:r w:rsidR="003036A8">
        <w:t>non-</w:t>
      </w:r>
      <w:r>
        <w:t>parties for the following reasons.</w:t>
      </w:r>
    </w:p>
    <w:p w14:paraId="404F984A" w14:textId="44C6DF4E" w:rsidR="00FC4DB7" w:rsidRDefault="00FC4DB7" w:rsidP="00FC4DB7">
      <w:pPr>
        <w:pStyle w:val="Heading3"/>
      </w:pPr>
      <w:r>
        <w:t>A similar document to a pleading</w:t>
      </w:r>
    </w:p>
    <w:p w14:paraId="2AC910B4" w14:textId="33CFA73D" w:rsidR="00040D55" w:rsidRDefault="00040D55" w:rsidP="00FF2478">
      <w:pPr>
        <w:pStyle w:val="ParaNumbering"/>
      </w:pPr>
      <w:r>
        <w:t xml:space="preserve">First, I consider that the affidavit </w:t>
      </w:r>
      <w:r w:rsidR="0021376A">
        <w:t xml:space="preserve">is </w:t>
      </w:r>
      <w:proofErr w:type="gramStart"/>
      <w:r w:rsidR="0021376A">
        <w:t>in the nature of a</w:t>
      </w:r>
      <w:proofErr w:type="gramEnd"/>
      <w:r w:rsidR="0021376A">
        <w:t xml:space="preserve"> pleading and is a “similar document” to a pleading within the meaning of r</w:t>
      </w:r>
      <w:r w:rsidR="0021376A" w:rsidRPr="0037798A">
        <w:t xml:space="preserve"> 2.32(2)(b)</w:t>
      </w:r>
      <w:r w:rsidR="006D176A">
        <w:t>.</w:t>
      </w:r>
    </w:p>
    <w:p w14:paraId="04ACB49A" w14:textId="003FD37B" w:rsidR="006846F6" w:rsidRDefault="0024050F" w:rsidP="00FF2478">
      <w:pPr>
        <w:pStyle w:val="ParaNumbering"/>
      </w:pPr>
      <w:r>
        <w:t xml:space="preserve">Chapter 2 </w:t>
      </w:r>
      <w:r w:rsidR="006F33F4">
        <w:t xml:space="preserve">of the FCR </w:t>
      </w:r>
      <w:r>
        <w:t xml:space="preserve">regulates proceedings within the original jurisdiction of the Court. </w:t>
      </w:r>
      <w:r w:rsidR="006B02D2">
        <w:t xml:space="preserve">Part 8 prescribes how proceedings are to be commenced. </w:t>
      </w:r>
      <w:r w:rsidR="006F33F4" w:rsidRPr="0037798A">
        <w:t>Rule 8.01</w:t>
      </w:r>
      <w:r w:rsidR="00B30444" w:rsidRPr="0037798A">
        <w:t xml:space="preserve"> </w:t>
      </w:r>
      <w:r w:rsidR="00B30444">
        <w:t xml:space="preserve">stipulates that a proceeding must be commenced </w:t>
      </w:r>
      <w:r w:rsidR="00982F5B">
        <w:t xml:space="preserve">by filing an originating application. </w:t>
      </w:r>
      <w:r w:rsidR="00982F5B" w:rsidRPr="0037798A">
        <w:t>Rule 8.05</w:t>
      </w:r>
      <w:r w:rsidR="001C2914" w:rsidRPr="0037798A">
        <w:t xml:space="preserve">(2) </w:t>
      </w:r>
      <w:r w:rsidR="001C2914">
        <w:t xml:space="preserve">stipulates that an originating application </w:t>
      </w:r>
      <w:r w:rsidR="002C301A">
        <w:t>seeking</w:t>
      </w:r>
      <w:r w:rsidR="001C2914">
        <w:t xml:space="preserve"> relief that does not include damages must be accompanied </w:t>
      </w:r>
      <w:r w:rsidR="002E1435">
        <w:t>by a statement of claim or an affidavit</w:t>
      </w:r>
      <w:r w:rsidR="002A1830">
        <w:t xml:space="preserve"> </w:t>
      </w:r>
      <w:r w:rsidR="002E1435">
        <w:t xml:space="preserve">(unless a practice note issued by the Chief Justice </w:t>
      </w:r>
      <w:r w:rsidR="002C304C">
        <w:t>requires or permits an alternative accompanying document).</w:t>
      </w:r>
      <w:r w:rsidR="002C301A">
        <w:t xml:space="preserve"> Rule </w:t>
      </w:r>
      <w:r w:rsidR="00733199" w:rsidRPr="0037798A">
        <w:t>8.05(4)</w:t>
      </w:r>
      <w:r w:rsidR="00733199">
        <w:t xml:space="preserve"> stipulates that an accompanying </w:t>
      </w:r>
      <w:r w:rsidR="00733199" w:rsidRPr="00733199">
        <w:t>affidavit must state the material facts on which the applicant relies that are necessary to give the respondent fair notice of the case to be made against the respondent at trial.</w:t>
      </w:r>
    </w:p>
    <w:p w14:paraId="0DF09957" w14:textId="179D25A8" w:rsidR="0024050F" w:rsidRDefault="007C13B7" w:rsidP="00FF2478">
      <w:pPr>
        <w:pStyle w:val="ParaNumbering"/>
      </w:pPr>
      <w:r>
        <w:t xml:space="preserve">Chapter 3 </w:t>
      </w:r>
      <w:r w:rsidR="00D16CEA">
        <w:t>of the FCR contains additional rules in re</w:t>
      </w:r>
      <w:r w:rsidR="0045123C">
        <w:t>lation to specific classes of proceedings. Unless expressly stated, however, the additional rules do not override the rules in Chapter 2</w:t>
      </w:r>
      <w:r w:rsidR="008C1722">
        <w:t xml:space="preserve">; rather, they supplement those rules. Relevantly, Pt 31 applies to </w:t>
      </w:r>
      <w:r w:rsidR="000F0C2A">
        <w:t xml:space="preserve">applications for judicial review. </w:t>
      </w:r>
      <w:r w:rsidR="002F11D0">
        <w:t xml:space="preserve">It prescribes different forms of originating application to be used for different </w:t>
      </w:r>
      <w:r w:rsidR="00347035">
        <w:t>categories of judicial review</w:t>
      </w:r>
      <w:r w:rsidR="000D7E65">
        <w:t>.</w:t>
      </w:r>
      <w:r w:rsidR="00676CF2" w:rsidRPr="0037798A">
        <w:t xml:space="preserve"> Rule 31.03</w:t>
      </w:r>
      <w:r w:rsidR="00676CF2">
        <w:t xml:space="preserve"> </w:t>
      </w:r>
      <w:r w:rsidR="00DF289D">
        <w:t xml:space="preserve">requires the applicant </w:t>
      </w:r>
      <w:r w:rsidR="00C72842">
        <w:t xml:space="preserve">to file, with the originating </w:t>
      </w:r>
      <w:r w:rsidR="00C72842">
        <w:lastRenderedPageBreak/>
        <w:t xml:space="preserve">application, </w:t>
      </w:r>
      <w:r w:rsidR="006A2DA6">
        <w:t>a copy of the decision that is the subject of the application for review</w:t>
      </w:r>
      <w:r w:rsidR="002F11D0">
        <w:t xml:space="preserve"> </w:t>
      </w:r>
      <w:r w:rsidR="006A2DA6">
        <w:t>and the reasons for decision.</w:t>
      </w:r>
    </w:p>
    <w:p w14:paraId="638DF5B8" w14:textId="77777777" w:rsidR="003B105F" w:rsidRDefault="00C45AD0" w:rsidP="00FF2478">
      <w:pPr>
        <w:pStyle w:val="ParaNumbering"/>
      </w:pPr>
      <w:r>
        <w:t xml:space="preserve">The </w:t>
      </w:r>
      <w:r w:rsidR="009B6921">
        <w:t xml:space="preserve">originating application filed by Coles Supermarkets </w:t>
      </w:r>
      <w:r w:rsidR="003B105F">
        <w:t>contains a bare statement of the grounds of the application as follows:</w:t>
      </w:r>
    </w:p>
    <w:p w14:paraId="77490AAC" w14:textId="05FEFFD1" w:rsidR="00A35D7A" w:rsidRPr="00A35D7A" w:rsidRDefault="00A35D7A" w:rsidP="00A35D7A">
      <w:pPr>
        <w:pStyle w:val="Quote1"/>
        <w:rPr>
          <w:b/>
          <w:bCs/>
        </w:rPr>
      </w:pPr>
      <w:r w:rsidRPr="00A35D7A">
        <w:rPr>
          <w:b/>
          <w:bCs/>
        </w:rPr>
        <w:t>Grounds of application</w:t>
      </w:r>
    </w:p>
    <w:p w14:paraId="19EA4634" w14:textId="635D701C" w:rsidR="00A35D7A" w:rsidRDefault="00A35D7A" w:rsidP="00A35D7A">
      <w:pPr>
        <w:pStyle w:val="Quote1"/>
        <w:ind w:left="1418" w:hanging="681"/>
      </w:pPr>
      <w:r>
        <w:t>1.</w:t>
      </w:r>
      <w:r>
        <w:tab/>
        <w:t>A breach of the rules of natural justice, or denial of procedural fairness, occurred in connection with the making of the Decision by the Respondent in that the Respondent failed to provide the Applicant, prior to making the Decision, with:</w:t>
      </w:r>
    </w:p>
    <w:p w14:paraId="5AED50C0" w14:textId="3B0C7904" w:rsidR="00A35D7A" w:rsidRDefault="00A35D7A" w:rsidP="004444DB">
      <w:pPr>
        <w:pStyle w:val="Quote2"/>
        <w:ind w:left="2160" w:hanging="720"/>
      </w:pPr>
      <w:r>
        <w:t xml:space="preserve">a. </w:t>
      </w:r>
      <w:r>
        <w:tab/>
        <w:t>adequate notice of the grounds on which it proposed to make, and made, the Decision, namely, the theory of harm to competition against which it proposed to assess, and assessed, the Proposed Acquisition in making its Decision;</w:t>
      </w:r>
    </w:p>
    <w:p w14:paraId="6AB8EC15" w14:textId="7CD6346B" w:rsidR="00A35D7A" w:rsidRDefault="00A35D7A" w:rsidP="004444DB">
      <w:pPr>
        <w:pStyle w:val="Quote2"/>
        <w:ind w:left="2160" w:hanging="720"/>
      </w:pPr>
      <w:r>
        <w:t xml:space="preserve">b. </w:t>
      </w:r>
      <w:r>
        <w:tab/>
        <w:t>relevant adverse material it relied upon in making its Decision (including reports entitled “Review of IGA Kalgoorlie viability: revised viability analysis” prepared by FTI Consulting dated 17 June 2026 and “Coles Kalgoorlie” prepared by Professor Patrick Rey dated 25 June 2026); and</w:t>
      </w:r>
    </w:p>
    <w:p w14:paraId="3E316D5B" w14:textId="75208D36" w:rsidR="003B105F" w:rsidRDefault="00A35D7A" w:rsidP="004444DB">
      <w:pPr>
        <w:pStyle w:val="Quote2"/>
        <w:ind w:left="2160" w:hanging="720"/>
      </w:pPr>
      <w:r>
        <w:t xml:space="preserve">c. </w:t>
      </w:r>
      <w:r>
        <w:tab/>
        <w:t xml:space="preserve">a reasonable opportunity to provide factual material and submissions responding to the matters and materials identified at (a) and (b) above. </w:t>
      </w:r>
    </w:p>
    <w:p w14:paraId="410783D7" w14:textId="77777777" w:rsidR="00B660CA" w:rsidRDefault="00B660CA" w:rsidP="00FF2478">
      <w:pPr>
        <w:pStyle w:val="ParaNumbering"/>
      </w:pPr>
      <w:r>
        <w:t xml:space="preserve">The originating application complies with the requirements of r 8.01 and 31.01, but it does not </w:t>
      </w:r>
      <w:r w:rsidRPr="00C45AD0">
        <w:t xml:space="preserve">give the </w:t>
      </w:r>
      <w:r>
        <w:t xml:space="preserve">ACCC </w:t>
      </w:r>
      <w:r w:rsidRPr="00C45AD0">
        <w:t xml:space="preserve">fair notice of the case to be made </w:t>
      </w:r>
      <w:r>
        <w:t>by Coles Supermarkets</w:t>
      </w:r>
      <w:r w:rsidRPr="00C45AD0">
        <w:t xml:space="preserve"> at trial</w:t>
      </w:r>
      <w:r>
        <w:t>.</w:t>
      </w:r>
    </w:p>
    <w:p w14:paraId="44147486" w14:textId="3577DE5D" w:rsidR="006A2DA6" w:rsidRDefault="00704D95" w:rsidP="00FF2478">
      <w:pPr>
        <w:pStyle w:val="ParaNumbering"/>
      </w:pPr>
      <w:r>
        <w:t>The</w:t>
      </w:r>
      <w:r w:rsidR="00B660CA">
        <w:t xml:space="preserve"> </w:t>
      </w:r>
      <w:r w:rsidR="00C45AD0">
        <w:t>affidavit of Ms Evans</w:t>
      </w:r>
      <w:r>
        <w:t>, which accompanies the originating application,</w:t>
      </w:r>
      <w:r w:rsidR="00C45AD0">
        <w:t xml:space="preserve"> is </w:t>
      </w:r>
      <w:proofErr w:type="gramStart"/>
      <w:r w:rsidR="00C45AD0">
        <w:t>in the nature of a</w:t>
      </w:r>
      <w:proofErr w:type="gramEnd"/>
      <w:r w:rsidR="00C45AD0">
        <w:t xml:space="preserve"> pleading. It </w:t>
      </w:r>
      <w:r w:rsidR="00C45AD0" w:rsidRPr="00C45AD0">
        <w:t>state</w:t>
      </w:r>
      <w:r w:rsidR="00C45AD0">
        <w:t>s</w:t>
      </w:r>
      <w:r w:rsidR="00C45AD0" w:rsidRPr="00C45AD0">
        <w:t xml:space="preserve"> the material facts on which </w:t>
      </w:r>
      <w:r w:rsidR="00C45AD0">
        <w:t>Coles Supermarkets</w:t>
      </w:r>
      <w:r w:rsidR="00C45AD0" w:rsidRPr="00C45AD0">
        <w:t xml:space="preserve"> relies </w:t>
      </w:r>
      <w:r w:rsidR="00D3003B">
        <w:t xml:space="preserve">in </w:t>
      </w:r>
      <w:r w:rsidR="00175B62">
        <w:t xml:space="preserve">support of its application for judicial review. </w:t>
      </w:r>
      <w:r w:rsidR="00480C73">
        <w:t>Paragraph 10 of the affidavit states:</w:t>
      </w:r>
    </w:p>
    <w:p w14:paraId="09DB9D40" w14:textId="7C179DCB" w:rsidR="00480C73" w:rsidRDefault="00D04E77" w:rsidP="00D04E77">
      <w:pPr>
        <w:pStyle w:val="Quote1"/>
      </w:pPr>
      <w:r>
        <w:t xml:space="preserve">This affidavit sets out certain of the factual bases for the proposition that the Applicant was not given fair notice of, and a fair opportunity to respond to, the new theory of harm relied upon by the Respondent in its final determination, as set out in the statement of reasons accompanying its Decision. </w:t>
      </w:r>
    </w:p>
    <w:p w14:paraId="6054622C" w14:textId="17385084" w:rsidR="00D850E0" w:rsidRDefault="00D04E77" w:rsidP="00FF2478">
      <w:pPr>
        <w:pStyle w:val="ParaNumbering"/>
      </w:pPr>
      <w:r>
        <w:t xml:space="preserve">The affidavit then </w:t>
      </w:r>
      <w:r w:rsidR="006278D8">
        <w:t xml:space="preserve">narrates the chronology of </w:t>
      </w:r>
      <w:r w:rsidR="009605E4">
        <w:t xml:space="preserve">events resulting in the Determination: the </w:t>
      </w:r>
      <w:r w:rsidR="006278D8">
        <w:t xml:space="preserve">notification of the proposed acquisition </w:t>
      </w:r>
      <w:r w:rsidR="00ED43A1">
        <w:t xml:space="preserve">under Pt IVA of the CCA </w:t>
      </w:r>
      <w:r w:rsidR="006278D8">
        <w:t>by Coles Supermarkets</w:t>
      </w:r>
      <w:r w:rsidR="009605E4">
        <w:t>;</w:t>
      </w:r>
      <w:r w:rsidR="006278D8">
        <w:t xml:space="preserve"> </w:t>
      </w:r>
      <w:r w:rsidR="00B4311B">
        <w:t>the information provided to the ACCC by Coles Supermarkets (stated at the highest level of generality)</w:t>
      </w:r>
      <w:r w:rsidR="009605E4">
        <w:t>;</w:t>
      </w:r>
      <w:r w:rsidR="00B4311B">
        <w:t xml:space="preserve"> </w:t>
      </w:r>
      <w:r w:rsidR="00076A7D">
        <w:t xml:space="preserve">the </w:t>
      </w:r>
      <w:r w:rsidR="000D3A6B">
        <w:t xml:space="preserve">issue of the </w:t>
      </w:r>
      <w:r w:rsidR="00076A7D">
        <w:t>ACCC’s notice of competition concerns</w:t>
      </w:r>
      <w:r w:rsidR="00042880">
        <w:t xml:space="preserve"> (a public document)</w:t>
      </w:r>
      <w:r w:rsidR="000D3A6B">
        <w:t>;</w:t>
      </w:r>
      <w:r w:rsidR="00076A7D">
        <w:t xml:space="preserve"> </w:t>
      </w:r>
      <w:r w:rsidR="00042880">
        <w:t>Coles Supermarket</w:t>
      </w:r>
      <w:r w:rsidR="001B0F23">
        <w:t>s’</w:t>
      </w:r>
      <w:r w:rsidR="00042880">
        <w:t xml:space="preserve"> understanding of that </w:t>
      </w:r>
      <w:r w:rsidR="00D05118">
        <w:t>notice and the issues raised</w:t>
      </w:r>
      <w:r w:rsidR="009605E4">
        <w:t>;</w:t>
      </w:r>
      <w:r w:rsidR="00D05118">
        <w:t xml:space="preserve"> the further information </w:t>
      </w:r>
      <w:r w:rsidR="00D05118" w:rsidRPr="00D05118">
        <w:t>provided to the ACCC by Coles Supermarkets (</w:t>
      </w:r>
      <w:r w:rsidR="00D05118">
        <w:t xml:space="preserve">again, </w:t>
      </w:r>
      <w:r w:rsidR="00D05118" w:rsidRPr="00D05118">
        <w:t>stated at the highest level of generality)</w:t>
      </w:r>
      <w:r w:rsidR="009605E4">
        <w:t>;</w:t>
      </w:r>
      <w:r w:rsidR="0004118D">
        <w:t xml:space="preserve"> further correspondence </w:t>
      </w:r>
      <w:r w:rsidR="00173F62">
        <w:t>between the parties (identifying the individuals that provided lay or expert statements</w:t>
      </w:r>
      <w:r w:rsidR="0061488B">
        <w:t>, and a very broad statement of the topics they addressed</w:t>
      </w:r>
      <w:r w:rsidR="003C34F6">
        <w:t>)</w:t>
      </w:r>
      <w:r w:rsidR="009605E4">
        <w:t>;</w:t>
      </w:r>
      <w:r w:rsidR="003C34F6">
        <w:t xml:space="preserve"> </w:t>
      </w:r>
      <w:r w:rsidR="00813474">
        <w:t>and the</w:t>
      </w:r>
      <w:r w:rsidR="00D36594">
        <w:t xml:space="preserve"> issue of </w:t>
      </w:r>
      <w:r w:rsidR="00D36594">
        <w:lastRenderedPageBreak/>
        <w:t xml:space="preserve">the </w:t>
      </w:r>
      <w:r w:rsidR="00813474">
        <w:t xml:space="preserve"> Determination and </w:t>
      </w:r>
      <w:r w:rsidR="008B5727">
        <w:t>statement</w:t>
      </w:r>
      <w:r w:rsidR="00813474">
        <w:t xml:space="preserve"> of reasons </w:t>
      </w:r>
      <w:r w:rsidR="00D36594">
        <w:t>(again, a public document)</w:t>
      </w:r>
      <w:r w:rsidR="00813474">
        <w:t>.</w:t>
      </w:r>
      <w:r w:rsidR="00BC4BA9">
        <w:t xml:space="preserve"> The affidavit then states Coles Supermarkets’ </w:t>
      </w:r>
      <w:r w:rsidR="00D850E0">
        <w:t xml:space="preserve">procedural fairness complaints, including </w:t>
      </w:r>
      <w:r w:rsidR="00C55748">
        <w:t xml:space="preserve">allegations </w:t>
      </w:r>
      <w:r w:rsidR="00D850E0">
        <w:t>that:</w:t>
      </w:r>
    </w:p>
    <w:p w14:paraId="5DB0B9D6" w14:textId="77777777" w:rsidR="00C55748" w:rsidRDefault="00C748F8" w:rsidP="00D850E0">
      <w:pPr>
        <w:pStyle w:val="ListNo1alt"/>
        <w:numPr>
          <w:ilvl w:val="0"/>
          <w:numId w:val="36"/>
        </w:numPr>
      </w:pPr>
      <w:r>
        <w:t xml:space="preserve">prior to the Determination, </w:t>
      </w:r>
      <w:r w:rsidR="00987520">
        <w:t>Coles Supermarkets</w:t>
      </w:r>
      <w:r w:rsidR="00987520" w:rsidRPr="00987520">
        <w:t xml:space="preserve"> had not been informed of the </w:t>
      </w:r>
      <w:r w:rsidR="00987520">
        <w:t xml:space="preserve">ACCC’s </w:t>
      </w:r>
      <w:r w:rsidR="00987520" w:rsidRPr="00987520">
        <w:t xml:space="preserve">current theory of </w:t>
      </w:r>
      <w:r w:rsidR="00987520">
        <w:t xml:space="preserve">competitive </w:t>
      </w:r>
      <w:r w:rsidR="00987520" w:rsidRPr="00987520">
        <w:t>har</w:t>
      </w:r>
      <w:r>
        <w:t>m;</w:t>
      </w:r>
      <w:r w:rsidR="00987520">
        <w:t xml:space="preserve"> </w:t>
      </w:r>
      <w:r w:rsidR="00C55748">
        <w:t>and</w:t>
      </w:r>
    </w:p>
    <w:p w14:paraId="6BC2663B" w14:textId="16E7E28D" w:rsidR="00D04E77" w:rsidRDefault="0034436C" w:rsidP="0034436C">
      <w:pPr>
        <w:pStyle w:val="ListNo1alt"/>
        <w:numPr>
          <w:ilvl w:val="0"/>
          <w:numId w:val="36"/>
        </w:numPr>
      </w:pPr>
      <w:r>
        <w:t>the ACCC’s statement of reasons relies, or references, material which had not previously been made available to Coles Supermarkets or its advisers</w:t>
      </w:r>
      <w:r w:rsidR="00D20B64">
        <w:t>.</w:t>
      </w:r>
      <w:r>
        <w:t xml:space="preserve"> </w:t>
      </w:r>
    </w:p>
    <w:p w14:paraId="374A0241" w14:textId="77777777" w:rsidR="008C51E3" w:rsidRDefault="008C51E3" w:rsidP="00FF2478">
      <w:pPr>
        <w:pStyle w:val="ParaNumbering"/>
      </w:pPr>
      <w:r>
        <w:t xml:space="preserve">Having regard to the nature of the proceeding and the content of the affidavit, I consider that </w:t>
      </w:r>
      <w:r w:rsidR="006C34D7">
        <w:t>the affidavit is a “similar document” to a pleading within the meaning of r 2.32(2)(b)</w:t>
      </w:r>
      <w:r>
        <w:t xml:space="preserve"> and </w:t>
      </w:r>
      <w:r w:rsidR="00A00229">
        <w:t>the non-party seeking access to the document does not require leave to inspect</w:t>
      </w:r>
      <w:r>
        <w:t xml:space="preserve"> the document</w:t>
      </w:r>
      <w:r w:rsidR="00A00229">
        <w:t>.</w:t>
      </w:r>
    </w:p>
    <w:p w14:paraId="2B2B30CB" w14:textId="77777777" w:rsidR="00CF3F97" w:rsidRDefault="008C51E3" w:rsidP="00CF3F97">
      <w:pPr>
        <w:pStyle w:val="Heading3"/>
      </w:pPr>
      <w:r>
        <w:t>Leave to inspect</w:t>
      </w:r>
    </w:p>
    <w:p w14:paraId="177969B3" w14:textId="3078EAB0" w:rsidR="006C34D7" w:rsidRDefault="00CF3F97" w:rsidP="00FF2478">
      <w:pPr>
        <w:pStyle w:val="ParaNumbering"/>
      </w:pPr>
      <w:r>
        <w:t xml:space="preserve">Second, if I am wrong in the foregoing conclusion, I would nevertheless grant leave </w:t>
      </w:r>
      <w:r w:rsidR="008F396E">
        <w:t>to the non-party to inspect the document under r 2.32(4)</w:t>
      </w:r>
      <w:r w:rsidR="003249FA">
        <w:t xml:space="preserve"> for the same reasons of open justice that underpin r 2.32(2)</w:t>
      </w:r>
      <w:r w:rsidR="008455C5">
        <w:t>.</w:t>
      </w:r>
      <w:r w:rsidR="00A00229">
        <w:t xml:space="preserve"> </w:t>
      </w:r>
    </w:p>
    <w:p w14:paraId="6747946D" w14:textId="60A536C8" w:rsidR="00DD34F1" w:rsidRDefault="008455C5" w:rsidP="006E1390">
      <w:pPr>
        <w:pStyle w:val="ParaNumbering"/>
      </w:pPr>
      <w:r>
        <w:t>As stated earlier, the grant of leave to inspect a document</w:t>
      </w:r>
      <w:r w:rsidR="006E1390">
        <w:t xml:space="preserve">, including affidavits, </w:t>
      </w:r>
      <w:r>
        <w:t>will depend on a range of considerations, including</w:t>
      </w:r>
      <w:r w:rsidR="006E1390">
        <w:t xml:space="preserve"> </w:t>
      </w:r>
      <w:r>
        <w:t>the nature of the proceedings</w:t>
      </w:r>
      <w:r w:rsidR="006E1390">
        <w:t xml:space="preserve">, </w:t>
      </w:r>
      <w:r>
        <w:t>the stage reached in the proceedings</w:t>
      </w:r>
      <w:r w:rsidR="006E1390">
        <w:t xml:space="preserve">, </w:t>
      </w:r>
      <w:r>
        <w:t>the contents of the document</w:t>
      </w:r>
      <w:r w:rsidR="006E1390">
        <w:t xml:space="preserve">, </w:t>
      </w:r>
      <w:r>
        <w:t>whether access to the document is necessary or desirable to facilitate an understanding of the proceeding</w:t>
      </w:r>
      <w:r w:rsidR="006E1390">
        <w:t xml:space="preserve">, </w:t>
      </w:r>
      <w:r>
        <w:t>whether the document has been referred to in open court</w:t>
      </w:r>
      <w:r w:rsidR="006E1390">
        <w:t>,</w:t>
      </w:r>
      <w:r>
        <w:t xml:space="preserve"> and</w:t>
      </w:r>
      <w:r w:rsidR="006E1390">
        <w:t xml:space="preserve"> </w:t>
      </w:r>
      <w:r>
        <w:t>the purpose for which access is required</w:t>
      </w:r>
      <w:r w:rsidR="006E1390">
        <w:t xml:space="preserve">. While typically the Court will not grant leave for inspection of an affidavit </w:t>
      </w:r>
      <w:r w:rsidR="009A7C25">
        <w:t>until the affidavit has been read in Court, that is not an absolute rule.</w:t>
      </w:r>
      <w:r w:rsidR="00BE7F57">
        <w:t xml:space="preserve"> </w:t>
      </w:r>
      <w:r w:rsidR="00DD34F1">
        <w:t xml:space="preserve">As Mortimer J (as her Honour then was) observed in </w:t>
      </w:r>
      <w:r w:rsidR="00DD34F1" w:rsidRPr="00DD34F1">
        <w:rPr>
          <w:i/>
          <w:iCs/>
        </w:rPr>
        <w:t>Oldham</w:t>
      </w:r>
      <w:r w:rsidR="00DD34F1">
        <w:t>, there may be discretionary considerations which favour leave to inspect to be granted.</w:t>
      </w:r>
    </w:p>
    <w:p w14:paraId="6544F18D" w14:textId="2E8104EC" w:rsidR="00E6386F" w:rsidRDefault="00DD34F1" w:rsidP="006E1390">
      <w:pPr>
        <w:pStyle w:val="ParaNumbering"/>
      </w:pPr>
      <w:r>
        <w:t xml:space="preserve">In my view, the present case is one in which leave to inspect should be granted. For the reasons </w:t>
      </w:r>
      <w:r w:rsidR="00C03363">
        <w:t xml:space="preserve">already </w:t>
      </w:r>
      <w:r>
        <w:t>explained</w:t>
      </w:r>
      <w:r w:rsidR="00C03363">
        <w:t xml:space="preserve">, the affidavit is </w:t>
      </w:r>
      <w:proofErr w:type="gramStart"/>
      <w:r w:rsidR="00C03363">
        <w:t>in the nature of a</w:t>
      </w:r>
      <w:proofErr w:type="gramEnd"/>
      <w:r w:rsidR="00C03363">
        <w:t xml:space="preserve"> pleading and has been filed at the commencement of the proceeding for that purpose. Access to the affidavit </w:t>
      </w:r>
      <w:r w:rsidR="00207398">
        <w:t>will facilitate an understanding of the proceeding</w:t>
      </w:r>
      <w:r w:rsidR="00176B7A">
        <w:t xml:space="preserve"> and public scrutiny of the proceeding. </w:t>
      </w:r>
      <w:r w:rsidR="006A0190">
        <w:t>That is desirable in circumstances where</w:t>
      </w:r>
      <w:r w:rsidR="0049241D">
        <w:t xml:space="preserve"> the proceeding concerns a new legislative regime for the control of mergers in </w:t>
      </w:r>
      <w:r w:rsidR="006127B7">
        <w:t>Pt IVA of the CCA, and where a question arises about the legal utility of th</w:t>
      </w:r>
      <w:r w:rsidR="00BA7A45">
        <w:t>e</w:t>
      </w:r>
      <w:r w:rsidR="006127B7">
        <w:t xml:space="preserve"> proceeding in circumstances where Coles Supermarkets </w:t>
      </w:r>
      <w:r w:rsidR="00935B87">
        <w:t xml:space="preserve">has also initiated a review of the Determination in the Tribunal under Pt </w:t>
      </w:r>
      <w:r w:rsidR="00B74C18">
        <w:t>IX of the CCA.</w:t>
      </w:r>
      <w:r w:rsidR="006A0190">
        <w:t xml:space="preserve"> </w:t>
      </w:r>
      <w:r w:rsidR="00BA7A45">
        <w:t xml:space="preserve">At the first case management hearing, orders </w:t>
      </w:r>
      <w:r w:rsidR="0073043C">
        <w:t xml:space="preserve">were </w:t>
      </w:r>
      <w:r w:rsidR="00BA7A45">
        <w:t xml:space="preserve">made </w:t>
      </w:r>
      <w:r w:rsidR="00352B05">
        <w:t xml:space="preserve">for the parties to file </w:t>
      </w:r>
      <w:r w:rsidR="00B02194">
        <w:t>submissions</w:t>
      </w:r>
      <w:r w:rsidR="00352B05">
        <w:t xml:space="preserve"> addressing that question. Access to the </w:t>
      </w:r>
      <w:r w:rsidR="00352B05">
        <w:lastRenderedPageBreak/>
        <w:t xml:space="preserve">affidavit of Ms Evans will facilitate open justice by </w:t>
      </w:r>
      <w:r w:rsidR="00B02194">
        <w:t xml:space="preserve">facilitating an understanding of the issues being raised in the proceeding and </w:t>
      </w:r>
      <w:r w:rsidR="006F541D">
        <w:t>how</w:t>
      </w:r>
      <w:r w:rsidR="00B02194">
        <w:t xml:space="preserve"> the question of </w:t>
      </w:r>
      <w:r w:rsidR="00E6386F">
        <w:t>utility arises.</w:t>
      </w:r>
    </w:p>
    <w:p w14:paraId="330284F1" w14:textId="0C455E6F" w:rsidR="008455C5" w:rsidRDefault="00C63A00" w:rsidP="00E6386F">
      <w:pPr>
        <w:pStyle w:val="Heading3"/>
      </w:pPr>
      <w:r>
        <w:t xml:space="preserve">Confidentiality </w:t>
      </w:r>
      <w:r w:rsidR="00E6386F">
        <w:t>claims</w:t>
      </w:r>
      <w:r w:rsidR="00B02194">
        <w:t xml:space="preserve"> </w:t>
      </w:r>
      <w:r w:rsidR="00207398">
        <w:t xml:space="preserve"> </w:t>
      </w:r>
      <w:r w:rsidR="00DD34F1">
        <w:t xml:space="preserve"> </w:t>
      </w:r>
      <w:r w:rsidR="00DD6875">
        <w:t xml:space="preserve"> </w:t>
      </w:r>
      <w:r w:rsidR="00BE7F57">
        <w:t xml:space="preserve"> </w:t>
      </w:r>
    </w:p>
    <w:p w14:paraId="6BC103B1" w14:textId="77777777" w:rsidR="00FA0A05" w:rsidRDefault="00825A25" w:rsidP="00FF2478">
      <w:pPr>
        <w:pStyle w:val="ParaNumbering"/>
      </w:pPr>
      <w:r>
        <w:t>Third, h</w:t>
      </w:r>
      <w:r w:rsidR="002101A7">
        <w:t xml:space="preserve">aving reviewed the affidavit, I am not in the least bit persuaded that the affidavit </w:t>
      </w:r>
      <w:r w:rsidR="00DD3A78">
        <w:t>contains confidential information the disclosure of which would be prejudicial to Coles Supermarkets’ commercial interests.</w:t>
      </w:r>
      <w:r w:rsidR="00DF1FD5">
        <w:t xml:space="preserve"> </w:t>
      </w:r>
    </w:p>
    <w:p w14:paraId="61EEA522" w14:textId="3B112BC5" w:rsidR="006F541D" w:rsidRDefault="00DC06EC" w:rsidP="0079281C">
      <w:pPr>
        <w:pStyle w:val="ParaNumbering"/>
      </w:pPr>
      <w:r>
        <w:t xml:space="preserve">At the time of filing the affidavit, Coles Supermarkets did not seek any orders from the Court </w:t>
      </w:r>
      <w:r w:rsidR="002D2172">
        <w:t xml:space="preserve">restricting access to the </w:t>
      </w:r>
      <w:r w:rsidR="00D93247">
        <w:t>affidavit or any part of it</w:t>
      </w:r>
      <w:r w:rsidR="002D2172">
        <w:t>.</w:t>
      </w:r>
      <w:r w:rsidR="006B5A0B">
        <w:t xml:space="preserve"> </w:t>
      </w:r>
      <w:r w:rsidR="00121093">
        <w:t xml:space="preserve">In </w:t>
      </w:r>
      <w:r w:rsidR="006B5A0B">
        <w:t>the affidavit</w:t>
      </w:r>
      <w:r w:rsidR="00121093">
        <w:t>,</w:t>
      </w:r>
      <w:r w:rsidR="006B5A0B">
        <w:t xml:space="preserve"> </w:t>
      </w:r>
      <w:r w:rsidR="00121093">
        <w:t xml:space="preserve">Ms Evans deposed that </w:t>
      </w:r>
      <w:r w:rsidR="00D93247">
        <w:t xml:space="preserve">the affidavit </w:t>
      </w:r>
      <w:r w:rsidR="00121093">
        <w:t xml:space="preserve">refers to </w:t>
      </w:r>
      <w:r w:rsidR="000A58D2">
        <w:t xml:space="preserve">correspondence and other material that </w:t>
      </w:r>
      <w:r w:rsidR="000A58D2" w:rsidRPr="0079281C">
        <w:rPr>
          <w:i/>
          <w:iCs/>
        </w:rPr>
        <w:t>contain</w:t>
      </w:r>
      <w:r w:rsidR="000A58D2">
        <w:t xml:space="preserve"> confidential information subject to a confidentiality undertaking and that, </w:t>
      </w:r>
      <w:r w:rsidR="00741468">
        <w:t>given the terms of the confidentiality undertaking, she does not believe that she is permitted to exhibit information which is the subject of the confidentiality undertaking to th</w:t>
      </w:r>
      <w:r w:rsidR="00D93247">
        <w:t>e</w:t>
      </w:r>
      <w:r w:rsidR="00741468">
        <w:t xml:space="preserve"> affidavit. Ms Evans </w:t>
      </w:r>
      <w:r w:rsidR="00D93247">
        <w:t xml:space="preserve">further </w:t>
      </w:r>
      <w:r w:rsidR="0079281C">
        <w:t xml:space="preserve">deposed that, at a future point in time, she anticipates that she will be </w:t>
      </w:r>
      <w:proofErr w:type="gramStart"/>
      <w:r w:rsidR="0079281C">
        <w:t>in a position</w:t>
      </w:r>
      <w:proofErr w:type="gramEnd"/>
      <w:r w:rsidR="0079281C">
        <w:t xml:space="preserve"> to provide a further affidavit which includes a confidential exhibit of the relevant materials she discusses in the affidavit</w:t>
      </w:r>
      <w:r w:rsidR="000055CC">
        <w:t>,</w:t>
      </w:r>
      <w:r w:rsidR="0079281C">
        <w:t xml:space="preserve"> but which are not annexed or exhibited to the affidavit.</w:t>
      </w:r>
      <w:r w:rsidR="00D93247">
        <w:t xml:space="preserve"> The clear implication of those statements is that Ms Evans does not consider that anything stated in the affidavit involved a breach of any confidentiality undertaking given by Coles Supermarkets.  </w:t>
      </w:r>
      <w:r w:rsidR="0079281C">
        <w:t xml:space="preserve"> </w:t>
      </w:r>
      <w:r w:rsidR="00741468">
        <w:t xml:space="preserve"> </w:t>
      </w:r>
      <w:r w:rsidR="006B5A0B">
        <w:t xml:space="preserve"> </w:t>
      </w:r>
    </w:p>
    <w:p w14:paraId="15B24F49" w14:textId="233E6DBD" w:rsidR="008C3249" w:rsidRDefault="008A2F72" w:rsidP="00FF2478">
      <w:pPr>
        <w:pStyle w:val="ParaNumbering"/>
      </w:pPr>
      <w:r>
        <w:t xml:space="preserve">In its initial submission, Coles Supermarkets claimed that </w:t>
      </w:r>
      <w:r w:rsidR="007B410B">
        <w:t xml:space="preserve">four categories of information </w:t>
      </w:r>
      <w:r>
        <w:t>disclosed by the affidavit are</w:t>
      </w:r>
      <w:r w:rsidR="00D93247">
        <w:t xml:space="preserve"> </w:t>
      </w:r>
      <w:r w:rsidR="00F72D54">
        <w:t>confidential</w:t>
      </w:r>
      <w:r>
        <w:t>. Each is considered in turn.</w:t>
      </w:r>
    </w:p>
    <w:p w14:paraId="4DC86CB2" w14:textId="47C9DD1A" w:rsidR="00ED6E45" w:rsidRDefault="006D7039" w:rsidP="008A2F72">
      <w:pPr>
        <w:pStyle w:val="ParaNumbering"/>
      </w:pPr>
      <w:r>
        <w:t xml:space="preserve">First, </w:t>
      </w:r>
      <w:r w:rsidR="00DD7D78">
        <w:t xml:space="preserve">I reject the </w:t>
      </w:r>
      <w:r w:rsidR="004009DE">
        <w:t>claim</w:t>
      </w:r>
      <w:r w:rsidR="00DD7D78">
        <w:t xml:space="preserve"> that the affidavit</w:t>
      </w:r>
      <w:r w:rsidR="004009DE">
        <w:t xml:space="preserve"> discloses </w:t>
      </w:r>
      <w:r w:rsidR="004009DE" w:rsidRPr="004009DE">
        <w:t>Coles Supermarkets’ internal business processes and organisational structure including the types of analysis undertaken in relation to the proposed acquisition and the business plan for the proposed new supermarket</w:t>
      </w:r>
      <w:r w:rsidR="004009DE">
        <w:t>.</w:t>
      </w:r>
      <w:r w:rsidR="0088313F">
        <w:t xml:space="preserve"> The affidavit does none of those things</w:t>
      </w:r>
      <w:r w:rsidR="00367FC3">
        <w:t xml:space="preserve">. Further, </w:t>
      </w:r>
      <w:r w:rsidR="00CF21E9">
        <w:t xml:space="preserve">in so far as those matters are relevant to the proposed acquisition, they have been disclosed by </w:t>
      </w:r>
      <w:r w:rsidR="0055112D">
        <w:t>the public version of the ACCC’s statement of reasons</w:t>
      </w:r>
      <w:r w:rsidR="00ED6E45">
        <w:t xml:space="preserve"> (which is </w:t>
      </w:r>
      <w:r w:rsidR="00132806">
        <w:t>exhibited to the affidavit)</w:t>
      </w:r>
      <w:r w:rsidR="0055112D">
        <w:t>.</w:t>
      </w:r>
    </w:p>
    <w:p w14:paraId="02414EFF" w14:textId="30B98CE9" w:rsidR="007B410B" w:rsidRDefault="006D7039" w:rsidP="006D7039">
      <w:pPr>
        <w:pStyle w:val="ParaNumbering"/>
      </w:pPr>
      <w:r>
        <w:t>Second, i</w:t>
      </w:r>
      <w:r w:rsidR="00ED6E45">
        <w:t xml:space="preserve">t is correct that the affidavit discloses the names and roles of </w:t>
      </w:r>
      <w:r w:rsidR="00ED6E45" w:rsidRPr="00F37AAF">
        <w:t>Coles</w:t>
      </w:r>
      <w:r w:rsidR="00ED6E45">
        <w:t xml:space="preserve"> Supermarkets</w:t>
      </w:r>
      <w:r w:rsidR="00ED6E45" w:rsidRPr="00F37AAF">
        <w:t xml:space="preserve">’ employees </w:t>
      </w:r>
      <w:r w:rsidR="00ED6E45">
        <w:t xml:space="preserve">who </w:t>
      </w:r>
      <w:r w:rsidR="00ED6E45" w:rsidRPr="00F37AAF">
        <w:t xml:space="preserve">provided statements to the ACCC </w:t>
      </w:r>
      <w:proofErr w:type="gramStart"/>
      <w:r w:rsidR="00ED6E45" w:rsidRPr="00F37AAF">
        <w:t>in the course of</w:t>
      </w:r>
      <w:proofErr w:type="gramEnd"/>
      <w:r w:rsidR="00ED6E45" w:rsidRPr="00F37AAF">
        <w:t xml:space="preserve"> the ACCC’s consideration of th</w:t>
      </w:r>
      <w:r w:rsidR="00ED6E45">
        <w:t>e</w:t>
      </w:r>
      <w:r w:rsidR="00ED6E45" w:rsidRPr="00F37AAF">
        <w:t xml:space="preserve"> transaction</w:t>
      </w:r>
      <w:r w:rsidR="00ED6E45">
        <w:t xml:space="preserve">. However, their names and roles have already been </w:t>
      </w:r>
      <w:r w:rsidR="00132806">
        <w:t>disclosed</w:t>
      </w:r>
      <w:r w:rsidR="00ED6E45">
        <w:t xml:space="preserve"> by the public version of the ACCC’s statement of reasons</w:t>
      </w:r>
      <w:r w:rsidR="00132806">
        <w:t xml:space="preserve">. Accordingly, that information is not confidential. </w:t>
      </w:r>
    </w:p>
    <w:p w14:paraId="7B286C77" w14:textId="243D5632" w:rsidR="000B4109" w:rsidRDefault="006D7039" w:rsidP="006D7039">
      <w:pPr>
        <w:pStyle w:val="ParaNumbering"/>
      </w:pPr>
      <w:r>
        <w:t>Third, i</w:t>
      </w:r>
      <w:r w:rsidR="000B4109">
        <w:t xml:space="preserve">t is also correct that the affidavit discloses </w:t>
      </w:r>
      <w:r w:rsidR="000B4109" w:rsidRPr="008164EB">
        <w:t>the identi</w:t>
      </w:r>
      <w:r w:rsidR="000B4109">
        <w:t>t</w:t>
      </w:r>
      <w:r w:rsidR="000B4109" w:rsidRPr="008164EB">
        <w:t xml:space="preserve">y of </w:t>
      </w:r>
      <w:r w:rsidR="00F57F4D">
        <w:t xml:space="preserve">an individual who is said to be </w:t>
      </w:r>
      <w:r w:rsidR="000B4109" w:rsidRPr="008164EB">
        <w:t xml:space="preserve">the developer of the site of the proposed supermarket and the fact that he provided a </w:t>
      </w:r>
      <w:r w:rsidR="000B4109" w:rsidRPr="008164EB">
        <w:lastRenderedPageBreak/>
        <w:t xml:space="preserve">statement to the ACCC </w:t>
      </w:r>
      <w:proofErr w:type="gramStart"/>
      <w:r w:rsidR="000B4109" w:rsidRPr="008164EB">
        <w:t>in the course of</w:t>
      </w:r>
      <w:proofErr w:type="gramEnd"/>
      <w:r w:rsidR="000B4109" w:rsidRPr="008164EB">
        <w:t xml:space="preserve"> the ACCC process</w:t>
      </w:r>
      <w:r w:rsidR="00F57F4D">
        <w:t xml:space="preserve">. </w:t>
      </w:r>
      <w:r w:rsidR="00EA5178">
        <w:t xml:space="preserve">The public version of the ACCC’s statement of reasons discloses that the developer of the site is a company </w:t>
      </w:r>
      <w:r w:rsidR="00AC0ED6">
        <w:t xml:space="preserve">called </w:t>
      </w:r>
      <w:r w:rsidR="00DA75FE">
        <w:t>M Holdings 4 Pty Ltd owned by M/Group</w:t>
      </w:r>
      <w:r w:rsidR="00137520">
        <w:t xml:space="preserve">. </w:t>
      </w:r>
      <w:r w:rsidR="000160CF">
        <w:t xml:space="preserve">Accordingly, that information is not </w:t>
      </w:r>
      <w:r w:rsidR="00B9286D">
        <w:t xml:space="preserve">confidential. As the transaction involves a proposed lease between the developer and Coles Supermarkets, it can be readily inferred that the developer supports the transaction </w:t>
      </w:r>
      <w:r w:rsidR="0057414E">
        <w:t xml:space="preserve">and would wish the ACCC to approve the transaction. Accordingly, that information is not confidential. </w:t>
      </w:r>
      <w:r w:rsidR="005C4997">
        <w:t xml:space="preserve">The affidavit identifies the individual within </w:t>
      </w:r>
      <w:r w:rsidR="0057414E">
        <w:t xml:space="preserve">the </w:t>
      </w:r>
      <w:r w:rsidR="00416AFB">
        <w:t>developer</w:t>
      </w:r>
      <w:r w:rsidR="005C4997">
        <w:t xml:space="preserve"> that provided a statement to the ACCC. </w:t>
      </w:r>
      <w:r w:rsidR="00074A46">
        <w:t>The Court invited Coles Supermarkets</w:t>
      </w:r>
      <w:r w:rsidR="009E7DB4">
        <w:t xml:space="preserve"> to file a submission address</w:t>
      </w:r>
      <w:r w:rsidR="000C0E71">
        <w:t>ing w</w:t>
      </w:r>
      <w:r w:rsidR="000C0E71" w:rsidRPr="000C0E71">
        <w:t xml:space="preserve">hy the disclosure of </w:t>
      </w:r>
      <w:r w:rsidR="00416AFB">
        <w:t>that</w:t>
      </w:r>
      <w:r w:rsidR="000C0E71" w:rsidRPr="000C0E71">
        <w:t xml:space="preserve"> fact </w:t>
      </w:r>
      <w:r w:rsidR="001239FA">
        <w:t>w</w:t>
      </w:r>
      <w:r w:rsidR="000C0E71" w:rsidRPr="000C0E71">
        <w:t xml:space="preserve">ould be prejudicial to </w:t>
      </w:r>
      <w:r w:rsidR="00D44930">
        <w:t>the company. Coles Supermarkets did not provide a</w:t>
      </w:r>
      <w:r w:rsidR="00612E51">
        <w:t>ny</w:t>
      </w:r>
      <w:r w:rsidR="00D44930">
        <w:t xml:space="preserve"> submission in response</w:t>
      </w:r>
      <w:r w:rsidR="000C0E71">
        <w:t xml:space="preserve"> </w:t>
      </w:r>
      <w:r w:rsidR="00612E51">
        <w:t xml:space="preserve">to that invitation and merely requested the opportunity to redact </w:t>
      </w:r>
      <w:r w:rsidR="00D76D3E">
        <w:t xml:space="preserve">the affidavit to remove the individual’s name. In the absence of any submission explaining why disclosure of the individual’s name </w:t>
      </w:r>
      <w:r w:rsidR="00271264">
        <w:t>would be prejudicial, I refuse to</w:t>
      </w:r>
      <w:r w:rsidR="00632DCE">
        <w:t xml:space="preserve"> grant leave for a redacted version of the affidavit to be filed.</w:t>
      </w:r>
    </w:p>
    <w:p w14:paraId="08AE5232" w14:textId="337961B5" w:rsidR="004A54E7" w:rsidRDefault="006D7039" w:rsidP="006D7039">
      <w:pPr>
        <w:pStyle w:val="ParaNumbering"/>
      </w:pPr>
      <w:r>
        <w:t>Fourth, i</w:t>
      </w:r>
      <w:r w:rsidR="00632DCE">
        <w:t xml:space="preserve">t can be accepted </w:t>
      </w:r>
      <w:r w:rsidR="00D853A8">
        <w:t xml:space="preserve">that the affidavit discloses </w:t>
      </w:r>
      <w:r w:rsidR="00E5523C">
        <w:t xml:space="preserve">a </w:t>
      </w:r>
      <w:r w:rsidR="00AC32AC">
        <w:t>general description</w:t>
      </w:r>
      <w:r w:rsidR="00632DCE" w:rsidRPr="00D23E52">
        <w:t xml:space="preserve"> of correspondence between Coles </w:t>
      </w:r>
      <w:r w:rsidR="00632DCE">
        <w:t xml:space="preserve">Supermarkets </w:t>
      </w:r>
      <w:r w:rsidR="00632DCE" w:rsidRPr="00D23E52">
        <w:t>and the ACCC during the merger review process</w:t>
      </w:r>
      <w:r w:rsidR="00AC32AC">
        <w:t xml:space="preserve"> and, in a few cases, a small amount of </w:t>
      </w:r>
      <w:r w:rsidR="00AC32AC" w:rsidRPr="00D23E52">
        <w:t>the contents of correspondence</w:t>
      </w:r>
      <w:r w:rsidR="00E5523C">
        <w:t xml:space="preserve">. </w:t>
      </w:r>
      <w:r w:rsidR="009D04A3">
        <w:t xml:space="preserve">The general description is at the highest level of generality and, where </w:t>
      </w:r>
      <w:r w:rsidR="0092249A">
        <w:t xml:space="preserve">any of the contents of the </w:t>
      </w:r>
      <w:r w:rsidR="00575FA7">
        <w:t>correspondence</w:t>
      </w:r>
      <w:r w:rsidR="0092249A">
        <w:t xml:space="preserve"> is quoted, </w:t>
      </w:r>
      <w:r w:rsidR="00575FA7">
        <w:t>it</w:t>
      </w:r>
      <w:r w:rsidR="00BA15CD">
        <w:t xml:space="preserve"> is confined to a </w:t>
      </w:r>
      <w:r w:rsidR="00CB61FF">
        <w:t>few sentences</w:t>
      </w:r>
      <w:r w:rsidR="001B6BA2">
        <w:t xml:space="preserve">. Having reviewed the public version of the Determination, in my view there is nothing disclosed in the affidavit that is not already disclosed by the Determination. </w:t>
      </w:r>
      <w:r w:rsidR="00C62EE7">
        <w:t>T</w:t>
      </w:r>
      <w:r w:rsidR="00B44748">
        <w:t xml:space="preserve">he ACCC has raised no objection to the </w:t>
      </w:r>
      <w:r w:rsidR="00C62EE7">
        <w:t>disclosure</w:t>
      </w:r>
      <w:r w:rsidR="001B6BA2">
        <w:t xml:space="preserve">s </w:t>
      </w:r>
      <w:r w:rsidR="00B44748">
        <w:t xml:space="preserve">contained in the affidavit. </w:t>
      </w:r>
      <w:r w:rsidR="00C62EE7">
        <w:t>The Court invited Coles Supermarkets to file a submission addressing w</w:t>
      </w:r>
      <w:r w:rsidR="00C62EE7" w:rsidRPr="000C0E71">
        <w:t>hy the disclosure</w:t>
      </w:r>
      <w:r w:rsidR="001B6BA2">
        <w:t>s</w:t>
      </w:r>
      <w:r w:rsidR="00C62EE7" w:rsidRPr="000C0E71">
        <w:t xml:space="preserve"> </w:t>
      </w:r>
      <w:r w:rsidR="001239FA">
        <w:t>w</w:t>
      </w:r>
      <w:r w:rsidR="00C62EE7" w:rsidRPr="000C0E71">
        <w:t>ould be prejudicial</w:t>
      </w:r>
      <w:r w:rsidR="00C62EE7">
        <w:t xml:space="preserve">. </w:t>
      </w:r>
      <w:r w:rsidR="001239FA">
        <w:t xml:space="preserve">Coles Supermarkets did not provide any submission in response to that invitation and merely requested the opportunity to redact the affidavit to remove </w:t>
      </w:r>
      <w:r w:rsidR="005930D8">
        <w:t>“direct extracts” of the correspondence</w:t>
      </w:r>
      <w:r w:rsidR="001239FA">
        <w:t xml:space="preserve">. </w:t>
      </w:r>
      <w:r w:rsidR="00B44748">
        <w:t xml:space="preserve">In </w:t>
      </w:r>
      <w:r w:rsidR="00681238">
        <w:t xml:space="preserve">circumstances </w:t>
      </w:r>
      <w:r w:rsidR="00B44748">
        <w:t xml:space="preserve">where Coles Supermarkets </w:t>
      </w:r>
      <w:r w:rsidR="00277AFD">
        <w:t>seeks to rely on a description of the correspondence in support of its application for judicial review</w:t>
      </w:r>
      <w:r w:rsidR="004B1A89">
        <w:t xml:space="preserve">, and where Coles Supermarkets has failed to </w:t>
      </w:r>
      <w:r w:rsidR="00E36794">
        <w:t>provide any explanation of why disclosure of the description of the correspondence would be prejudicial</w:t>
      </w:r>
      <w:r w:rsidR="00FF3C5F">
        <w:t xml:space="preserve"> (far less substantiate any such claim), </w:t>
      </w:r>
      <w:r w:rsidR="005930D8">
        <w:t>and where the ACCC has raised no objection to the disclosure</w:t>
      </w:r>
      <w:r w:rsidR="00575FA7">
        <w:t>s</w:t>
      </w:r>
      <w:r w:rsidR="005930D8">
        <w:t xml:space="preserve">, </w:t>
      </w:r>
      <w:r w:rsidR="00FF3C5F">
        <w:t xml:space="preserve">I refuse to grant leave </w:t>
      </w:r>
      <w:r w:rsidR="004A54E7">
        <w:t>for Coles Supermarkets to file a redacted version of the affidavit.</w:t>
      </w:r>
    </w:p>
    <w:p w14:paraId="11DD891F" w14:textId="77777777" w:rsidR="004A54E7" w:rsidRDefault="004A54E7" w:rsidP="004A54E7">
      <w:pPr>
        <w:pStyle w:val="Heading2"/>
      </w:pPr>
      <w:r>
        <w:lastRenderedPageBreak/>
        <w:t>Conclusion</w:t>
      </w:r>
    </w:p>
    <w:p w14:paraId="3CB0CE0E" w14:textId="682C9823" w:rsidR="00632DCE" w:rsidRDefault="004A54E7" w:rsidP="00122AD4">
      <w:pPr>
        <w:pStyle w:val="ParaNumbering"/>
      </w:pPr>
      <w:r>
        <w:t xml:space="preserve">In conclusion, and for the reasons stated above, </w:t>
      </w:r>
      <w:r w:rsidR="00122AD4">
        <w:t>leave will be granted to any non-party to inspect the affidavit of Linda Evans sworn 17 July 2026 which was filed in support of the originating application for judicial review dated 17 July 2026.</w:t>
      </w:r>
    </w:p>
    <w:p w14:paraId="7452ECA7" w14:textId="77777777" w:rsidR="00612D59" w:rsidRDefault="00612D59" w:rsidP="00815065">
      <w:pPr>
        <w:pStyle w:val="BodyText"/>
      </w:pPr>
      <w:bookmarkStart w:id="21" w:name="Certification"/>
    </w:p>
    <w:tbl>
      <w:tblPr>
        <w:tblW w:w="0" w:type="auto"/>
        <w:tblLook w:val="04A0" w:firstRow="1" w:lastRow="0" w:firstColumn="1" w:lastColumn="0" w:noHBand="0" w:noVBand="1"/>
      </w:tblPr>
      <w:tblGrid>
        <w:gridCol w:w="3794"/>
      </w:tblGrid>
      <w:tr w:rsidR="00612D59" w:rsidRPr="00612D59" w14:paraId="3D92FE43" w14:textId="77777777">
        <w:tc>
          <w:tcPr>
            <w:tcW w:w="3794" w:type="dxa"/>
          </w:tcPr>
          <w:p w14:paraId="2C4DBE87" w14:textId="6989184C" w:rsidR="00612D59" w:rsidRPr="00612D59" w:rsidRDefault="00612D59" w:rsidP="00612D59">
            <w:pPr>
              <w:pStyle w:val="Normal1linespace"/>
            </w:pPr>
            <w:r w:rsidRPr="00612D59">
              <w:t xml:space="preserve">I certify that the preceding </w:t>
            </w:r>
            <w:bookmarkStart w:id="22" w:name="NumberWord"/>
            <w:r>
              <w:t>forty-eight</w:t>
            </w:r>
            <w:bookmarkEnd w:id="22"/>
            <w:r w:rsidRPr="00612D59">
              <w:t xml:space="preserve"> (</w:t>
            </w:r>
            <w:bookmarkStart w:id="23" w:name="NumberNumeral"/>
            <w:r>
              <w:t>48</w:t>
            </w:r>
            <w:bookmarkEnd w:id="23"/>
            <w:r w:rsidRPr="00612D59">
              <w:t xml:space="preserve">) numbered </w:t>
            </w:r>
            <w:bookmarkStart w:id="24" w:name="CertPara"/>
            <w:r>
              <w:t>paragraphs are</w:t>
            </w:r>
            <w:bookmarkEnd w:id="24"/>
            <w:r w:rsidRPr="00612D59">
              <w:t xml:space="preserve"> a true copy of the Reasons for Judgment of </w:t>
            </w:r>
            <w:bookmarkStart w:id="25" w:name="bkHonourable"/>
            <w:r w:rsidRPr="00612D59">
              <w:t xml:space="preserve">the Honourable </w:t>
            </w:r>
            <w:bookmarkStart w:id="26" w:name="Justice"/>
            <w:bookmarkEnd w:id="25"/>
            <w:r>
              <w:t>Justice O'Bryan</w:t>
            </w:r>
            <w:bookmarkEnd w:id="26"/>
            <w:r w:rsidRPr="00612D59">
              <w:t>.</w:t>
            </w:r>
          </w:p>
        </w:tc>
      </w:tr>
    </w:tbl>
    <w:p w14:paraId="4B31132D" w14:textId="77777777" w:rsidR="00612D59" w:rsidRDefault="00612D59" w:rsidP="00815065">
      <w:pPr>
        <w:pStyle w:val="BodyText"/>
      </w:pPr>
    </w:p>
    <w:p w14:paraId="34B98016" w14:textId="77777777" w:rsidR="00612D59" w:rsidRDefault="00612D59" w:rsidP="00815065">
      <w:pPr>
        <w:pStyle w:val="BodyText"/>
      </w:pPr>
    </w:p>
    <w:p w14:paraId="4B73A48F" w14:textId="77777777" w:rsidR="00612D59" w:rsidRDefault="00612D59" w:rsidP="00815065">
      <w:pPr>
        <w:pStyle w:val="BodyText"/>
      </w:pPr>
    </w:p>
    <w:p w14:paraId="2E7CD040" w14:textId="24F81449" w:rsidR="00612D59" w:rsidRDefault="00612D59" w:rsidP="00815065">
      <w:pPr>
        <w:pStyle w:val="BodyText"/>
      </w:pPr>
      <w:r>
        <w:t>Associate:</w:t>
      </w:r>
      <w:r w:rsidR="0086742B">
        <w:t xml:space="preserve"> </w:t>
      </w:r>
    </w:p>
    <w:p w14:paraId="054DF9FA" w14:textId="77777777" w:rsidR="00612D59" w:rsidRDefault="00612D59" w:rsidP="00815065">
      <w:pPr>
        <w:pStyle w:val="BodyText"/>
      </w:pPr>
    </w:p>
    <w:p w14:paraId="1B7B8D51" w14:textId="25B84472" w:rsidR="00612D59" w:rsidRDefault="00612D59" w:rsidP="00815065">
      <w:pPr>
        <w:pStyle w:val="BodyText"/>
        <w:tabs>
          <w:tab w:val="left" w:pos="1134"/>
        </w:tabs>
      </w:pPr>
      <w:r>
        <w:t>Dated:</w:t>
      </w:r>
      <w:r>
        <w:tab/>
      </w:r>
      <w:bookmarkStart w:id="27" w:name="CertifyDated"/>
      <w:r>
        <w:t>28 July 2026</w:t>
      </w:r>
      <w:bookmarkEnd w:id="27"/>
    </w:p>
    <w:p w14:paraId="6DE91751" w14:textId="77777777" w:rsidR="00612D59" w:rsidRDefault="00612D59" w:rsidP="00815065">
      <w:pPr>
        <w:pStyle w:val="BodyText"/>
      </w:pPr>
    </w:p>
    <w:bookmarkEnd w:id="21"/>
    <w:p w14:paraId="6159CE80" w14:textId="77777777" w:rsidR="00612D59" w:rsidRPr="00612D59" w:rsidRDefault="00612D59" w:rsidP="00612D59">
      <w:pPr>
        <w:pStyle w:val="BodyText"/>
        <w:rPr>
          <w:highlight w:val="yellow"/>
        </w:rPr>
      </w:pPr>
    </w:p>
    <w:p w14:paraId="277C8AA6" w14:textId="77777777" w:rsidR="00612D59" w:rsidRPr="00612D59" w:rsidRDefault="00612D59" w:rsidP="00612D59">
      <w:pPr>
        <w:pStyle w:val="ParaNumbering"/>
        <w:numPr>
          <w:ilvl w:val="0"/>
          <w:numId w:val="0"/>
        </w:numPr>
        <w:rPr>
          <w:highlight w:val="yellow"/>
        </w:rPr>
      </w:pPr>
    </w:p>
    <w:sectPr w:rsidR="00612D59" w:rsidRPr="00612D59" w:rsidSect="00E77422">
      <w:headerReference w:type="even" r:id="rId15"/>
      <w:headerReference w:type="default" r:id="rId16"/>
      <w:footerReference w:type="default" r:id="rId17"/>
      <w:headerReference w:type="first" r:id="rId18"/>
      <w:footerReference w:type="first" r:id="rId19"/>
      <w:endnotePr>
        <w:numFmt w:val="decimal"/>
      </w:endnotePr>
      <w:pgSz w:w="11907" w:h="16840" w:code="9"/>
      <w:pgMar w:top="1440" w:right="1440" w:bottom="1440" w:left="1440" w:header="851" w:footer="851"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BB0E" w14:textId="77777777" w:rsidR="00E42E73" w:rsidRDefault="00E42E73">
      <w:pPr>
        <w:spacing w:line="20" w:lineRule="exact"/>
      </w:pPr>
    </w:p>
    <w:p w14:paraId="62380EA8" w14:textId="77777777" w:rsidR="00E42E73" w:rsidRDefault="00E42E73"/>
    <w:p w14:paraId="1B972591" w14:textId="77777777" w:rsidR="00E42E73" w:rsidRDefault="00E42E73"/>
  </w:endnote>
  <w:endnote w:type="continuationSeparator" w:id="0">
    <w:p w14:paraId="6D13D647" w14:textId="77777777" w:rsidR="00E42E73" w:rsidRDefault="00E42E73">
      <w:r>
        <w:t xml:space="preserve"> </w:t>
      </w:r>
    </w:p>
    <w:p w14:paraId="2D105B7A" w14:textId="77777777" w:rsidR="00E42E73" w:rsidRDefault="00E42E73"/>
    <w:p w14:paraId="6792308F" w14:textId="77777777" w:rsidR="00E42E73" w:rsidRDefault="00E42E73"/>
  </w:endnote>
  <w:endnote w:type="continuationNotice" w:id="1">
    <w:p w14:paraId="1E4C1BF1" w14:textId="77777777" w:rsidR="00E42E73" w:rsidRDefault="00E42E73">
      <w:r>
        <w:t xml:space="preserve"> </w:t>
      </w:r>
    </w:p>
    <w:p w14:paraId="68D8B7DA" w14:textId="77777777" w:rsidR="00E42E73" w:rsidRDefault="00E42E73"/>
    <w:p w14:paraId="5D121516" w14:textId="77777777" w:rsidR="00E42E73" w:rsidRDefault="00E42E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ÏoUAA"/>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39EFA" w14:textId="0AF5632C" w:rsidR="00A436E8" w:rsidRPr="00C47B9D" w:rsidRDefault="00A436E8"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9264" behindDoc="0" locked="0" layoutInCell="1" allowOverlap="1" wp14:anchorId="1080BC8D" wp14:editId="08434136">
              <wp:simplePos x="0" y="0"/>
              <wp:positionH relativeFrom="column">
                <wp:posOffset>-28575</wp:posOffset>
              </wp:positionH>
              <wp:positionV relativeFrom="paragraph">
                <wp:posOffset>-635</wp:posOffset>
              </wp:positionV>
              <wp:extent cx="29432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B798E8"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05pt" to="2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" strokecolor="black [3213]"/>
          </w:pict>
        </mc:Fallback>
      </mc:AlternateContent>
    </w:r>
    <w:sdt>
      <w:sdtPr>
        <w:rPr>
          <w:bCs/>
          <w:sz w:val="18"/>
          <w:szCs w:val="18"/>
        </w:rPr>
        <w:tag w:val="MNC"/>
        <w:id w:val="1707292070"/>
        <w:dataBinding w:prefixMappings="xmlns:ns0='http://schemas.globalmacros.com/FCA'" w:xpath="/ns0:root[1]/ns0:Name[1]" w:storeItemID="{687E7CCB-4AA5-44E7-B148-17BA2B6F57C0}"/>
        <w:text w:multiLine="1"/>
      </w:sdtPr>
      <w:sdtEndPr/>
      <w:sdtContent>
        <w:r w:rsidR="00612D59">
          <w:rPr>
            <w:bCs/>
            <w:sz w:val="18"/>
            <w:szCs w:val="18"/>
          </w:rPr>
          <w:t xml:space="preserve">Coles Supermarkets Australia Pty Limited v Australian Competition and Consumer Commission [2026] FCA 1000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A535" w14:textId="2E1E763B" w:rsidR="00395B24" w:rsidRPr="00A436E8" w:rsidRDefault="00395B24" w:rsidP="00A436E8">
    <w:pPr>
      <w:pStyle w:val="Footer"/>
      <w:jc w:val="center"/>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9593" w14:textId="16F3ACE2" w:rsidR="00A84FD0" w:rsidRPr="00C47B9D" w:rsidRDefault="00A84FD0" w:rsidP="00E94CBF">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63360" behindDoc="0" locked="0" layoutInCell="1" allowOverlap="1" wp14:anchorId="20D95861" wp14:editId="79F10AAA">
              <wp:simplePos x="0" y="0"/>
              <wp:positionH relativeFrom="column">
                <wp:posOffset>-28575</wp:posOffset>
              </wp:positionH>
              <wp:positionV relativeFrom="paragraph">
                <wp:posOffset>21590</wp:posOffset>
              </wp:positionV>
              <wp:extent cx="2943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F72BDB"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831216538"/>
        <w:dataBinding w:prefixMappings="xmlns:ns0='http://schemas.globalmacros.com/FCA'" w:xpath="/ns0:root[1]/ns0:Name[1]" w:storeItemID="{687E7CCB-4AA5-44E7-B148-17BA2B6F57C0}"/>
        <w:text w:multiLine="1"/>
      </w:sdtPr>
      <w:sdtEndPr/>
      <w:sdtContent>
        <w:r w:rsidR="00612D59">
          <w:rPr>
            <w:bCs/>
            <w:sz w:val="18"/>
            <w:szCs w:val="18"/>
          </w:rPr>
          <w:t xml:space="preserve">Coles Supermarkets Australia Pty Limited v Australian Competition and Consumer Commission [2026] FCA 1000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ii</w:t>
    </w:r>
    <w:r w:rsidRPr="00EA7F6D">
      <w:rPr>
        <w:bCs/>
        <w:noProof/>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0D57" w14:textId="06EF9024" w:rsidR="00A436E8" w:rsidRPr="00C47B9D" w:rsidRDefault="00A436E8"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61312" behindDoc="0" locked="0" layoutInCell="1" allowOverlap="1" wp14:anchorId="35CDE1B0" wp14:editId="3F5D2F62">
              <wp:simplePos x="0" y="0"/>
              <wp:positionH relativeFrom="column">
                <wp:posOffset>-28575</wp:posOffset>
              </wp:positionH>
              <wp:positionV relativeFrom="paragraph">
                <wp:posOffset>21590</wp:posOffset>
              </wp:positionV>
              <wp:extent cx="2943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14A25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510263260"/>
        <w:dataBinding w:prefixMappings="xmlns:ns0='http://schemas.globalmacros.com/FCA'" w:xpath="/ns0:root[1]/ns0:Name[1]" w:storeItemID="{687E7CCB-4AA5-44E7-B148-17BA2B6F57C0}"/>
        <w:text w:multiLine="1"/>
      </w:sdtPr>
      <w:sdtEndPr/>
      <w:sdtContent>
        <w:r w:rsidR="00612D59">
          <w:rPr>
            <w:bCs/>
            <w:sz w:val="18"/>
            <w:szCs w:val="18"/>
          </w:rPr>
          <w:t xml:space="preserve">Coles Supermarkets Australia Pty Limited v Australian Competition and Consumer Commission [2026] FCA 1000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i</w:t>
    </w:r>
    <w:r w:rsidRPr="00EA7F6D">
      <w:rPr>
        <w:bCs/>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725E" w14:textId="7E36075E" w:rsidR="00A84FD0" w:rsidRPr="00C47B9D" w:rsidRDefault="00A84FD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67456" behindDoc="0" locked="0" layoutInCell="1" allowOverlap="1" wp14:anchorId="7E83757A" wp14:editId="506693F7">
              <wp:simplePos x="0" y="0"/>
              <wp:positionH relativeFrom="column">
                <wp:posOffset>-28575</wp:posOffset>
              </wp:positionH>
              <wp:positionV relativeFrom="paragraph">
                <wp:posOffset>21590</wp:posOffset>
              </wp:positionV>
              <wp:extent cx="29432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92490B"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095746746"/>
        <w:dataBinding w:prefixMappings="xmlns:ns0='http://schemas.globalmacros.com/FCA'" w:xpath="/ns0:root[1]/ns0:Name[1]" w:storeItemID="{687E7CCB-4AA5-44E7-B148-17BA2B6F57C0}"/>
        <w:text w:multiLine="1"/>
      </w:sdtPr>
      <w:sdtEndPr/>
      <w:sdtContent>
        <w:r w:rsidR="00612D59">
          <w:rPr>
            <w:bCs/>
            <w:sz w:val="18"/>
            <w:szCs w:val="18"/>
          </w:rPr>
          <w:t xml:space="preserve">Coles Supermarkets Australia Pty Limited v Australian Competition and Consumer Commission [2026] FCA 1000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2</w:t>
    </w:r>
    <w:r w:rsidRPr="00EA7F6D">
      <w:rPr>
        <w:bCs/>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8D81" w14:textId="76EAE081" w:rsidR="00A84FD0" w:rsidRPr="00C47B9D" w:rsidRDefault="00A84FD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65408" behindDoc="0" locked="0" layoutInCell="1" allowOverlap="1" wp14:anchorId="57C57200" wp14:editId="26FB309B">
              <wp:simplePos x="0" y="0"/>
              <wp:positionH relativeFrom="column">
                <wp:posOffset>-28575</wp:posOffset>
              </wp:positionH>
              <wp:positionV relativeFrom="paragraph">
                <wp:posOffset>21590</wp:posOffset>
              </wp:positionV>
              <wp:extent cx="2943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56412A"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532949365"/>
        <w:dataBinding w:prefixMappings="xmlns:ns0='http://schemas.globalmacros.com/FCA'" w:xpath="/ns0:root[1]/ns0:Name[1]" w:storeItemID="{687E7CCB-4AA5-44E7-B148-17BA2B6F57C0}"/>
        <w:text w:multiLine="1"/>
      </w:sdtPr>
      <w:sdtEndPr/>
      <w:sdtContent>
        <w:r w:rsidR="00612D59">
          <w:rPr>
            <w:bCs/>
            <w:sz w:val="18"/>
            <w:szCs w:val="18"/>
          </w:rPr>
          <w:t xml:space="preserve">Coles Supermarkets Australia Pty Limited v Australian Competition and Consumer Commission [2026] FCA 1000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1</w:t>
    </w:r>
    <w:r w:rsidRPr="00EA7F6D">
      <w:rPr>
        <w:bCs/>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54E0E" w14:textId="77777777" w:rsidR="00E42E73" w:rsidRDefault="00E42E73"/>
  </w:footnote>
  <w:footnote w:type="continuationSeparator" w:id="0">
    <w:p w14:paraId="0747788B" w14:textId="77777777" w:rsidR="00E42E73" w:rsidRDefault="00E42E73">
      <w:r>
        <w:continuationSeparator/>
      </w:r>
    </w:p>
    <w:p w14:paraId="5BE828AA" w14:textId="77777777" w:rsidR="00E42E73" w:rsidRDefault="00E42E73"/>
    <w:p w14:paraId="746CD620" w14:textId="77777777" w:rsidR="00E42E73" w:rsidRDefault="00E42E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4A83" w14:textId="77777777" w:rsidR="00395B24" w:rsidRDefault="00395B24">
    <w:pPr>
      <w:tabs>
        <w:tab w:val="center" w:pos="4512"/>
      </w:tabs>
      <w:suppressAutoHyphen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CD66" w14:textId="77777777" w:rsidR="00395B24" w:rsidRDefault="00395B24">
    <w:pPr>
      <w:pStyle w:val="Header"/>
      <w:tabs>
        <w:tab w:val="clear" w:pos="4320"/>
        <w:tab w:val="clear" w:pos="864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2992" w14:textId="77777777" w:rsidR="00395B24" w:rsidRDefault="00395B2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9704" w14:textId="77777777" w:rsidR="00395B24" w:rsidRDefault="00395B24">
    <w:pPr>
      <w:tabs>
        <w:tab w:val="center" w:pos="4512"/>
      </w:tabs>
      <w:suppressAutoHyphen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E88E" w14:textId="77777777" w:rsidR="00395B24" w:rsidRDefault="00395B24" w:rsidP="00A436E8">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3ACBC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04AF1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368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2294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8E2E9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26AA5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947F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5AED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EC11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DC14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9E2A2F"/>
    <w:multiLevelType w:val="multilevel"/>
    <w:tmpl w:val="F61AF490"/>
    <w:styleLink w:val="FCListNoalt"/>
    <w:lvl w:ilvl="0">
      <w:start w:val="1"/>
      <w:numFmt w:val="lowerLetter"/>
      <w:lvlRestart w:val="0"/>
      <w:pStyle w:val="ListNo1alt"/>
      <w:lvlText w:val="(%1)"/>
      <w:lvlJc w:val="left"/>
      <w:pPr>
        <w:tabs>
          <w:tab w:val="num" w:pos="720"/>
        </w:tabs>
        <w:ind w:left="720" w:hanging="720"/>
      </w:pPr>
      <w:rPr>
        <w:rFonts w:ascii="Times New Roman" w:hAnsi="Times New Roman" w:hint="default"/>
      </w:rPr>
    </w:lvl>
    <w:lvl w:ilvl="1">
      <w:start w:val="1"/>
      <w:numFmt w:val="lowerRoman"/>
      <w:pStyle w:val="ListNo2alt"/>
      <w:lvlText w:val="(%2)"/>
      <w:lvlJc w:val="left"/>
      <w:pPr>
        <w:tabs>
          <w:tab w:val="num" w:pos="1440"/>
        </w:tabs>
        <w:ind w:left="1440" w:hanging="720"/>
      </w:pPr>
      <w:rPr>
        <w:rFonts w:hint="default"/>
      </w:rPr>
    </w:lvl>
    <w:lvl w:ilvl="2">
      <w:start w:val="1"/>
      <w:numFmt w:val="upperLetter"/>
      <w:pStyle w:val="ListNo3alt"/>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1" w15:restartNumberingAfterBreak="0">
    <w:nsid w:val="0B9B7C7A"/>
    <w:multiLevelType w:val="hybridMultilevel"/>
    <w:tmpl w:val="0D8E828C"/>
    <w:lvl w:ilvl="0" w:tplc="E5462CDA">
      <w:start w:val="1"/>
      <w:numFmt w:val="bullet"/>
      <w:pStyle w:val="Quote2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68F28D0"/>
    <w:multiLevelType w:val="multilevel"/>
    <w:tmpl w:val="D26E5E56"/>
    <w:lvl w:ilvl="0">
      <w:start w:val="1"/>
      <w:numFmt w:val="bullet"/>
      <w:pStyle w:val="FCBullets"/>
      <w:lvlText w:val=""/>
      <w:lvlJc w:val="left"/>
      <w:pPr>
        <w:tabs>
          <w:tab w:val="num" w:pos="720"/>
        </w:tabs>
        <w:ind w:left="720" w:hanging="720"/>
      </w:pPr>
      <w:rPr>
        <w:rFonts w:ascii="Symbol" w:hAnsi="Symbol" w:hint="default"/>
      </w:rPr>
    </w:lvl>
    <w:lvl w:ilvl="1">
      <w:start w:val="1"/>
      <w:numFmt w:val="bullet"/>
      <w:pStyle w:val="FCBullets2"/>
      <w:lvlText w:val=""/>
      <w:lvlJc w:val="left"/>
      <w:pPr>
        <w:tabs>
          <w:tab w:val="num" w:pos="1440"/>
        </w:tabs>
        <w:ind w:left="1440" w:hanging="720"/>
      </w:pPr>
      <w:rPr>
        <w:rFonts w:ascii="Symbol" w:hAnsi="Symbol" w:hint="default"/>
        <w:sz w:val="24"/>
      </w:rPr>
    </w:lvl>
    <w:lvl w:ilvl="2">
      <w:start w:val="1"/>
      <w:numFmt w:val="decimal"/>
      <w:lvlText w:val="%1.%2.%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13" w15:restartNumberingAfterBreak="0">
    <w:nsid w:val="1C1468D3"/>
    <w:multiLevelType w:val="multilevel"/>
    <w:tmpl w:val="0F0EC90E"/>
    <w:styleLink w:val="FCListNo"/>
    <w:lvl w:ilvl="0">
      <w:start w:val="1"/>
      <w:numFmt w:val="decimal"/>
      <w:lvlRestart w:val="0"/>
      <w:pStyle w:val="ListNo1"/>
      <w:lvlText w:val="(%1)"/>
      <w:lvlJc w:val="left"/>
      <w:pPr>
        <w:tabs>
          <w:tab w:val="num" w:pos="720"/>
        </w:tabs>
        <w:ind w:left="720" w:hanging="720"/>
      </w:pPr>
      <w:rPr>
        <w:rFonts w:ascii="Times New Roman" w:hAnsi="Times New Roman" w:hint="default"/>
      </w:rPr>
    </w:lvl>
    <w:lvl w:ilvl="1">
      <w:start w:val="1"/>
      <w:numFmt w:val="lowerLetter"/>
      <w:pStyle w:val="ListNo2"/>
      <w:lvlText w:val="(%2)"/>
      <w:lvlJc w:val="left"/>
      <w:pPr>
        <w:tabs>
          <w:tab w:val="num" w:pos="1440"/>
        </w:tabs>
        <w:ind w:left="1440" w:hanging="720"/>
      </w:pPr>
      <w:rPr>
        <w:rFonts w:hint="default"/>
      </w:rPr>
    </w:lvl>
    <w:lvl w:ilvl="2">
      <w:start w:val="1"/>
      <w:numFmt w:val="lowerRoman"/>
      <w:pStyle w:val="ListNo3"/>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4" w15:restartNumberingAfterBreak="0">
    <w:nsid w:val="29AE3DD1"/>
    <w:multiLevelType w:val="singleLevel"/>
    <w:tmpl w:val="5C92B9B0"/>
    <w:lvl w:ilvl="0">
      <w:start w:val="1"/>
      <w:numFmt w:val="decimal"/>
      <w:lvlRestart w:val="0"/>
      <w:pStyle w:val="ParaNumbering"/>
      <w:lvlText w:val="%1"/>
      <w:lvlJc w:val="left"/>
      <w:pPr>
        <w:tabs>
          <w:tab w:val="num" w:pos="720"/>
        </w:tabs>
        <w:ind w:left="0" w:hanging="720"/>
      </w:pPr>
      <w:rPr>
        <w:rFonts w:hint="default"/>
        <w:sz w:val="20"/>
      </w:rPr>
    </w:lvl>
  </w:abstractNum>
  <w:abstractNum w:abstractNumId="15" w15:restartNumberingAfterBreak="0">
    <w:nsid w:val="2AD4345C"/>
    <w:multiLevelType w:val="multilevel"/>
    <w:tmpl w:val="A1C8FFD0"/>
    <w:styleLink w:val="FCOrders"/>
    <w:lvl w:ilvl="0">
      <w:start w:val="1"/>
      <w:numFmt w:val="decimal"/>
      <w:pStyle w:val="Order1"/>
      <w:lvlText w:val="%1."/>
      <w:lvlJc w:val="left"/>
      <w:pPr>
        <w:tabs>
          <w:tab w:val="num" w:pos="720"/>
        </w:tabs>
        <w:ind w:left="720" w:hanging="720"/>
      </w:pPr>
      <w:rPr>
        <w:rFonts w:ascii="Times New Roman" w:hAnsi="Times New Roman" w:hint="default"/>
        <w:sz w:val="24"/>
      </w:rPr>
    </w:lvl>
    <w:lvl w:ilvl="1">
      <w:start w:val="1"/>
      <w:numFmt w:val="lowerLetter"/>
      <w:pStyle w:val="Order2"/>
      <w:lvlText w:val="(%2)"/>
      <w:lvlJc w:val="left"/>
      <w:pPr>
        <w:tabs>
          <w:tab w:val="num" w:pos="1440"/>
        </w:tabs>
        <w:ind w:left="1440" w:hanging="720"/>
      </w:pPr>
      <w:rPr>
        <w:rFonts w:hint="default"/>
      </w:rPr>
    </w:lvl>
    <w:lvl w:ilvl="2">
      <w:start w:val="1"/>
      <w:numFmt w:val="lowerRoman"/>
      <w:pStyle w:val="Order3"/>
      <w:lvlText w:val="(%3)"/>
      <w:lvlJc w:val="left"/>
      <w:pPr>
        <w:tabs>
          <w:tab w:val="num" w:pos="1440"/>
        </w:tabs>
        <w:ind w:left="2160" w:hanging="720"/>
      </w:pPr>
      <w:rPr>
        <w:rFonts w:hint="default"/>
      </w:rPr>
    </w:lvl>
    <w:lvl w:ilvl="3">
      <w:start w:val="1"/>
      <w:numFmt w:val="upperLetter"/>
      <w:pStyle w:val="Order4"/>
      <w:lvlText w:val="%4."/>
      <w:lvlJc w:val="left"/>
      <w:pPr>
        <w:tabs>
          <w:tab w:val="num" w:pos="2160"/>
        </w:tabs>
        <w:ind w:left="2880" w:hanging="720"/>
      </w:pPr>
      <w:rPr>
        <w:rFonts w:hint="default"/>
      </w:rPr>
    </w:lvl>
    <w:lvl w:ilvl="4">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16" w15:restartNumberingAfterBreak="0">
    <w:nsid w:val="2AF11FCB"/>
    <w:multiLevelType w:val="hybridMultilevel"/>
    <w:tmpl w:val="94A6534E"/>
    <w:lvl w:ilvl="0" w:tplc="31029F3C">
      <w:start w:val="1"/>
      <w:numFmt w:val="bullet"/>
      <w:pStyle w:val="Quote4Bullet"/>
      <w:lvlText w:val=""/>
      <w:lvlJc w:val="left"/>
      <w:pPr>
        <w:ind w:left="3600" w:hanging="360"/>
      </w:pPr>
      <w:rPr>
        <w:rFonts w:ascii="Symbol" w:hAnsi="Symbol" w:hint="default"/>
        <w:sz w:val="16"/>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7" w15:restartNumberingAfterBreak="0">
    <w:nsid w:val="32D95B3D"/>
    <w:multiLevelType w:val="multilevel"/>
    <w:tmpl w:val="253A8338"/>
    <w:styleLink w:val="FCNotes"/>
    <w:lvl w:ilvl="0">
      <w:start w:val="1"/>
      <w:numFmt w:val="upperLetter"/>
      <w:pStyle w:val="Notes"/>
      <w:lvlText w:val="%1."/>
      <w:lvlJc w:val="left"/>
      <w:pPr>
        <w:tabs>
          <w:tab w:val="num" w:pos="720"/>
        </w:tabs>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3561E2E"/>
    <w:multiLevelType w:val="hybridMultilevel"/>
    <w:tmpl w:val="433821BE"/>
    <w:lvl w:ilvl="0" w:tplc="DE3AD0E2">
      <w:start w:val="1"/>
      <w:numFmt w:val="bullet"/>
      <w:pStyle w:val="Quote3Bullet"/>
      <w:lvlText w:val=""/>
      <w:lvlJc w:val="left"/>
      <w:pPr>
        <w:ind w:left="2880" w:hanging="360"/>
      </w:pPr>
      <w:rPr>
        <w:rFonts w:ascii="Wingdings" w:hAnsi="Wingdings" w:hint="default"/>
      </w:rPr>
    </w:lvl>
    <w:lvl w:ilvl="1" w:tplc="0C090003">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19" w15:restartNumberingAfterBreak="0">
    <w:nsid w:val="494817A7"/>
    <w:multiLevelType w:val="multilevel"/>
    <w:tmpl w:val="0F0EC90E"/>
    <w:numStyleLink w:val="FCListNo"/>
  </w:abstractNum>
  <w:abstractNum w:abstractNumId="20" w15:restartNumberingAfterBreak="0">
    <w:nsid w:val="49B30D2B"/>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736C9D"/>
    <w:multiLevelType w:val="multilevel"/>
    <w:tmpl w:val="0C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668713DD"/>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6F9B6398"/>
    <w:multiLevelType w:val="hybridMultilevel"/>
    <w:tmpl w:val="0E4CBD92"/>
    <w:lvl w:ilvl="0" w:tplc="907C4790">
      <w:start w:val="1"/>
      <w:numFmt w:val="bullet"/>
      <w:pStyle w:val="Quote1Bullet"/>
      <w:lvlText w:val=""/>
      <w:lvlJc w:val="left"/>
      <w:pPr>
        <w:ind w:left="1457" w:hanging="360"/>
      </w:pPr>
      <w:rPr>
        <w:rFonts w:ascii="Wingdings" w:hAnsi="Wingdings" w:hint="default"/>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24" w15:restartNumberingAfterBreak="0">
    <w:nsid w:val="7D0861FF"/>
    <w:multiLevelType w:val="multilevel"/>
    <w:tmpl w:val="1BC46E94"/>
    <w:lvl w:ilvl="0">
      <w:start w:val="1"/>
      <w:numFmt w:val="decimal"/>
      <w:lvlRestart w:val="0"/>
      <w:pStyle w:val="fcHeading1"/>
      <w:lvlText w:val="%1."/>
      <w:lvlJc w:val="left"/>
      <w:pPr>
        <w:tabs>
          <w:tab w:val="num" w:pos="1134"/>
        </w:tabs>
        <w:ind w:left="1134" w:hanging="1134"/>
      </w:pPr>
      <w:rPr>
        <w:rFonts w:hint="default"/>
      </w:rPr>
    </w:lvl>
    <w:lvl w:ilvl="1">
      <w:start w:val="1"/>
      <w:numFmt w:val="decimal"/>
      <w:pStyle w:val="fcHeading2"/>
      <w:lvlText w:val="%1.%2"/>
      <w:lvlJc w:val="left"/>
      <w:pPr>
        <w:tabs>
          <w:tab w:val="num" w:pos="1134"/>
        </w:tabs>
        <w:ind w:left="1134" w:hanging="1134"/>
      </w:pPr>
      <w:rPr>
        <w:rFonts w:hint="default"/>
      </w:rPr>
    </w:lvl>
    <w:lvl w:ilvl="2">
      <w:start w:val="1"/>
      <w:numFmt w:val="decimal"/>
      <w:pStyle w:val="fcHeading3"/>
      <w:lvlText w:val="%1.%2.%3"/>
      <w:lvlJc w:val="left"/>
      <w:pPr>
        <w:tabs>
          <w:tab w:val="num" w:pos="1134"/>
        </w:tabs>
        <w:ind w:left="1134" w:hanging="1134"/>
      </w:pPr>
      <w:rPr>
        <w:rFonts w:hint="default"/>
      </w:rPr>
    </w:lvl>
    <w:lvl w:ilvl="3">
      <w:start w:val="1"/>
      <w:numFmt w:val="decimal"/>
      <w:pStyle w:val="fcHeading4"/>
      <w:lvlText w:val="%1.%2.%3.%4"/>
      <w:lvlJc w:val="left"/>
      <w:pPr>
        <w:tabs>
          <w:tab w:val="num" w:pos="1134"/>
        </w:tabs>
        <w:ind w:left="1134" w:hanging="1134"/>
      </w:pPr>
      <w:rPr>
        <w:rFonts w:hint="default"/>
      </w:rPr>
    </w:lvl>
    <w:lvl w:ilvl="4">
      <w:start w:val="1"/>
      <w:numFmt w:val="decimal"/>
      <w:pStyle w:val="fcHeading5"/>
      <w:lvlText w:val="%1.%2.%3.%4.%5"/>
      <w:lvlJc w:val="left"/>
      <w:pPr>
        <w:tabs>
          <w:tab w:val="num" w:pos="1134"/>
        </w:tabs>
        <w:ind w:left="1134" w:hanging="113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num w:numId="1" w16cid:durableId="89857556">
    <w:abstractNumId w:val="14"/>
  </w:num>
  <w:num w:numId="2" w16cid:durableId="1916935382">
    <w:abstractNumId w:val="9"/>
  </w:num>
  <w:num w:numId="3" w16cid:durableId="2036536598">
    <w:abstractNumId w:val="7"/>
  </w:num>
  <w:num w:numId="4" w16cid:durableId="1380781412">
    <w:abstractNumId w:val="6"/>
  </w:num>
  <w:num w:numId="5" w16cid:durableId="1048186967">
    <w:abstractNumId w:val="5"/>
  </w:num>
  <w:num w:numId="6" w16cid:durableId="1891991157">
    <w:abstractNumId w:val="4"/>
  </w:num>
  <w:num w:numId="7" w16cid:durableId="465046151">
    <w:abstractNumId w:val="8"/>
  </w:num>
  <w:num w:numId="8" w16cid:durableId="2031448497">
    <w:abstractNumId w:val="3"/>
  </w:num>
  <w:num w:numId="9" w16cid:durableId="1998998953">
    <w:abstractNumId w:val="2"/>
  </w:num>
  <w:num w:numId="10" w16cid:durableId="176891129">
    <w:abstractNumId w:val="1"/>
  </w:num>
  <w:num w:numId="11" w16cid:durableId="506746220">
    <w:abstractNumId w:val="0"/>
  </w:num>
  <w:num w:numId="12" w16cid:durableId="45955029">
    <w:abstractNumId w:val="22"/>
  </w:num>
  <w:num w:numId="13" w16cid:durableId="252708425">
    <w:abstractNumId w:val="20"/>
  </w:num>
  <w:num w:numId="14" w16cid:durableId="2100633326">
    <w:abstractNumId w:val="21"/>
  </w:num>
  <w:num w:numId="15" w16cid:durableId="1773933925">
    <w:abstractNumId w:val="24"/>
  </w:num>
  <w:num w:numId="16" w16cid:durableId="527645899">
    <w:abstractNumId w:val="13"/>
  </w:num>
  <w:num w:numId="17" w16cid:durableId="120267876">
    <w:abstractNumId w:val="23"/>
  </w:num>
  <w:num w:numId="18" w16cid:durableId="1374574243">
    <w:abstractNumId w:val="11"/>
  </w:num>
  <w:num w:numId="19" w16cid:durableId="657348185">
    <w:abstractNumId w:val="18"/>
  </w:num>
  <w:num w:numId="20" w16cid:durableId="1955017147">
    <w:abstractNumId w:val="15"/>
  </w:num>
  <w:num w:numId="21" w16cid:durableId="615910588">
    <w:abstractNumId w:val="16"/>
  </w:num>
  <w:num w:numId="22" w16cid:durableId="2031373324">
    <w:abstractNumId w:val="19"/>
  </w:num>
  <w:num w:numId="23" w16cid:durableId="348877071">
    <w:abstractNumId w:val="10"/>
  </w:num>
  <w:num w:numId="24" w16cid:durableId="1818379752">
    <w:abstractNumId w:val="10"/>
  </w:num>
  <w:num w:numId="25" w16cid:durableId="975523684">
    <w:abstractNumId w:val="12"/>
  </w:num>
  <w:num w:numId="26" w16cid:durableId="1805997716">
    <w:abstractNumId w:val="17"/>
  </w:num>
  <w:num w:numId="27" w16cid:durableId="1787187973">
    <w:abstractNumId w:val="17"/>
  </w:num>
  <w:num w:numId="28" w16cid:durableId="2119329858">
    <w:abstractNumId w:val="17"/>
  </w:num>
  <w:num w:numId="29" w16cid:durableId="212592639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41320196">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4543694">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37720711">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2340854">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3596119">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10154543">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42082180">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0569417">
    <w:abstractNumId w:val="15"/>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AU" w:vendorID="8" w:dllVersion="513" w:checkStyle="1"/>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AndAnother" w:val="True"/>
    <w:docVar w:name="APPAndOthers" w:val="False"/>
    <w:docVar w:name="Applicant" w:val="Coles Supermarkets Australia Pty Limited|Australian Competition and Consumer Commission"/>
    <w:docVar w:name="CounselParties" w:val="Applicant"/>
    <w:docVar w:name="CounselType" w:val="Counsel for the "/>
    <w:docVar w:name="Court" w:val="Federal Court of Australia (FCA)"/>
    <w:docVar w:name="Cross1AndAnother" w:val="True"/>
    <w:docVar w:name="Cross1AndOthers" w:val="False"/>
    <w:docVar w:name="Cross2AndAnother" w:val="True"/>
    <w:docVar w:name="Cross2AndOthers" w:val="False"/>
    <w:docVar w:name="Defenders" w:val="(and another named in the Schedule)"/>
    <w:docVar w:name="Division" w:val="FCA General Division"/>
    <w:docVar w:name="DocCreated" w:val="True"/>
    <w:docVar w:name="FileNumbers" w:val="NSD 1310 of 2026"/>
    <w:docVar w:name="Initiators" w:val="(and another named in the Schedule)"/>
    <w:docVar w:name="Judgdate" w:val="# July 2026"/>
    <w:docVar w:name="Judge" w:val="O'Bryan"/>
    <w:docVar w:name="JudgeType" w:val="Justice"/>
    <w:docVar w:name="lstEntryList" w:val="-1"/>
    <w:docVar w:name="NSD" w:val="NSD "/>
    <w:docVar w:name="NumApps" w:val="2"/>
    <w:docVar w:name="NumApps_" w:val="2"/>
    <w:docVar w:name="NumCrossResps" w:val="0"/>
    <w:docVar w:name="NumDefs" w:val="0"/>
    <w:docVar w:name="NumOthers" w:val="0"/>
    <w:docVar w:name="OtherNum" w:val="0"/>
    <w:docVar w:name="Parties1" w:val="Applicant"/>
    <w:docVar w:name="Parties2" w:val="Respondent"/>
    <w:docVar w:name="Parties3" w:val="Cross-Appellant"/>
    <w:docVar w:name="Parties4" w:val="Cross-Defendant"/>
    <w:docVar w:name="Parties5" w:val="Intervener"/>
    <w:docVar w:name="Place" w:val="N/A FCA"/>
    <w:docVar w:name="PracticeArea" w:val="Commercial and Corporations"/>
    <w:docVar w:name="RESAndAnother" w:val="True"/>
    <w:docVar w:name="RESAndOthers" w:val="False"/>
    <w:docVar w:name="ResState" w:val="New South Wales"/>
    <w:docVar w:name="SubArea" w:val="Economic Regulator, Competition and Access (C &amp; C)"/>
    <w:docVar w:name="Template" w:val="Judgment"/>
  </w:docVars>
  <w:rsids>
    <w:rsidRoot w:val="00EC5FDE"/>
    <w:rsid w:val="00000747"/>
    <w:rsid w:val="000055CC"/>
    <w:rsid w:val="0000627B"/>
    <w:rsid w:val="000110A8"/>
    <w:rsid w:val="000115C5"/>
    <w:rsid w:val="00012A22"/>
    <w:rsid w:val="0001469E"/>
    <w:rsid w:val="00015993"/>
    <w:rsid w:val="000160CF"/>
    <w:rsid w:val="000205BF"/>
    <w:rsid w:val="0002124C"/>
    <w:rsid w:val="00021CCB"/>
    <w:rsid w:val="0002204F"/>
    <w:rsid w:val="00022289"/>
    <w:rsid w:val="000237E9"/>
    <w:rsid w:val="0002487D"/>
    <w:rsid w:val="00027398"/>
    <w:rsid w:val="0003201A"/>
    <w:rsid w:val="0003207A"/>
    <w:rsid w:val="00032DD0"/>
    <w:rsid w:val="00032F9F"/>
    <w:rsid w:val="00040D55"/>
    <w:rsid w:val="0004118D"/>
    <w:rsid w:val="0004135E"/>
    <w:rsid w:val="00041C07"/>
    <w:rsid w:val="00042880"/>
    <w:rsid w:val="00045BB7"/>
    <w:rsid w:val="00046FC4"/>
    <w:rsid w:val="000503D7"/>
    <w:rsid w:val="00055141"/>
    <w:rsid w:val="00055719"/>
    <w:rsid w:val="0005641B"/>
    <w:rsid w:val="000569A4"/>
    <w:rsid w:val="0006196A"/>
    <w:rsid w:val="000650F0"/>
    <w:rsid w:val="00065124"/>
    <w:rsid w:val="000711AB"/>
    <w:rsid w:val="00071FB3"/>
    <w:rsid w:val="00074A46"/>
    <w:rsid w:val="00074D35"/>
    <w:rsid w:val="00075A35"/>
    <w:rsid w:val="00076A7D"/>
    <w:rsid w:val="00077768"/>
    <w:rsid w:val="00081497"/>
    <w:rsid w:val="000816B9"/>
    <w:rsid w:val="000831EC"/>
    <w:rsid w:val="00084126"/>
    <w:rsid w:val="00085255"/>
    <w:rsid w:val="00086D3C"/>
    <w:rsid w:val="000A2E76"/>
    <w:rsid w:val="000A4807"/>
    <w:rsid w:val="000A4BE4"/>
    <w:rsid w:val="000A58D2"/>
    <w:rsid w:val="000B0C01"/>
    <w:rsid w:val="000B3372"/>
    <w:rsid w:val="000B4109"/>
    <w:rsid w:val="000C023E"/>
    <w:rsid w:val="000C08F0"/>
    <w:rsid w:val="000C0E71"/>
    <w:rsid w:val="000C405D"/>
    <w:rsid w:val="000C5195"/>
    <w:rsid w:val="000C62EF"/>
    <w:rsid w:val="000D2137"/>
    <w:rsid w:val="000D3A6B"/>
    <w:rsid w:val="000D3FD2"/>
    <w:rsid w:val="000D43D4"/>
    <w:rsid w:val="000D4B2E"/>
    <w:rsid w:val="000D5321"/>
    <w:rsid w:val="000D7E65"/>
    <w:rsid w:val="000E3FC8"/>
    <w:rsid w:val="000E7BAE"/>
    <w:rsid w:val="000F01B2"/>
    <w:rsid w:val="000F0C2A"/>
    <w:rsid w:val="000F133D"/>
    <w:rsid w:val="000F7DB4"/>
    <w:rsid w:val="00103CD9"/>
    <w:rsid w:val="0010536B"/>
    <w:rsid w:val="0011145C"/>
    <w:rsid w:val="00112084"/>
    <w:rsid w:val="001128BD"/>
    <w:rsid w:val="0011419D"/>
    <w:rsid w:val="001143DE"/>
    <w:rsid w:val="00114B02"/>
    <w:rsid w:val="00120645"/>
    <w:rsid w:val="00121093"/>
    <w:rsid w:val="001226C0"/>
    <w:rsid w:val="00122AD4"/>
    <w:rsid w:val="001239FA"/>
    <w:rsid w:val="0012603F"/>
    <w:rsid w:val="00126C2A"/>
    <w:rsid w:val="00126EC8"/>
    <w:rsid w:val="0012731C"/>
    <w:rsid w:val="00132054"/>
    <w:rsid w:val="00132806"/>
    <w:rsid w:val="00133D00"/>
    <w:rsid w:val="00134964"/>
    <w:rsid w:val="001351B9"/>
    <w:rsid w:val="00137520"/>
    <w:rsid w:val="00153A0C"/>
    <w:rsid w:val="00155CD2"/>
    <w:rsid w:val="00163D02"/>
    <w:rsid w:val="001727A4"/>
    <w:rsid w:val="0017376C"/>
    <w:rsid w:val="001738AB"/>
    <w:rsid w:val="00173A35"/>
    <w:rsid w:val="00173F62"/>
    <w:rsid w:val="00175B62"/>
    <w:rsid w:val="001765E0"/>
    <w:rsid w:val="00176B7A"/>
    <w:rsid w:val="00177759"/>
    <w:rsid w:val="00180BB3"/>
    <w:rsid w:val="001813F1"/>
    <w:rsid w:val="00185DD6"/>
    <w:rsid w:val="00185E6B"/>
    <w:rsid w:val="00187BBC"/>
    <w:rsid w:val="001932F3"/>
    <w:rsid w:val="001948C4"/>
    <w:rsid w:val="0019567E"/>
    <w:rsid w:val="00195EB9"/>
    <w:rsid w:val="001966E1"/>
    <w:rsid w:val="001A2B40"/>
    <w:rsid w:val="001A4309"/>
    <w:rsid w:val="001A46AE"/>
    <w:rsid w:val="001A6C52"/>
    <w:rsid w:val="001B0F23"/>
    <w:rsid w:val="001B1053"/>
    <w:rsid w:val="001B14AC"/>
    <w:rsid w:val="001B2454"/>
    <w:rsid w:val="001B35CC"/>
    <w:rsid w:val="001B6BA2"/>
    <w:rsid w:val="001B7940"/>
    <w:rsid w:val="001C0ADB"/>
    <w:rsid w:val="001C171A"/>
    <w:rsid w:val="001C2914"/>
    <w:rsid w:val="001C2FE0"/>
    <w:rsid w:val="001C37CA"/>
    <w:rsid w:val="001C4085"/>
    <w:rsid w:val="001D4303"/>
    <w:rsid w:val="001D50E1"/>
    <w:rsid w:val="001D6746"/>
    <w:rsid w:val="001D6D71"/>
    <w:rsid w:val="001E0C61"/>
    <w:rsid w:val="001E3B49"/>
    <w:rsid w:val="001E482E"/>
    <w:rsid w:val="001E4A05"/>
    <w:rsid w:val="001E58B5"/>
    <w:rsid w:val="001E6674"/>
    <w:rsid w:val="001E6A19"/>
    <w:rsid w:val="001E7388"/>
    <w:rsid w:val="001F13DD"/>
    <w:rsid w:val="001F1F2E"/>
    <w:rsid w:val="001F2473"/>
    <w:rsid w:val="001F2DBC"/>
    <w:rsid w:val="001F73E8"/>
    <w:rsid w:val="0020262C"/>
    <w:rsid w:val="00202723"/>
    <w:rsid w:val="00207398"/>
    <w:rsid w:val="002101A7"/>
    <w:rsid w:val="00211A3E"/>
    <w:rsid w:val="0021376A"/>
    <w:rsid w:val="00213F20"/>
    <w:rsid w:val="00214055"/>
    <w:rsid w:val="00215BCA"/>
    <w:rsid w:val="002160F5"/>
    <w:rsid w:val="00217A60"/>
    <w:rsid w:val="00217AC4"/>
    <w:rsid w:val="00221461"/>
    <w:rsid w:val="00224537"/>
    <w:rsid w:val="002326AF"/>
    <w:rsid w:val="00233E3A"/>
    <w:rsid w:val="00235956"/>
    <w:rsid w:val="0024050F"/>
    <w:rsid w:val="00243E5E"/>
    <w:rsid w:val="00245111"/>
    <w:rsid w:val="002467A6"/>
    <w:rsid w:val="00247C9A"/>
    <w:rsid w:val="00251364"/>
    <w:rsid w:val="0025160C"/>
    <w:rsid w:val="002535D0"/>
    <w:rsid w:val="002539B3"/>
    <w:rsid w:val="00253F42"/>
    <w:rsid w:val="00256336"/>
    <w:rsid w:val="00257C3E"/>
    <w:rsid w:val="002602C2"/>
    <w:rsid w:val="00261817"/>
    <w:rsid w:val="002652D3"/>
    <w:rsid w:val="002666C9"/>
    <w:rsid w:val="00270136"/>
    <w:rsid w:val="00270FD7"/>
    <w:rsid w:val="00271264"/>
    <w:rsid w:val="00274F5B"/>
    <w:rsid w:val="00277AFD"/>
    <w:rsid w:val="00280836"/>
    <w:rsid w:val="00282E1A"/>
    <w:rsid w:val="002840F1"/>
    <w:rsid w:val="00285922"/>
    <w:rsid w:val="00286138"/>
    <w:rsid w:val="0029113B"/>
    <w:rsid w:val="0029313F"/>
    <w:rsid w:val="002934C0"/>
    <w:rsid w:val="00293E1F"/>
    <w:rsid w:val="00297554"/>
    <w:rsid w:val="0029764C"/>
    <w:rsid w:val="002A1830"/>
    <w:rsid w:val="002A1B50"/>
    <w:rsid w:val="002A30C5"/>
    <w:rsid w:val="002B0E91"/>
    <w:rsid w:val="002B132C"/>
    <w:rsid w:val="002B3287"/>
    <w:rsid w:val="002B3F23"/>
    <w:rsid w:val="002B4EB5"/>
    <w:rsid w:val="002B5AF5"/>
    <w:rsid w:val="002B6779"/>
    <w:rsid w:val="002B67C6"/>
    <w:rsid w:val="002B71C0"/>
    <w:rsid w:val="002B7A34"/>
    <w:rsid w:val="002C195C"/>
    <w:rsid w:val="002C301A"/>
    <w:rsid w:val="002C304C"/>
    <w:rsid w:val="002C31AD"/>
    <w:rsid w:val="002C7385"/>
    <w:rsid w:val="002C7854"/>
    <w:rsid w:val="002C7DA5"/>
    <w:rsid w:val="002D1F3A"/>
    <w:rsid w:val="002D2172"/>
    <w:rsid w:val="002D2DBB"/>
    <w:rsid w:val="002D37D8"/>
    <w:rsid w:val="002D3D42"/>
    <w:rsid w:val="002D4967"/>
    <w:rsid w:val="002D54A6"/>
    <w:rsid w:val="002E1435"/>
    <w:rsid w:val="002E26B2"/>
    <w:rsid w:val="002E3779"/>
    <w:rsid w:val="002E4F19"/>
    <w:rsid w:val="002E5BF9"/>
    <w:rsid w:val="002E6A7A"/>
    <w:rsid w:val="002F11D0"/>
    <w:rsid w:val="002F13FE"/>
    <w:rsid w:val="002F1E49"/>
    <w:rsid w:val="002F4E9C"/>
    <w:rsid w:val="002F6E15"/>
    <w:rsid w:val="002F7823"/>
    <w:rsid w:val="00302F4E"/>
    <w:rsid w:val="003036A8"/>
    <w:rsid w:val="00304168"/>
    <w:rsid w:val="003118D3"/>
    <w:rsid w:val="0031256C"/>
    <w:rsid w:val="00314D6C"/>
    <w:rsid w:val="00315E70"/>
    <w:rsid w:val="00316D2A"/>
    <w:rsid w:val="00316D4C"/>
    <w:rsid w:val="00322A7C"/>
    <w:rsid w:val="00322EEC"/>
    <w:rsid w:val="00323061"/>
    <w:rsid w:val="003249FA"/>
    <w:rsid w:val="0033243C"/>
    <w:rsid w:val="003402D3"/>
    <w:rsid w:val="0034068E"/>
    <w:rsid w:val="00342300"/>
    <w:rsid w:val="00343ABC"/>
    <w:rsid w:val="0034436C"/>
    <w:rsid w:val="00344CCB"/>
    <w:rsid w:val="00346163"/>
    <w:rsid w:val="003463FE"/>
    <w:rsid w:val="00347035"/>
    <w:rsid w:val="003472FC"/>
    <w:rsid w:val="00347D41"/>
    <w:rsid w:val="00352B05"/>
    <w:rsid w:val="003554B3"/>
    <w:rsid w:val="00356632"/>
    <w:rsid w:val="00357C7E"/>
    <w:rsid w:val="00360279"/>
    <w:rsid w:val="003653B6"/>
    <w:rsid w:val="00367FC3"/>
    <w:rsid w:val="00370327"/>
    <w:rsid w:val="00372A94"/>
    <w:rsid w:val="00374CC4"/>
    <w:rsid w:val="003774B2"/>
    <w:rsid w:val="0037798A"/>
    <w:rsid w:val="00380F2D"/>
    <w:rsid w:val="003837C3"/>
    <w:rsid w:val="003845A9"/>
    <w:rsid w:val="003850C9"/>
    <w:rsid w:val="003863A2"/>
    <w:rsid w:val="00390883"/>
    <w:rsid w:val="003922F8"/>
    <w:rsid w:val="00395B24"/>
    <w:rsid w:val="003A2585"/>
    <w:rsid w:val="003A2D38"/>
    <w:rsid w:val="003A7ECC"/>
    <w:rsid w:val="003B105F"/>
    <w:rsid w:val="003B2C72"/>
    <w:rsid w:val="003B58B4"/>
    <w:rsid w:val="003C1333"/>
    <w:rsid w:val="003C20FF"/>
    <w:rsid w:val="003C34F6"/>
    <w:rsid w:val="003C4CDA"/>
    <w:rsid w:val="003C550A"/>
    <w:rsid w:val="003C6055"/>
    <w:rsid w:val="003C62F8"/>
    <w:rsid w:val="003D2650"/>
    <w:rsid w:val="003D560C"/>
    <w:rsid w:val="003D5C00"/>
    <w:rsid w:val="003E19FE"/>
    <w:rsid w:val="003E3154"/>
    <w:rsid w:val="003E3B20"/>
    <w:rsid w:val="003E5874"/>
    <w:rsid w:val="003E728D"/>
    <w:rsid w:val="003E72D3"/>
    <w:rsid w:val="003F193E"/>
    <w:rsid w:val="003F242C"/>
    <w:rsid w:val="003F34F1"/>
    <w:rsid w:val="003F426C"/>
    <w:rsid w:val="003F7B95"/>
    <w:rsid w:val="004009DE"/>
    <w:rsid w:val="004031D8"/>
    <w:rsid w:val="00405C27"/>
    <w:rsid w:val="00406E83"/>
    <w:rsid w:val="004104B6"/>
    <w:rsid w:val="0041128C"/>
    <w:rsid w:val="00411AE8"/>
    <w:rsid w:val="00413B74"/>
    <w:rsid w:val="00415F84"/>
    <w:rsid w:val="00416AFB"/>
    <w:rsid w:val="004342F3"/>
    <w:rsid w:val="0043550A"/>
    <w:rsid w:val="00435C5F"/>
    <w:rsid w:val="00436155"/>
    <w:rsid w:val="00436460"/>
    <w:rsid w:val="00441A44"/>
    <w:rsid w:val="00441E98"/>
    <w:rsid w:val="004444DB"/>
    <w:rsid w:val="00450F3A"/>
    <w:rsid w:val="0045123C"/>
    <w:rsid w:val="004532F7"/>
    <w:rsid w:val="00453590"/>
    <w:rsid w:val="00464D51"/>
    <w:rsid w:val="00472027"/>
    <w:rsid w:val="004754FD"/>
    <w:rsid w:val="004804CF"/>
    <w:rsid w:val="00480C73"/>
    <w:rsid w:val="00483314"/>
    <w:rsid w:val="00483633"/>
    <w:rsid w:val="00484962"/>
    <w:rsid w:val="00484F6D"/>
    <w:rsid w:val="00484FB7"/>
    <w:rsid w:val="0048554D"/>
    <w:rsid w:val="0049241D"/>
    <w:rsid w:val="0049338A"/>
    <w:rsid w:val="0049417F"/>
    <w:rsid w:val="00495AF7"/>
    <w:rsid w:val="00496D41"/>
    <w:rsid w:val="00497AA6"/>
    <w:rsid w:val="004A04E7"/>
    <w:rsid w:val="004A0C05"/>
    <w:rsid w:val="004A54E7"/>
    <w:rsid w:val="004A6602"/>
    <w:rsid w:val="004B1A89"/>
    <w:rsid w:val="004B1E4A"/>
    <w:rsid w:val="004B2603"/>
    <w:rsid w:val="004B3EFA"/>
    <w:rsid w:val="004C2A87"/>
    <w:rsid w:val="004C3FE9"/>
    <w:rsid w:val="004C4D7B"/>
    <w:rsid w:val="004C4ED3"/>
    <w:rsid w:val="004C667B"/>
    <w:rsid w:val="004C7ECD"/>
    <w:rsid w:val="004D02A4"/>
    <w:rsid w:val="004D2EA5"/>
    <w:rsid w:val="004D32A6"/>
    <w:rsid w:val="004D3FA5"/>
    <w:rsid w:val="004D53E5"/>
    <w:rsid w:val="004D7950"/>
    <w:rsid w:val="004E3661"/>
    <w:rsid w:val="004E6DC4"/>
    <w:rsid w:val="004F21C1"/>
    <w:rsid w:val="00501A12"/>
    <w:rsid w:val="0050309C"/>
    <w:rsid w:val="0051152D"/>
    <w:rsid w:val="0051327C"/>
    <w:rsid w:val="0051346D"/>
    <w:rsid w:val="00513EAE"/>
    <w:rsid w:val="0051434F"/>
    <w:rsid w:val="00516806"/>
    <w:rsid w:val="0052098C"/>
    <w:rsid w:val="00525A49"/>
    <w:rsid w:val="005262D1"/>
    <w:rsid w:val="00530876"/>
    <w:rsid w:val="00535613"/>
    <w:rsid w:val="005359EB"/>
    <w:rsid w:val="0054254A"/>
    <w:rsid w:val="00542EEB"/>
    <w:rsid w:val="00543C49"/>
    <w:rsid w:val="0054500B"/>
    <w:rsid w:val="005466B5"/>
    <w:rsid w:val="0055112D"/>
    <w:rsid w:val="00554314"/>
    <w:rsid w:val="00555D59"/>
    <w:rsid w:val="00562829"/>
    <w:rsid w:val="005629B3"/>
    <w:rsid w:val="0057128A"/>
    <w:rsid w:val="005724F6"/>
    <w:rsid w:val="00573AC4"/>
    <w:rsid w:val="0057414E"/>
    <w:rsid w:val="00575FA7"/>
    <w:rsid w:val="005801FC"/>
    <w:rsid w:val="00585BA9"/>
    <w:rsid w:val="00587359"/>
    <w:rsid w:val="005930D8"/>
    <w:rsid w:val="00595016"/>
    <w:rsid w:val="00597AAE"/>
    <w:rsid w:val="005A08BF"/>
    <w:rsid w:val="005A222C"/>
    <w:rsid w:val="005A4075"/>
    <w:rsid w:val="005A4DF8"/>
    <w:rsid w:val="005A78C8"/>
    <w:rsid w:val="005A7CD1"/>
    <w:rsid w:val="005B003F"/>
    <w:rsid w:val="005B1426"/>
    <w:rsid w:val="005B4F7C"/>
    <w:rsid w:val="005C0A8E"/>
    <w:rsid w:val="005C11A9"/>
    <w:rsid w:val="005C1767"/>
    <w:rsid w:val="005C185C"/>
    <w:rsid w:val="005C42EF"/>
    <w:rsid w:val="005C4997"/>
    <w:rsid w:val="005C78EE"/>
    <w:rsid w:val="005D529B"/>
    <w:rsid w:val="005D5678"/>
    <w:rsid w:val="005D6B1A"/>
    <w:rsid w:val="005E02F5"/>
    <w:rsid w:val="005E0510"/>
    <w:rsid w:val="005E176E"/>
    <w:rsid w:val="005E218E"/>
    <w:rsid w:val="005E35A0"/>
    <w:rsid w:val="005F065F"/>
    <w:rsid w:val="005F0D1B"/>
    <w:rsid w:val="005F1865"/>
    <w:rsid w:val="005F3BE4"/>
    <w:rsid w:val="005F3EB2"/>
    <w:rsid w:val="005F4CE1"/>
    <w:rsid w:val="006007BD"/>
    <w:rsid w:val="006013C8"/>
    <w:rsid w:val="0060270D"/>
    <w:rsid w:val="00604342"/>
    <w:rsid w:val="00604611"/>
    <w:rsid w:val="00607704"/>
    <w:rsid w:val="00611586"/>
    <w:rsid w:val="006127B7"/>
    <w:rsid w:val="00612D26"/>
    <w:rsid w:val="00612D59"/>
    <w:rsid w:val="00612E51"/>
    <w:rsid w:val="00612F22"/>
    <w:rsid w:val="0061488B"/>
    <w:rsid w:val="00615855"/>
    <w:rsid w:val="00620DA8"/>
    <w:rsid w:val="00621817"/>
    <w:rsid w:val="00621887"/>
    <w:rsid w:val="00621981"/>
    <w:rsid w:val="00621DB3"/>
    <w:rsid w:val="00624520"/>
    <w:rsid w:val="006271F5"/>
    <w:rsid w:val="006278D8"/>
    <w:rsid w:val="00632300"/>
    <w:rsid w:val="00632BB7"/>
    <w:rsid w:val="00632DCE"/>
    <w:rsid w:val="00635B36"/>
    <w:rsid w:val="00636871"/>
    <w:rsid w:val="00640A8A"/>
    <w:rsid w:val="00640EE1"/>
    <w:rsid w:val="00640F4E"/>
    <w:rsid w:val="00643728"/>
    <w:rsid w:val="00643DE0"/>
    <w:rsid w:val="0064437D"/>
    <w:rsid w:val="00644E85"/>
    <w:rsid w:val="006516D8"/>
    <w:rsid w:val="00652C52"/>
    <w:rsid w:val="006558CD"/>
    <w:rsid w:val="006576FA"/>
    <w:rsid w:val="0066063F"/>
    <w:rsid w:val="00662BB0"/>
    <w:rsid w:val="00663878"/>
    <w:rsid w:val="00667773"/>
    <w:rsid w:val="00670743"/>
    <w:rsid w:val="00676CF2"/>
    <w:rsid w:val="00680A85"/>
    <w:rsid w:val="00681238"/>
    <w:rsid w:val="00681ADF"/>
    <w:rsid w:val="006846F6"/>
    <w:rsid w:val="00690EE2"/>
    <w:rsid w:val="00693854"/>
    <w:rsid w:val="00694BEB"/>
    <w:rsid w:val="006A0190"/>
    <w:rsid w:val="006A0E20"/>
    <w:rsid w:val="006A24E3"/>
    <w:rsid w:val="006A2D13"/>
    <w:rsid w:val="006A2DA6"/>
    <w:rsid w:val="006A5695"/>
    <w:rsid w:val="006B02D2"/>
    <w:rsid w:val="006B0439"/>
    <w:rsid w:val="006B3281"/>
    <w:rsid w:val="006B3904"/>
    <w:rsid w:val="006B5A0B"/>
    <w:rsid w:val="006B5B7D"/>
    <w:rsid w:val="006C34D7"/>
    <w:rsid w:val="006C5B46"/>
    <w:rsid w:val="006C5F9D"/>
    <w:rsid w:val="006C6E39"/>
    <w:rsid w:val="006D0ECF"/>
    <w:rsid w:val="006D176A"/>
    <w:rsid w:val="006D3D5B"/>
    <w:rsid w:val="006D4C92"/>
    <w:rsid w:val="006D4EB6"/>
    <w:rsid w:val="006D6824"/>
    <w:rsid w:val="006D7039"/>
    <w:rsid w:val="006D7FBC"/>
    <w:rsid w:val="006E1390"/>
    <w:rsid w:val="006E35BF"/>
    <w:rsid w:val="006E7850"/>
    <w:rsid w:val="006F04A6"/>
    <w:rsid w:val="006F19D8"/>
    <w:rsid w:val="006F33F4"/>
    <w:rsid w:val="006F46D6"/>
    <w:rsid w:val="006F4BBB"/>
    <w:rsid w:val="006F541D"/>
    <w:rsid w:val="006F54CB"/>
    <w:rsid w:val="006F6EBD"/>
    <w:rsid w:val="00701636"/>
    <w:rsid w:val="007028D9"/>
    <w:rsid w:val="00704D95"/>
    <w:rsid w:val="00707218"/>
    <w:rsid w:val="00710D04"/>
    <w:rsid w:val="00712B1D"/>
    <w:rsid w:val="00714A8E"/>
    <w:rsid w:val="00715751"/>
    <w:rsid w:val="007171BA"/>
    <w:rsid w:val="00717616"/>
    <w:rsid w:val="0073043C"/>
    <w:rsid w:val="007325D9"/>
    <w:rsid w:val="00733199"/>
    <w:rsid w:val="0073413F"/>
    <w:rsid w:val="0073583B"/>
    <w:rsid w:val="007360CA"/>
    <w:rsid w:val="00741468"/>
    <w:rsid w:val="0074636F"/>
    <w:rsid w:val="0074667B"/>
    <w:rsid w:val="0074689C"/>
    <w:rsid w:val="007470BD"/>
    <w:rsid w:val="00754812"/>
    <w:rsid w:val="00760EC0"/>
    <w:rsid w:val="0076186C"/>
    <w:rsid w:val="0076747F"/>
    <w:rsid w:val="007711BD"/>
    <w:rsid w:val="0077139F"/>
    <w:rsid w:val="00771B92"/>
    <w:rsid w:val="0078003A"/>
    <w:rsid w:val="00780771"/>
    <w:rsid w:val="00783BDF"/>
    <w:rsid w:val="007878F5"/>
    <w:rsid w:val="0079281C"/>
    <w:rsid w:val="007929CF"/>
    <w:rsid w:val="00797BA8"/>
    <w:rsid w:val="007A081D"/>
    <w:rsid w:val="007A49E7"/>
    <w:rsid w:val="007A671E"/>
    <w:rsid w:val="007A6F28"/>
    <w:rsid w:val="007B03C6"/>
    <w:rsid w:val="007B0DB1"/>
    <w:rsid w:val="007B0F6F"/>
    <w:rsid w:val="007B410B"/>
    <w:rsid w:val="007B5673"/>
    <w:rsid w:val="007B7238"/>
    <w:rsid w:val="007B76FF"/>
    <w:rsid w:val="007C13B7"/>
    <w:rsid w:val="007C3BF6"/>
    <w:rsid w:val="007C4DF1"/>
    <w:rsid w:val="007C67B3"/>
    <w:rsid w:val="007D0FD2"/>
    <w:rsid w:val="007D2EF8"/>
    <w:rsid w:val="007D3A9F"/>
    <w:rsid w:val="007D561F"/>
    <w:rsid w:val="007D576D"/>
    <w:rsid w:val="007D7F65"/>
    <w:rsid w:val="007D7FD2"/>
    <w:rsid w:val="007E13D9"/>
    <w:rsid w:val="007E23A4"/>
    <w:rsid w:val="007E2AEC"/>
    <w:rsid w:val="007E41BE"/>
    <w:rsid w:val="007E4DB6"/>
    <w:rsid w:val="007E6733"/>
    <w:rsid w:val="007E7CD4"/>
    <w:rsid w:val="007F12AC"/>
    <w:rsid w:val="007F4501"/>
    <w:rsid w:val="007F60DF"/>
    <w:rsid w:val="007F7A41"/>
    <w:rsid w:val="007F7C1E"/>
    <w:rsid w:val="0080028B"/>
    <w:rsid w:val="00801800"/>
    <w:rsid w:val="00801861"/>
    <w:rsid w:val="00801B5B"/>
    <w:rsid w:val="00805A30"/>
    <w:rsid w:val="00813474"/>
    <w:rsid w:val="00813566"/>
    <w:rsid w:val="008144B7"/>
    <w:rsid w:val="008164EB"/>
    <w:rsid w:val="00816D0F"/>
    <w:rsid w:val="008216E7"/>
    <w:rsid w:val="00822836"/>
    <w:rsid w:val="00825A25"/>
    <w:rsid w:val="00825BE6"/>
    <w:rsid w:val="008276B4"/>
    <w:rsid w:val="00831927"/>
    <w:rsid w:val="00837288"/>
    <w:rsid w:val="00841BD3"/>
    <w:rsid w:val="0084273D"/>
    <w:rsid w:val="00844E3F"/>
    <w:rsid w:val="008455C5"/>
    <w:rsid w:val="00845A83"/>
    <w:rsid w:val="00846BB9"/>
    <w:rsid w:val="0085237C"/>
    <w:rsid w:val="008528E3"/>
    <w:rsid w:val="008565A6"/>
    <w:rsid w:val="0086109B"/>
    <w:rsid w:val="008649D5"/>
    <w:rsid w:val="0086742B"/>
    <w:rsid w:val="008712BB"/>
    <w:rsid w:val="00872C83"/>
    <w:rsid w:val="008830E7"/>
    <w:rsid w:val="0088313F"/>
    <w:rsid w:val="00883B40"/>
    <w:rsid w:val="00884F5B"/>
    <w:rsid w:val="008859D8"/>
    <w:rsid w:val="00890EDE"/>
    <w:rsid w:val="00892B38"/>
    <w:rsid w:val="008A104E"/>
    <w:rsid w:val="008A1741"/>
    <w:rsid w:val="008A2484"/>
    <w:rsid w:val="008A2F72"/>
    <w:rsid w:val="008A32D9"/>
    <w:rsid w:val="008A38FE"/>
    <w:rsid w:val="008A52F3"/>
    <w:rsid w:val="008B5727"/>
    <w:rsid w:val="008B5CBD"/>
    <w:rsid w:val="008B7497"/>
    <w:rsid w:val="008C1722"/>
    <w:rsid w:val="008C26D9"/>
    <w:rsid w:val="008C3249"/>
    <w:rsid w:val="008C51E3"/>
    <w:rsid w:val="008C5FE3"/>
    <w:rsid w:val="008C6D50"/>
    <w:rsid w:val="008C7167"/>
    <w:rsid w:val="008C7503"/>
    <w:rsid w:val="008C7BA8"/>
    <w:rsid w:val="008D10E3"/>
    <w:rsid w:val="008D1617"/>
    <w:rsid w:val="008D330F"/>
    <w:rsid w:val="008D48C1"/>
    <w:rsid w:val="008D5EF4"/>
    <w:rsid w:val="008D755B"/>
    <w:rsid w:val="008E05D5"/>
    <w:rsid w:val="008E0603"/>
    <w:rsid w:val="008E6315"/>
    <w:rsid w:val="008F0480"/>
    <w:rsid w:val="008F07FC"/>
    <w:rsid w:val="008F11E0"/>
    <w:rsid w:val="008F396E"/>
    <w:rsid w:val="008F3EA7"/>
    <w:rsid w:val="008F78BC"/>
    <w:rsid w:val="008F7B63"/>
    <w:rsid w:val="008F7D6A"/>
    <w:rsid w:val="00901C86"/>
    <w:rsid w:val="00903603"/>
    <w:rsid w:val="009054CB"/>
    <w:rsid w:val="009078FA"/>
    <w:rsid w:val="00911F8D"/>
    <w:rsid w:val="00912F94"/>
    <w:rsid w:val="0091465D"/>
    <w:rsid w:val="009171BC"/>
    <w:rsid w:val="0092249A"/>
    <w:rsid w:val="0092497E"/>
    <w:rsid w:val="0092590B"/>
    <w:rsid w:val="00925BF3"/>
    <w:rsid w:val="00925C9C"/>
    <w:rsid w:val="00925E60"/>
    <w:rsid w:val="009264B3"/>
    <w:rsid w:val="00931577"/>
    <w:rsid w:val="00931E4C"/>
    <w:rsid w:val="00935B87"/>
    <w:rsid w:val="009365E0"/>
    <w:rsid w:val="00936ACA"/>
    <w:rsid w:val="00942BA2"/>
    <w:rsid w:val="009432B7"/>
    <w:rsid w:val="0094365F"/>
    <w:rsid w:val="00944C86"/>
    <w:rsid w:val="00947C02"/>
    <w:rsid w:val="00950BE6"/>
    <w:rsid w:val="0095210B"/>
    <w:rsid w:val="0095240B"/>
    <w:rsid w:val="00952A3B"/>
    <w:rsid w:val="00953DFE"/>
    <w:rsid w:val="00957DE8"/>
    <w:rsid w:val="009605E4"/>
    <w:rsid w:val="00960ECB"/>
    <w:rsid w:val="009615D6"/>
    <w:rsid w:val="0096644E"/>
    <w:rsid w:val="00967855"/>
    <w:rsid w:val="00971CD1"/>
    <w:rsid w:val="00974709"/>
    <w:rsid w:val="009801AE"/>
    <w:rsid w:val="00980736"/>
    <w:rsid w:val="00981A39"/>
    <w:rsid w:val="00982D56"/>
    <w:rsid w:val="00982ECB"/>
    <w:rsid w:val="00982F5B"/>
    <w:rsid w:val="00983B73"/>
    <w:rsid w:val="00983DBF"/>
    <w:rsid w:val="009854F5"/>
    <w:rsid w:val="00985920"/>
    <w:rsid w:val="00987097"/>
    <w:rsid w:val="00987520"/>
    <w:rsid w:val="00991123"/>
    <w:rsid w:val="00991CAB"/>
    <w:rsid w:val="009A18C5"/>
    <w:rsid w:val="009A3A9C"/>
    <w:rsid w:val="009A7C25"/>
    <w:rsid w:val="009B046C"/>
    <w:rsid w:val="009B13FA"/>
    <w:rsid w:val="009B167E"/>
    <w:rsid w:val="009B1E2D"/>
    <w:rsid w:val="009B6752"/>
    <w:rsid w:val="009B6921"/>
    <w:rsid w:val="009C59FB"/>
    <w:rsid w:val="009C6F3B"/>
    <w:rsid w:val="009D04A3"/>
    <w:rsid w:val="009D1467"/>
    <w:rsid w:val="009D2396"/>
    <w:rsid w:val="009D328D"/>
    <w:rsid w:val="009E4FA6"/>
    <w:rsid w:val="009E7D93"/>
    <w:rsid w:val="009E7DB4"/>
    <w:rsid w:val="009F3C34"/>
    <w:rsid w:val="009F462C"/>
    <w:rsid w:val="009F5C33"/>
    <w:rsid w:val="00A00229"/>
    <w:rsid w:val="00A026F0"/>
    <w:rsid w:val="00A03EAC"/>
    <w:rsid w:val="00A042A0"/>
    <w:rsid w:val="00A04DBB"/>
    <w:rsid w:val="00A06DA6"/>
    <w:rsid w:val="00A07EA0"/>
    <w:rsid w:val="00A11313"/>
    <w:rsid w:val="00A11CA6"/>
    <w:rsid w:val="00A16735"/>
    <w:rsid w:val="00A20C49"/>
    <w:rsid w:val="00A22932"/>
    <w:rsid w:val="00A22AED"/>
    <w:rsid w:val="00A2392D"/>
    <w:rsid w:val="00A269CA"/>
    <w:rsid w:val="00A336EE"/>
    <w:rsid w:val="00A33CE5"/>
    <w:rsid w:val="00A33F46"/>
    <w:rsid w:val="00A3427E"/>
    <w:rsid w:val="00A359AC"/>
    <w:rsid w:val="00A35D7A"/>
    <w:rsid w:val="00A40F83"/>
    <w:rsid w:val="00A410FB"/>
    <w:rsid w:val="00A41413"/>
    <w:rsid w:val="00A431E6"/>
    <w:rsid w:val="00A436E8"/>
    <w:rsid w:val="00A45FB1"/>
    <w:rsid w:val="00A46A0F"/>
    <w:rsid w:val="00A46CCC"/>
    <w:rsid w:val="00A47996"/>
    <w:rsid w:val="00A51CFE"/>
    <w:rsid w:val="00A5204D"/>
    <w:rsid w:val="00A56E77"/>
    <w:rsid w:val="00A61605"/>
    <w:rsid w:val="00A65F97"/>
    <w:rsid w:val="00A7286F"/>
    <w:rsid w:val="00A73B04"/>
    <w:rsid w:val="00A76C13"/>
    <w:rsid w:val="00A84FD0"/>
    <w:rsid w:val="00A86963"/>
    <w:rsid w:val="00A87366"/>
    <w:rsid w:val="00A909BB"/>
    <w:rsid w:val="00A92E79"/>
    <w:rsid w:val="00A94159"/>
    <w:rsid w:val="00A950B6"/>
    <w:rsid w:val="00A95D45"/>
    <w:rsid w:val="00AA3EA8"/>
    <w:rsid w:val="00AB08F4"/>
    <w:rsid w:val="00AB13F9"/>
    <w:rsid w:val="00AB2251"/>
    <w:rsid w:val="00AB39EC"/>
    <w:rsid w:val="00AB41C1"/>
    <w:rsid w:val="00AB4CF2"/>
    <w:rsid w:val="00AB6CCA"/>
    <w:rsid w:val="00AC0ED6"/>
    <w:rsid w:val="00AC223F"/>
    <w:rsid w:val="00AC32AC"/>
    <w:rsid w:val="00AC33B1"/>
    <w:rsid w:val="00AC3DD8"/>
    <w:rsid w:val="00AD0296"/>
    <w:rsid w:val="00AD12A8"/>
    <w:rsid w:val="00AD2C1D"/>
    <w:rsid w:val="00AD34AB"/>
    <w:rsid w:val="00AE023F"/>
    <w:rsid w:val="00AF1284"/>
    <w:rsid w:val="00AF22E9"/>
    <w:rsid w:val="00AF3577"/>
    <w:rsid w:val="00AF35F9"/>
    <w:rsid w:val="00AF7F26"/>
    <w:rsid w:val="00B00CDD"/>
    <w:rsid w:val="00B02194"/>
    <w:rsid w:val="00B037C3"/>
    <w:rsid w:val="00B0424C"/>
    <w:rsid w:val="00B05C7D"/>
    <w:rsid w:val="00B11B4C"/>
    <w:rsid w:val="00B12636"/>
    <w:rsid w:val="00B15D57"/>
    <w:rsid w:val="00B16347"/>
    <w:rsid w:val="00B17D6E"/>
    <w:rsid w:val="00B2435E"/>
    <w:rsid w:val="00B30444"/>
    <w:rsid w:val="00B346C3"/>
    <w:rsid w:val="00B4005C"/>
    <w:rsid w:val="00B4227E"/>
    <w:rsid w:val="00B4311B"/>
    <w:rsid w:val="00B4471C"/>
    <w:rsid w:val="00B44748"/>
    <w:rsid w:val="00B451A6"/>
    <w:rsid w:val="00B55305"/>
    <w:rsid w:val="00B56B49"/>
    <w:rsid w:val="00B56D6E"/>
    <w:rsid w:val="00B636EC"/>
    <w:rsid w:val="00B64347"/>
    <w:rsid w:val="00B65DC6"/>
    <w:rsid w:val="00B660CA"/>
    <w:rsid w:val="00B67AC2"/>
    <w:rsid w:val="00B710F2"/>
    <w:rsid w:val="00B722DE"/>
    <w:rsid w:val="00B74C18"/>
    <w:rsid w:val="00B751E3"/>
    <w:rsid w:val="00B75BA6"/>
    <w:rsid w:val="00B76C44"/>
    <w:rsid w:val="00B8184A"/>
    <w:rsid w:val="00B82283"/>
    <w:rsid w:val="00B828D8"/>
    <w:rsid w:val="00B82DEB"/>
    <w:rsid w:val="00B83F87"/>
    <w:rsid w:val="00B85FFD"/>
    <w:rsid w:val="00B87CDC"/>
    <w:rsid w:val="00B87DE2"/>
    <w:rsid w:val="00B910C1"/>
    <w:rsid w:val="00B91F48"/>
    <w:rsid w:val="00B9286D"/>
    <w:rsid w:val="00B979E7"/>
    <w:rsid w:val="00BA15CD"/>
    <w:rsid w:val="00BA2CA4"/>
    <w:rsid w:val="00BA2EFA"/>
    <w:rsid w:val="00BA3DBC"/>
    <w:rsid w:val="00BA489C"/>
    <w:rsid w:val="00BA707A"/>
    <w:rsid w:val="00BA7A45"/>
    <w:rsid w:val="00BA7FE4"/>
    <w:rsid w:val="00BB1AFB"/>
    <w:rsid w:val="00BB27AE"/>
    <w:rsid w:val="00BB2DA2"/>
    <w:rsid w:val="00BB56DC"/>
    <w:rsid w:val="00BB67E9"/>
    <w:rsid w:val="00BC2A7C"/>
    <w:rsid w:val="00BC4BA9"/>
    <w:rsid w:val="00BD2AD1"/>
    <w:rsid w:val="00BD657A"/>
    <w:rsid w:val="00BE183D"/>
    <w:rsid w:val="00BE4229"/>
    <w:rsid w:val="00BE7F57"/>
    <w:rsid w:val="00BF24C2"/>
    <w:rsid w:val="00BF2922"/>
    <w:rsid w:val="00BF3FD5"/>
    <w:rsid w:val="00BF5D7A"/>
    <w:rsid w:val="00C01C2E"/>
    <w:rsid w:val="00C02D33"/>
    <w:rsid w:val="00C03363"/>
    <w:rsid w:val="00C04B53"/>
    <w:rsid w:val="00C1232C"/>
    <w:rsid w:val="00C17F52"/>
    <w:rsid w:val="00C23249"/>
    <w:rsid w:val="00C27C6B"/>
    <w:rsid w:val="00C358B5"/>
    <w:rsid w:val="00C3594D"/>
    <w:rsid w:val="00C36442"/>
    <w:rsid w:val="00C3644A"/>
    <w:rsid w:val="00C37F3D"/>
    <w:rsid w:val="00C400CE"/>
    <w:rsid w:val="00C410FD"/>
    <w:rsid w:val="00C41FF7"/>
    <w:rsid w:val="00C437F1"/>
    <w:rsid w:val="00C457DE"/>
    <w:rsid w:val="00C45AD0"/>
    <w:rsid w:val="00C461AC"/>
    <w:rsid w:val="00C47DD3"/>
    <w:rsid w:val="00C52B73"/>
    <w:rsid w:val="00C5316F"/>
    <w:rsid w:val="00C53562"/>
    <w:rsid w:val="00C539FB"/>
    <w:rsid w:val="00C55748"/>
    <w:rsid w:val="00C6151C"/>
    <w:rsid w:val="00C62EE7"/>
    <w:rsid w:val="00C63A00"/>
    <w:rsid w:val="00C645F4"/>
    <w:rsid w:val="00C64A7E"/>
    <w:rsid w:val="00C66AA3"/>
    <w:rsid w:val="00C66E57"/>
    <w:rsid w:val="00C723D3"/>
    <w:rsid w:val="00C724D7"/>
    <w:rsid w:val="00C72842"/>
    <w:rsid w:val="00C74150"/>
    <w:rsid w:val="00C748F8"/>
    <w:rsid w:val="00C75594"/>
    <w:rsid w:val="00C76449"/>
    <w:rsid w:val="00C77E4F"/>
    <w:rsid w:val="00C80A25"/>
    <w:rsid w:val="00C83075"/>
    <w:rsid w:val="00C85982"/>
    <w:rsid w:val="00C85F6E"/>
    <w:rsid w:val="00C912B6"/>
    <w:rsid w:val="00C92C8E"/>
    <w:rsid w:val="00CA0466"/>
    <w:rsid w:val="00CA15C3"/>
    <w:rsid w:val="00CA246D"/>
    <w:rsid w:val="00CA50D9"/>
    <w:rsid w:val="00CA65E4"/>
    <w:rsid w:val="00CB1865"/>
    <w:rsid w:val="00CB23E3"/>
    <w:rsid w:val="00CB3054"/>
    <w:rsid w:val="00CB5636"/>
    <w:rsid w:val="00CB5F30"/>
    <w:rsid w:val="00CB61FF"/>
    <w:rsid w:val="00CC0A4D"/>
    <w:rsid w:val="00CC1319"/>
    <w:rsid w:val="00CC1528"/>
    <w:rsid w:val="00CC3EE5"/>
    <w:rsid w:val="00CC6E47"/>
    <w:rsid w:val="00CC724D"/>
    <w:rsid w:val="00CD1346"/>
    <w:rsid w:val="00CD1F01"/>
    <w:rsid w:val="00CD39E3"/>
    <w:rsid w:val="00CE127A"/>
    <w:rsid w:val="00CE154C"/>
    <w:rsid w:val="00CE425C"/>
    <w:rsid w:val="00CE58AC"/>
    <w:rsid w:val="00CE7A02"/>
    <w:rsid w:val="00CF21E9"/>
    <w:rsid w:val="00CF3F97"/>
    <w:rsid w:val="00CF5A80"/>
    <w:rsid w:val="00D045EE"/>
    <w:rsid w:val="00D04B80"/>
    <w:rsid w:val="00D04E77"/>
    <w:rsid w:val="00D05091"/>
    <w:rsid w:val="00D05118"/>
    <w:rsid w:val="00D05BE0"/>
    <w:rsid w:val="00D06560"/>
    <w:rsid w:val="00D10CA6"/>
    <w:rsid w:val="00D10F21"/>
    <w:rsid w:val="00D134CF"/>
    <w:rsid w:val="00D135B9"/>
    <w:rsid w:val="00D1573B"/>
    <w:rsid w:val="00D16CEA"/>
    <w:rsid w:val="00D20B64"/>
    <w:rsid w:val="00D23E52"/>
    <w:rsid w:val="00D24806"/>
    <w:rsid w:val="00D25234"/>
    <w:rsid w:val="00D3003B"/>
    <w:rsid w:val="00D34040"/>
    <w:rsid w:val="00D34E69"/>
    <w:rsid w:val="00D36594"/>
    <w:rsid w:val="00D36C78"/>
    <w:rsid w:val="00D375EE"/>
    <w:rsid w:val="00D44930"/>
    <w:rsid w:val="00D55AE8"/>
    <w:rsid w:val="00D56056"/>
    <w:rsid w:val="00D6085F"/>
    <w:rsid w:val="00D618C1"/>
    <w:rsid w:val="00D62699"/>
    <w:rsid w:val="00D62917"/>
    <w:rsid w:val="00D6522D"/>
    <w:rsid w:val="00D70D0E"/>
    <w:rsid w:val="00D7515B"/>
    <w:rsid w:val="00D76D3E"/>
    <w:rsid w:val="00D778E9"/>
    <w:rsid w:val="00D812BF"/>
    <w:rsid w:val="00D82620"/>
    <w:rsid w:val="00D850E0"/>
    <w:rsid w:val="00D853A8"/>
    <w:rsid w:val="00D85707"/>
    <w:rsid w:val="00D871B0"/>
    <w:rsid w:val="00D91D32"/>
    <w:rsid w:val="00D93247"/>
    <w:rsid w:val="00D945C1"/>
    <w:rsid w:val="00D97048"/>
    <w:rsid w:val="00D9725F"/>
    <w:rsid w:val="00DA01B1"/>
    <w:rsid w:val="00DA10D8"/>
    <w:rsid w:val="00DA11A2"/>
    <w:rsid w:val="00DA14ED"/>
    <w:rsid w:val="00DA26D6"/>
    <w:rsid w:val="00DA75FE"/>
    <w:rsid w:val="00DB27F1"/>
    <w:rsid w:val="00DB2EF1"/>
    <w:rsid w:val="00DB3DE1"/>
    <w:rsid w:val="00DB5AC7"/>
    <w:rsid w:val="00DB5DA0"/>
    <w:rsid w:val="00DB716C"/>
    <w:rsid w:val="00DB7F54"/>
    <w:rsid w:val="00DC06EC"/>
    <w:rsid w:val="00DC13F4"/>
    <w:rsid w:val="00DC1F46"/>
    <w:rsid w:val="00DC5A00"/>
    <w:rsid w:val="00DC5C85"/>
    <w:rsid w:val="00DC7C5D"/>
    <w:rsid w:val="00DD34F1"/>
    <w:rsid w:val="00DD3A78"/>
    <w:rsid w:val="00DD4236"/>
    <w:rsid w:val="00DD44F1"/>
    <w:rsid w:val="00DD6875"/>
    <w:rsid w:val="00DD6957"/>
    <w:rsid w:val="00DD6E7A"/>
    <w:rsid w:val="00DD7D78"/>
    <w:rsid w:val="00DE3067"/>
    <w:rsid w:val="00DE688B"/>
    <w:rsid w:val="00DF1FD5"/>
    <w:rsid w:val="00DF234E"/>
    <w:rsid w:val="00DF289D"/>
    <w:rsid w:val="00DF3EEE"/>
    <w:rsid w:val="00DF75E1"/>
    <w:rsid w:val="00E027BC"/>
    <w:rsid w:val="00E045BE"/>
    <w:rsid w:val="00E06619"/>
    <w:rsid w:val="00E079B8"/>
    <w:rsid w:val="00E10F0D"/>
    <w:rsid w:val="00E136E1"/>
    <w:rsid w:val="00E14EA5"/>
    <w:rsid w:val="00E2070E"/>
    <w:rsid w:val="00E21133"/>
    <w:rsid w:val="00E2327E"/>
    <w:rsid w:val="00E23577"/>
    <w:rsid w:val="00E23787"/>
    <w:rsid w:val="00E25F28"/>
    <w:rsid w:val="00E2635F"/>
    <w:rsid w:val="00E266EF"/>
    <w:rsid w:val="00E301C0"/>
    <w:rsid w:val="00E326A8"/>
    <w:rsid w:val="00E35366"/>
    <w:rsid w:val="00E36794"/>
    <w:rsid w:val="00E41FB5"/>
    <w:rsid w:val="00E42C9C"/>
    <w:rsid w:val="00E42E73"/>
    <w:rsid w:val="00E47428"/>
    <w:rsid w:val="00E50709"/>
    <w:rsid w:val="00E51FB6"/>
    <w:rsid w:val="00E5523C"/>
    <w:rsid w:val="00E55A14"/>
    <w:rsid w:val="00E567E6"/>
    <w:rsid w:val="00E56C8E"/>
    <w:rsid w:val="00E5716B"/>
    <w:rsid w:val="00E57F1F"/>
    <w:rsid w:val="00E6386F"/>
    <w:rsid w:val="00E66B9F"/>
    <w:rsid w:val="00E70A6A"/>
    <w:rsid w:val="00E710D6"/>
    <w:rsid w:val="00E73C10"/>
    <w:rsid w:val="00E73DA4"/>
    <w:rsid w:val="00E76E45"/>
    <w:rsid w:val="00E77422"/>
    <w:rsid w:val="00E777C9"/>
    <w:rsid w:val="00E81DA6"/>
    <w:rsid w:val="00E84212"/>
    <w:rsid w:val="00E9086C"/>
    <w:rsid w:val="00E90AAA"/>
    <w:rsid w:val="00E91A0F"/>
    <w:rsid w:val="00E94A71"/>
    <w:rsid w:val="00E94CBF"/>
    <w:rsid w:val="00EA03CE"/>
    <w:rsid w:val="00EA23E5"/>
    <w:rsid w:val="00EA4E2E"/>
    <w:rsid w:val="00EA5178"/>
    <w:rsid w:val="00EA5BEE"/>
    <w:rsid w:val="00EA61BC"/>
    <w:rsid w:val="00EB2417"/>
    <w:rsid w:val="00EB2CCB"/>
    <w:rsid w:val="00EB4816"/>
    <w:rsid w:val="00EB57EA"/>
    <w:rsid w:val="00EB7A25"/>
    <w:rsid w:val="00EC06EE"/>
    <w:rsid w:val="00EC0F3E"/>
    <w:rsid w:val="00EC2E45"/>
    <w:rsid w:val="00EC57A7"/>
    <w:rsid w:val="00EC5FDE"/>
    <w:rsid w:val="00ED0817"/>
    <w:rsid w:val="00ED43A1"/>
    <w:rsid w:val="00ED5ED5"/>
    <w:rsid w:val="00ED6E45"/>
    <w:rsid w:val="00ED7DD9"/>
    <w:rsid w:val="00EE2D05"/>
    <w:rsid w:val="00EE445B"/>
    <w:rsid w:val="00EE6FCD"/>
    <w:rsid w:val="00EF3113"/>
    <w:rsid w:val="00EF3F84"/>
    <w:rsid w:val="00F01EB9"/>
    <w:rsid w:val="00F06132"/>
    <w:rsid w:val="00F128BD"/>
    <w:rsid w:val="00F1319E"/>
    <w:rsid w:val="00F151BE"/>
    <w:rsid w:val="00F157AD"/>
    <w:rsid w:val="00F176AC"/>
    <w:rsid w:val="00F2589B"/>
    <w:rsid w:val="00F26F28"/>
    <w:rsid w:val="00F27714"/>
    <w:rsid w:val="00F31F56"/>
    <w:rsid w:val="00F3276E"/>
    <w:rsid w:val="00F339A7"/>
    <w:rsid w:val="00F33D3C"/>
    <w:rsid w:val="00F37A91"/>
    <w:rsid w:val="00F37AAF"/>
    <w:rsid w:val="00F408A0"/>
    <w:rsid w:val="00F42F4E"/>
    <w:rsid w:val="00F45CF5"/>
    <w:rsid w:val="00F46862"/>
    <w:rsid w:val="00F47DB0"/>
    <w:rsid w:val="00F50C3F"/>
    <w:rsid w:val="00F50E34"/>
    <w:rsid w:val="00F51AFB"/>
    <w:rsid w:val="00F51EAC"/>
    <w:rsid w:val="00F53EF7"/>
    <w:rsid w:val="00F54BF2"/>
    <w:rsid w:val="00F57F4D"/>
    <w:rsid w:val="00F659D7"/>
    <w:rsid w:val="00F72D54"/>
    <w:rsid w:val="00F75C19"/>
    <w:rsid w:val="00F775AC"/>
    <w:rsid w:val="00F85253"/>
    <w:rsid w:val="00F86F52"/>
    <w:rsid w:val="00F8792F"/>
    <w:rsid w:val="00F9087F"/>
    <w:rsid w:val="00F9214D"/>
    <w:rsid w:val="00F92355"/>
    <w:rsid w:val="00F93963"/>
    <w:rsid w:val="00F94291"/>
    <w:rsid w:val="00F944CB"/>
    <w:rsid w:val="00FA0A05"/>
    <w:rsid w:val="00FA1DDC"/>
    <w:rsid w:val="00FA25A8"/>
    <w:rsid w:val="00FA298A"/>
    <w:rsid w:val="00FA4F40"/>
    <w:rsid w:val="00FA5B66"/>
    <w:rsid w:val="00FB0B9C"/>
    <w:rsid w:val="00FB30EB"/>
    <w:rsid w:val="00FB32E8"/>
    <w:rsid w:val="00FB34CB"/>
    <w:rsid w:val="00FB3840"/>
    <w:rsid w:val="00FB5AD5"/>
    <w:rsid w:val="00FB7982"/>
    <w:rsid w:val="00FC0734"/>
    <w:rsid w:val="00FC0FC5"/>
    <w:rsid w:val="00FC4DB7"/>
    <w:rsid w:val="00FC51E2"/>
    <w:rsid w:val="00FC588F"/>
    <w:rsid w:val="00FC59E7"/>
    <w:rsid w:val="00FC6879"/>
    <w:rsid w:val="00FD43C2"/>
    <w:rsid w:val="00FD57CC"/>
    <w:rsid w:val="00FE0264"/>
    <w:rsid w:val="00FE1B30"/>
    <w:rsid w:val="00FE7B44"/>
    <w:rsid w:val="00FF0BBC"/>
    <w:rsid w:val="00FF2478"/>
    <w:rsid w:val="00FF3C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725801"/>
  <w15:docId w15:val="{D1782711-253D-42D5-A5E8-1271286B2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765E0"/>
    <w:pPr>
      <w:spacing w:line="360" w:lineRule="auto"/>
      <w:jc w:val="both"/>
    </w:pPr>
    <w:rPr>
      <w:sz w:val="24"/>
      <w:lang w:eastAsia="en-US"/>
    </w:rPr>
  </w:style>
  <w:style w:type="paragraph" w:styleId="Heading1">
    <w:name w:val="heading 1"/>
    <w:basedOn w:val="Normal"/>
    <w:next w:val="ParaNumbering"/>
    <w:qFormat/>
    <w:pPr>
      <w:keepNext/>
      <w:spacing w:before="240" w:after="60" w:line="240" w:lineRule="auto"/>
      <w:outlineLvl w:val="0"/>
    </w:pPr>
    <w:rPr>
      <w:b/>
      <w:caps/>
      <w:kern w:val="28"/>
    </w:rPr>
  </w:style>
  <w:style w:type="paragraph" w:styleId="Heading2">
    <w:name w:val="heading 2"/>
    <w:basedOn w:val="Normal"/>
    <w:next w:val="ParaNumbering"/>
    <w:qFormat/>
    <w:pPr>
      <w:keepNext/>
      <w:spacing w:before="240" w:after="60" w:line="240" w:lineRule="auto"/>
      <w:outlineLvl w:val="1"/>
    </w:pPr>
    <w:rPr>
      <w:b/>
      <w:szCs w:val="24"/>
    </w:rPr>
  </w:style>
  <w:style w:type="paragraph" w:styleId="Heading3">
    <w:name w:val="heading 3"/>
    <w:basedOn w:val="Normal"/>
    <w:next w:val="ParaNumbering"/>
    <w:qFormat/>
    <w:pPr>
      <w:keepNext/>
      <w:spacing w:before="240" w:after="60" w:line="240" w:lineRule="auto"/>
      <w:outlineLvl w:val="2"/>
    </w:pPr>
    <w:rPr>
      <w:b/>
      <w:i/>
    </w:rPr>
  </w:style>
  <w:style w:type="paragraph" w:styleId="Heading4">
    <w:name w:val="heading 4"/>
    <w:basedOn w:val="Normal"/>
    <w:next w:val="ParaNumbering"/>
    <w:qFormat/>
    <w:rsid w:val="009F5C33"/>
    <w:pPr>
      <w:keepNext/>
      <w:spacing w:before="240" w:after="60" w:line="240" w:lineRule="auto"/>
      <w:jc w:val="left"/>
      <w:outlineLvl w:val="3"/>
    </w:pPr>
    <w:rPr>
      <w:i/>
      <w:szCs w:val="24"/>
    </w:rPr>
  </w:style>
  <w:style w:type="paragraph" w:styleId="Heading5">
    <w:name w:val="heading 5"/>
    <w:basedOn w:val="fcHeading1"/>
    <w:next w:val="ParaNumbering"/>
    <w:qFormat/>
    <w:rsid w:val="000E7BAE"/>
    <w:pPr>
      <w:outlineLvl w:val="4"/>
    </w:pPr>
    <w:rPr>
      <w:caps w:val="0"/>
    </w:rPr>
  </w:style>
  <w:style w:type="paragraph" w:styleId="Heading6">
    <w:name w:val="heading 6"/>
    <w:basedOn w:val="fcHeading2"/>
    <w:next w:val="ParaNumbering"/>
    <w:qFormat/>
    <w:pPr>
      <w:outlineLvl w:val="5"/>
    </w:pPr>
  </w:style>
  <w:style w:type="paragraph" w:styleId="Heading7">
    <w:name w:val="heading 7"/>
    <w:basedOn w:val="fcHeading3"/>
    <w:next w:val="ParaNumbering"/>
    <w:qFormat/>
    <w:rsid w:val="00635B36"/>
    <w:pPr>
      <w:outlineLvl w:val="6"/>
    </w:pPr>
    <w:rPr>
      <w:i w:val="0"/>
    </w:rPr>
  </w:style>
  <w:style w:type="paragraph" w:styleId="Heading8">
    <w:name w:val="heading 8"/>
    <w:basedOn w:val="fcHeading4"/>
    <w:next w:val="ParaNumbering"/>
    <w:rsid w:val="00635B36"/>
    <w:pPr>
      <w:outlineLvl w:val="7"/>
    </w:pPr>
    <w:rPr>
      <w:smallCaps w:val="0"/>
    </w:rPr>
  </w:style>
  <w:style w:type="paragraph" w:styleId="Heading9">
    <w:name w:val="heading 9"/>
    <w:basedOn w:val="fcHeading5"/>
    <w:next w:val="ParaNumbering"/>
    <w:rsid w:val="00635B36"/>
    <w:pPr>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sPage">
    <w:name w:val="OrdersPage"/>
    <w:basedOn w:val="Normal"/>
    <w:semiHidden/>
    <w:pPr>
      <w:spacing w:line="240" w:lineRule="auto"/>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ParaNumbering">
    <w:name w:val="ParaNumbering"/>
    <w:basedOn w:val="Normal"/>
    <w:rsid w:val="00967855"/>
    <w:pPr>
      <w:numPr>
        <w:numId w:val="1"/>
      </w:numPr>
      <w:tabs>
        <w:tab w:val="clear" w:pos="720"/>
      </w:tabs>
      <w:spacing w:before="180" w:after="180"/>
    </w:pPr>
  </w:style>
  <w:style w:type="paragraph" w:customStyle="1" w:styleId="Quote1">
    <w:name w:val="Quote1"/>
    <w:rsid w:val="00960ECB"/>
    <w:pPr>
      <w:widowControl w:val="0"/>
      <w:spacing w:after="180"/>
      <w:ind w:left="737" w:right="737"/>
      <w:jc w:val="both"/>
    </w:pPr>
    <w:rPr>
      <w:sz w:val="22"/>
      <w:lang w:eastAsia="en-US"/>
    </w:rPr>
  </w:style>
  <w:style w:type="paragraph" w:customStyle="1" w:styleId="NormalHeadings">
    <w:name w:val="Normal Headings"/>
    <w:link w:val="NormalHeadingsChar"/>
    <w:pPr>
      <w:widowControl w:val="0"/>
      <w:jc w:val="both"/>
    </w:pPr>
    <w:rPr>
      <w:b/>
      <w:sz w:val="24"/>
      <w:lang w:eastAsia="en-US"/>
    </w:rPr>
  </w:style>
  <w:style w:type="table" w:styleId="TableGrid">
    <w:name w:val="Table Grid"/>
    <w:basedOn w:val="TableNormal"/>
    <w:semiHidden/>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aNeutralStyle">
    <w:name w:val="Media Neutral Style"/>
    <w:basedOn w:val="Normal"/>
    <w:next w:val="Normal1linespace"/>
    <w:semiHidden/>
    <w:pPr>
      <w:spacing w:before="20" w:after="20"/>
      <w:jc w:val="center"/>
    </w:pPr>
    <w:rPr>
      <w:b/>
      <w:sz w:val="26"/>
    </w:rPr>
  </w:style>
  <w:style w:type="paragraph" w:customStyle="1" w:styleId="Normal1linespace">
    <w:name w:val="Normal1linespace"/>
    <w:basedOn w:val="Normal"/>
    <w:pPr>
      <w:spacing w:line="240" w:lineRule="auto"/>
    </w:pPr>
  </w:style>
  <w:style w:type="paragraph" w:styleId="BalloonText">
    <w:name w:val="Balloon Text"/>
    <w:basedOn w:val="Normal"/>
    <w:semiHidden/>
    <w:rPr>
      <w:rFonts w:ascii="Tahoma" w:hAnsi="Tahoma" w:cs="Tahoma"/>
      <w:sz w:val="16"/>
      <w:szCs w:val="16"/>
    </w:rPr>
  </w:style>
  <w:style w:type="paragraph" w:customStyle="1" w:styleId="StyleBold">
    <w:name w:val="Style Bold"/>
    <w:basedOn w:val="Normal"/>
    <w:next w:val="BodyText"/>
    <w:semiHidden/>
    <w:rPr>
      <w:szCs w:val="24"/>
    </w:rPr>
  </w:style>
  <w:style w:type="paragraph" w:customStyle="1" w:styleId="Bold">
    <w:name w:val="Bold"/>
    <w:basedOn w:val="Normal"/>
    <w:next w:val="Normal"/>
    <w:semiHidden/>
    <w:pPr>
      <w:suppressAutoHyphens/>
      <w:jc w:val="left"/>
    </w:pPr>
    <w:rPr>
      <w:b/>
      <w:szCs w:val="24"/>
    </w:rPr>
  </w:style>
  <w:style w:type="paragraph" w:customStyle="1" w:styleId="Certify">
    <w:name w:val="Certify"/>
    <w:basedOn w:val="Normal"/>
    <w:link w:val="CertifyChar"/>
    <w:semiHidden/>
    <w:pPr>
      <w:spacing w:line="240" w:lineRule="auto"/>
    </w:pPr>
    <w:rPr>
      <w:szCs w:val="24"/>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customStyle="1" w:styleId="FCBullets">
    <w:name w:val="FCBullets"/>
    <w:basedOn w:val="Normal"/>
    <w:rsid w:val="001C2FE0"/>
    <w:pPr>
      <w:numPr>
        <w:numId w:val="25"/>
      </w:numPr>
      <w:spacing w:before="60" w:after="60"/>
    </w:pPr>
  </w:style>
  <w:style w:type="paragraph" w:customStyle="1" w:styleId="JudgeStyle">
    <w:name w:val="JudgeStyle"/>
    <w:basedOn w:val="Heading1"/>
    <w:next w:val="ParaNumbering"/>
    <w:semiHidden/>
  </w:style>
  <w:style w:type="paragraph" w:styleId="TOC1">
    <w:name w:val="toc 1"/>
    <w:basedOn w:val="Normal"/>
    <w:next w:val="Normal"/>
    <w:autoRedefine/>
    <w:semiHidden/>
    <w:pPr>
      <w:tabs>
        <w:tab w:val="right" w:leader="dot" w:pos="9071"/>
      </w:tabs>
    </w:pPr>
  </w:style>
  <w:style w:type="paragraph" w:styleId="TOC2">
    <w:name w:val="toc 2"/>
    <w:basedOn w:val="Normal"/>
    <w:next w:val="Normal"/>
    <w:autoRedefine/>
    <w:semiHidden/>
    <w:pPr>
      <w:tabs>
        <w:tab w:val="right" w:leader="dot" w:pos="9071"/>
      </w:tabs>
      <w:ind w:left="240"/>
    </w:pPr>
  </w:style>
  <w:style w:type="paragraph" w:styleId="TOC3">
    <w:name w:val="toc 3"/>
    <w:basedOn w:val="Normal"/>
    <w:next w:val="Normal"/>
    <w:autoRedefine/>
    <w:semiHidden/>
    <w:pPr>
      <w:tabs>
        <w:tab w:val="right" w:leader="dot" w:pos="9071"/>
      </w:tabs>
      <w:ind w:left="480"/>
    </w:pPr>
  </w:style>
  <w:style w:type="paragraph" w:styleId="TOC4">
    <w:name w:val="toc 4"/>
    <w:basedOn w:val="Normal"/>
    <w:next w:val="Normal"/>
    <w:autoRedefine/>
    <w:semiHidden/>
    <w:pPr>
      <w:tabs>
        <w:tab w:val="right" w:leader="dot" w:pos="9071"/>
      </w:tabs>
      <w:ind w:left="720"/>
    </w:pPr>
  </w:style>
  <w:style w:type="paragraph" w:customStyle="1" w:styleId="NoNum">
    <w:name w:val="No Num"/>
    <w:basedOn w:val="Normal1linespace"/>
    <w:pPr>
      <w:spacing w:before="120" w:after="180" w:line="360" w:lineRule="auto"/>
    </w:pPr>
  </w:style>
  <w:style w:type="paragraph" w:customStyle="1" w:styleId="AppealTable">
    <w:name w:val="AppealTable"/>
    <w:basedOn w:val="Normal"/>
    <w:unhideWhenUsed/>
    <w:pPr>
      <w:spacing w:line="240" w:lineRule="auto"/>
      <w:jc w:val="left"/>
    </w:pPr>
    <w:rPr>
      <w:b/>
      <w:caps/>
      <w:sz w:val="22"/>
      <w:szCs w:val="22"/>
    </w:rPr>
  </w:style>
  <w:style w:type="paragraph" w:customStyle="1" w:styleId="Quote3">
    <w:name w:val="Quote3"/>
    <w:basedOn w:val="Quote1"/>
    <w:pPr>
      <w:ind w:left="2160"/>
    </w:pPr>
  </w:style>
  <w:style w:type="paragraph" w:customStyle="1" w:styleId="Quote2">
    <w:name w:val="Quote2"/>
    <w:basedOn w:val="Quote1"/>
    <w:pPr>
      <w:ind w:left="1440"/>
    </w:pPr>
  </w:style>
  <w:style w:type="paragraph" w:customStyle="1" w:styleId="FTOC1">
    <w:name w:val="FTOC 1"/>
    <w:basedOn w:val="Normal"/>
    <w:semiHidden/>
    <w:rsid w:val="00681ADF"/>
    <w:pPr>
      <w:tabs>
        <w:tab w:val="right" w:leader="dot" w:pos="9072"/>
      </w:tabs>
      <w:spacing w:before="120" w:after="60" w:line="240" w:lineRule="auto"/>
      <w:jc w:val="left"/>
    </w:pPr>
    <w:rPr>
      <w:b/>
      <w:caps/>
      <w:kern w:val="28"/>
    </w:rPr>
  </w:style>
  <w:style w:type="paragraph" w:customStyle="1" w:styleId="ListNo1">
    <w:name w:val="List No 1"/>
    <w:basedOn w:val="Normal"/>
    <w:rsid w:val="0052098C"/>
    <w:pPr>
      <w:numPr>
        <w:numId w:val="22"/>
      </w:numPr>
      <w:spacing w:before="60" w:after="60"/>
    </w:pPr>
  </w:style>
  <w:style w:type="paragraph" w:customStyle="1" w:styleId="FTOC2">
    <w:name w:val="FTOC 2"/>
    <w:basedOn w:val="Normal"/>
    <w:semiHidden/>
    <w:rsid w:val="00681ADF"/>
    <w:pPr>
      <w:tabs>
        <w:tab w:val="right" w:leader="dot" w:pos="9072"/>
      </w:tabs>
      <w:spacing w:before="120" w:after="60" w:line="240" w:lineRule="auto"/>
      <w:ind w:left="238"/>
      <w:jc w:val="left"/>
    </w:pPr>
    <w:rPr>
      <w:b/>
    </w:rPr>
  </w:style>
  <w:style w:type="paragraph" w:customStyle="1" w:styleId="FTOC3">
    <w:name w:val="FTOC 3"/>
    <w:basedOn w:val="Normal"/>
    <w:semiHidden/>
    <w:rsid w:val="00681ADF"/>
    <w:pPr>
      <w:tabs>
        <w:tab w:val="right" w:leader="dot" w:pos="9072"/>
      </w:tabs>
      <w:spacing w:before="120" w:after="60" w:line="240" w:lineRule="auto"/>
      <w:ind w:left="482"/>
      <w:jc w:val="left"/>
    </w:pPr>
    <w:rPr>
      <w:b/>
      <w:i/>
    </w:rPr>
  </w:style>
  <w:style w:type="paragraph" w:customStyle="1" w:styleId="FTOC4">
    <w:name w:val="FTOC 4"/>
    <w:basedOn w:val="Normal"/>
    <w:semiHidden/>
    <w:rsid w:val="00681ADF"/>
    <w:pPr>
      <w:tabs>
        <w:tab w:val="right" w:leader="dot" w:pos="9072"/>
      </w:tabs>
      <w:spacing w:before="120" w:after="60" w:line="240" w:lineRule="auto"/>
      <w:ind w:left="720"/>
      <w:jc w:val="left"/>
    </w:pPr>
    <w:rPr>
      <w:i/>
    </w:rPr>
  </w:style>
  <w:style w:type="paragraph" w:styleId="TOC5">
    <w:name w:val="toc 5"/>
    <w:basedOn w:val="Normal"/>
    <w:next w:val="Normal"/>
    <w:autoRedefine/>
    <w:semiHidden/>
    <w:pPr>
      <w:tabs>
        <w:tab w:val="right" w:leader="dot" w:pos="9072"/>
      </w:tabs>
      <w:ind w:left="960"/>
    </w:pPr>
  </w:style>
  <w:style w:type="numbering" w:styleId="111111">
    <w:name w:val="Outline List 2"/>
    <w:basedOn w:val="NoList"/>
    <w:semiHidden/>
    <w:pPr>
      <w:numPr>
        <w:numId w:val="12"/>
      </w:numPr>
    </w:pPr>
  </w:style>
  <w:style w:type="numbering" w:styleId="1ai">
    <w:name w:val="Outline List 1"/>
    <w:basedOn w:val="NoList"/>
    <w:semiHidden/>
    <w:pPr>
      <w:numPr>
        <w:numId w:val="13"/>
      </w:numPr>
    </w:pPr>
  </w:style>
  <w:style w:type="numbering" w:styleId="ArticleSection">
    <w:name w:val="Outline List 3"/>
    <w:basedOn w:val="NoList"/>
    <w:semiHidden/>
    <w:pPr>
      <w:numPr>
        <w:numId w:val="14"/>
      </w:numPr>
    </w:pPr>
  </w:style>
  <w:style w:type="paragraph" w:styleId="BodyText">
    <w:name w:val="Body Text"/>
    <w:basedOn w:val="Normal"/>
    <w:link w:val="BodyTextChar"/>
    <w:qFormat/>
    <w:rsid w:val="002B0E91"/>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semiHidden/>
    <w:rPr>
      <w:i/>
      <w:iCs/>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character" w:styleId="FollowedHyperlink">
    <w:name w:val="FollowedHyperlink"/>
    <w:semiHidden/>
    <w:rPr>
      <w:color w:val="800080"/>
      <w:u w:val="single"/>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Hyperlink">
    <w:name w:val="Hyperlink"/>
    <w:semiHidden/>
    <w:rPr>
      <w:color w:val="0000FF"/>
      <w:u w:val="single"/>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numPr>
        <w:numId w:val="2"/>
      </w:numPr>
    </w:pPr>
  </w:style>
  <w:style w:type="paragraph" w:styleId="ListBullet2">
    <w:name w:val="List Bullet 2"/>
    <w:basedOn w:val="Normal"/>
    <w:semiHidden/>
    <w:pPr>
      <w:numPr>
        <w:numId w:val="3"/>
      </w:numPr>
    </w:pPr>
  </w:style>
  <w:style w:type="paragraph" w:styleId="ListBullet3">
    <w:name w:val="List Bullet 3"/>
    <w:basedOn w:val="Normal"/>
    <w:semiHidden/>
    <w:pPr>
      <w:numPr>
        <w:numId w:val="4"/>
      </w:numPr>
    </w:pPr>
  </w:style>
  <w:style w:type="paragraph" w:styleId="ListBullet4">
    <w:name w:val="List Bullet 4"/>
    <w:basedOn w:val="Normal"/>
    <w:semiHidden/>
    <w:pPr>
      <w:numPr>
        <w:numId w:val="5"/>
      </w:numPr>
    </w:pPr>
  </w:style>
  <w:style w:type="paragraph" w:styleId="ListBullet5">
    <w:name w:val="List Bullet 5"/>
    <w:basedOn w:val="Normal"/>
    <w:semiHidden/>
    <w:pPr>
      <w:numPr>
        <w:numId w:val="6"/>
      </w:numPr>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9"/>
      </w:numPr>
    </w:pPr>
  </w:style>
  <w:style w:type="paragraph" w:styleId="ListNumber4">
    <w:name w:val="List Number 4"/>
    <w:basedOn w:val="Normal"/>
    <w:semiHidden/>
    <w:pPr>
      <w:numPr>
        <w:numId w:val="10"/>
      </w:numPr>
    </w:pPr>
  </w:style>
  <w:style w:type="paragraph" w:styleId="ListNumber5">
    <w:name w:val="List Number 5"/>
    <w:basedOn w:val="Normal"/>
    <w:semiHidden/>
    <w:pPr>
      <w:numPr>
        <w:numId w:val="11"/>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semiHidden/>
    <w:rPr>
      <w:b/>
      <w:bCs/>
    </w:rPr>
  </w:style>
  <w:style w:type="paragraph" w:styleId="Subtitle">
    <w:name w:val="Subtitle"/>
    <w:basedOn w:val="Normal"/>
    <w:semiHidden/>
    <w:pPr>
      <w:spacing w:after="60"/>
      <w:jc w:val="center"/>
      <w:outlineLvl w:val="1"/>
    </w:pPr>
    <w:rPr>
      <w:rFonts w:ascii="Arial" w:hAnsi="Arial" w:cs="Arial"/>
      <w:szCs w:val="24"/>
    </w:rPr>
  </w:style>
  <w:style w:type="table" w:styleId="Table3Deffects1">
    <w:name w:val="Table 3D effects 1"/>
    <w:basedOn w:val="TableNormal"/>
    <w:semiHidden/>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TOC1">
    <w:name w:val="bTOC 1"/>
    <w:basedOn w:val="TOC1"/>
    <w:rsid w:val="00323061"/>
    <w:pPr>
      <w:spacing w:before="120" w:after="60" w:line="240" w:lineRule="auto"/>
      <w:jc w:val="left"/>
    </w:pPr>
  </w:style>
  <w:style w:type="paragraph" w:customStyle="1" w:styleId="bTOC2">
    <w:name w:val="bTOC 2"/>
    <w:basedOn w:val="TOC2"/>
    <w:semiHidden/>
    <w:rsid w:val="00323061"/>
    <w:pPr>
      <w:spacing w:before="120" w:after="60" w:line="240" w:lineRule="auto"/>
      <w:ind w:left="238"/>
      <w:jc w:val="left"/>
    </w:pPr>
  </w:style>
  <w:style w:type="paragraph" w:customStyle="1" w:styleId="bTOC3">
    <w:name w:val="bTOC 3"/>
    <w:basedOn w:val="TOC3"/>
    <w:semiHidden/>
    <w:rsid w:val="00323061"/>
    <w:pPr>
      <w:spacing w:before="120" w:after="60" w:line="240" w:lineRule="auto"/>
      <w:ind w:left="482"/>
      <w:jc w:val="left"/>
    </w:pPr>
  </w:style>
  <w:style w:type="paragraph" w:customStyle="1" w:styleId="bTOC4">
    <w:name w:val="bTOC 4"/>
    <w:basedOn w:val="TOC4"/>
    <w:semiHidden/>
    <w:rsid w:val="00323061"/>
    <w:pPr>
      <w:spacing w:before="120" w:after="60" w:line="240" w:lineRule="auto"/>
      <w:jc w:val="left"/>
    </w:pPr>
  </w:style>
  <w:style w:type="paragraph" w:customStyle="1" w:styleId="Counsel">
    <w:name w:val="Counsel"/>
    <w:basedOn w:val="Normal"/>
    <w:unhideWhenUsed/>
    <w:pPr>
      <w:widowControl w:val="0"/>
      <w:suppressAutoHyphens/>
      <w:spacing w:line="240" w:lineRule="auto"/>
    </w:pPr>
  </w:style>
  <w:style w:type="character" w:customStyle="1" w:styleId="CertifyChar">
    <w:name w:val="Certify Char"/>
    <w:link w:val="Certify"/>
    <w:rPr>
      <w:sz w:val="24"/>
      <w:szCs w:val="24"/>
      <w:lang w:val="en-AU" w:eastAsia="en-US" w:bidi="ar-SA"/>
    </w:rPr>
  </w:style>
  <w:style w:type="paragraph" w:customStyle="1" w:styleId="fcHeading1">
    <w:name w:val="fcHeading 1"/>
    <w:basedOn w:val="Normal"/>
    <w:next w:val="ParaNumbering"/>
    <w:semiHidden/>
    <w:pPr>
      <w:keepNext/>
      <w:numPr>
        <w:numId w:val="15"/>
      </w:numPr>
      <w:spacing w:before="240" w:after="60" w:line="240" w:lineRule="auto"/>
    </w:pPr>
    <w:rPr>
      <w:b/>
      <w:caps/>
      <w:kern w:val="28"/>
    </w:rPr>
  </w:style>
  <w:style w:type="paragraph" w:customStyle="1" w:styleId="fcHeading2">
    <w:name w:val="fcHeading 2"/>
    <w:basedOn w:val="Normal"/>
    <w:next w:val="ParaNumbering"/>
    <w:semiHidden/>
    <w:pPr>
      <w:keepNext/>
      <w:numPr>
        <w:ilvl w:val="1"/>
        <w:numId w:val="15"/>
      </w:numPr>
      <w:spacing w:before="240" w:after="60" w:line="240" w:lineRule="auto"/>
    </w:pPr>
    <w:rPr>
      <w:b/>
    </w:rPr>
  </w:style>
  <w:style w:type="paragraph" w:customStyle="1" w:styleId="fcHeading3">
    <w:name w:val="fcHeading 3"/>
    <w:basedOn w:val="Normal"/>
    <w:next w:val="ParaNumbering"/>
    <w:semiHidden/>
    <w:pPr>
      <w:keepNext/>
      <w:numPr>
        <w:ilvl w:val="2"/>
        <w:numId w:val="15"/>
      </w:numPr>
      <w:spacing w:before="240" w:after="60" w:line="240" w:lineRule="auto"/>
    </w:pPr>
    <w:rPr>
      <w:b/>
      <w:i/>
    </w:rPr>
  </w:style>
  <w:style w:type="paragraph" w:customStyle="1" w:styleId="fcHeading4">
    <w:name w:val="fcHeading 4"/>
    <w:basedOn w:val="Normal"/>
    <w:next w:val="ParaNumbering"/>
    <w:semiHidden/>
    <w:pPr>
      <w:keepNext/>
      <w:numPr>
        <w:ilvl w:val="3"/>
        <w:numId w:val="15"/>
      </w:numPr>
      <w:spacing w:before="240" w:after="60" w:line="240" w:lineRule="auto"/>
    </w:pPr>
    <w:rPr>
      <w:b/>
      <w:smallCaps/>
    </w:rPr>
  </w:style>
  <w:style w:type="paragraph" w:customStyle="1" w:styleId="fcHeading5">
    <w:name w:val="fcHeading 5"/>
    <w:basedOn w:val="Normal"/>
    <w:next w:val="ParaNumbering"/>
    <w:semiHidden/>
    <w:pPr>
      <w:keepNext/>
      <w:numPr>
        <w:ilvl w:val="4"/>
        <w:numId w:val="15"/>
      </w:numPr>
      <w:spacing w:before="240" w:after="60" w:line="240" w:lineRule="auto"/>
    </w:pPr>
    <w:rPr>
      <w:b/>
      <w:caps/>
    </w:rPr>
  </w:style>
  <w:style w:type="paragraph" w:customStyle="1" w:styleId="FTOC5">
    <w:name w:val="FTOC 5"/>
    <w:basedOn w:val="Normal"/>
    <w:semiHidden/>
    <w:rsid w:val="006516D8"/>
    <w:pPr>
      <w:tabs>
        <w:tab w:val="right" w:leader="dot" w:pos="9072"/>
      </w:tabs>
      <w:spacing w:before="120" w:after="60" w:line="240" w:lineRule="auto"/>
      <w:ind w:left="567" w:hanging="567"/>
      <w:jc w:val="left"/>
    </w:pPr>
    <w:rPr>
      <w:b/>
      <w:kern w:val="28"/>
    </w:rPr>
  </w:style>
  <w:style w:type="paragraph" w:customStyle="1" w:styleId="FTOC6">
    <w:name w:val="FTOC 6"/>
    <w:basedOn w:val="Normal"/>
    <w:semiHidden/>
    <w:rsid w:val="006516D8"/>
    <w:pPr>
      <w:tabs>
        <w:tab w:val="right" w:leader="dot" w:pos="9072"/>
      </w:tabs>
      <w:spacing w:before="120" w:after="60" w:line="240" w:lineRule="auto"/>
      <w:ind w:left="1304" w:hanging="737"/>
      <w:jc w:val="left"/>
    </w:pPr>
    <w:rPr>
      <w:b/>
    </w:rPr>
  </w:style>
  <w:style w:type="paragraph" w:customStyle="1" w:styleId="FTOC7">
    <w:name w:val="FTOC 7"/>
    <w:basedOn w:val="Normal"/>
    <w:semiHidden/>
    <w:rsid w:val="006516D8"/>
    <w:pPr>
      <w:tabs>
        <w:tab w:val="right" w:leader="dot" w:pos="9072"/>
      </w:tabs>
      <w:spacing w:before="120" w:after="60" w:line="240" w:lineRule="auto"/>
      <w:ind w:left="2325" w:hanging="1021"/>
      <w:jc w:val="left"/>
    </w:pPr>
    <w:rPr>
      <w:b/>
    </w:rPr>
  </w:style>
  <w:style w:type="paragraph" w:customStyle="1" w:styleId="FTOC8">
    <w:name w:val="FTOC 8"/>
    <w:basedOn w:val="Normal"/>
    <w:semiHidden/>
    <w:rsid w:val="006516D8"/>
    <w:pPr>
      <w:tabs>
        <w:tab w:val="right" w:leader="dot" w:pos="9072"/>
      </w:tabs>
      <w:spacing w:before="120" w:after="60" w:line="240" w:lineRule="auto"/>
      <w:ind w:left="3232" w:hanging="1418"/>
      <w:jc w:val="left"/>
    </w:pPr>
    <w:rPr>
      <w:b/>
    </w:rPr>
  </w:style>
  <w:style w:type="paragraph" w:customStyle="1" w:styleId="FTOC9">
    <w:name w:val="FTOC 9"/>
    <w:basedOn w:val="Normal"/>
    <w:semiHidden/>
    <w:rsid w:val="006516D8"/>
    <w:pPr>
      <w:tabs>
        <w:tab w:val="right" w:leader="dot" w:pos="9072"/>
      </w:tabs>
      <w:spacing w:before="120" w:after="60" w:line="240" w:lineRule="auto"/>
      <w:ind w:left="4082" w:hanging="1701"/>
      <w:jc w:val="left"/>
    </w:pPr>
    <w:rPr>
      <w:b/>
    </w:rPr>
  </w:style>
  <w:style w:type="paragraph" w:customStyle="1" w:styleId="bTOC5">
    <w:name w:val="bTOC 5"/>
    <w:basedOn w:val="Normal"/>
    <w:semiHidden/>
    <w:rsid w:val="00323061"/>
    <w:pPr>
      <w:tabs>
        <w:tab w:val="right" w:leader="dot" w:pos="9072"/>
      </w:tabs>
      <w:spacing w:before="120" w:after="60" w:line="240" w:lineRule="auto"/>
      <w:ind w:left="709" w:hanging="709"/>
      <w:jc w:val="left"/>
    </w:pPr>
  </w:style>
  <w:style w:type="paragraph" w:customStyle="1" w:styleId="bTOC6">
    <w:name w:val="bTOC 6"/>
    <w:basedOn w:val="Normal"/>
    <w:semiHidden/>
    <w:rsid w:val="00323061"/>
    <w:pPr>
      <w:tabs>
        <w:tab w:val="right" w:leader="dot" w:pos="9072"/>
      </w:tabs>
      <w:spacing w:before="120" w:after="60" w:line="240" w:lineRule="auto"/>
      <w:ind w:left="1418" w:hanging="709"/>
      <w:jc w:val="left"/>
    </w:pPr>
  </w:style>
  <w:style w:type="paragraph" w:customStyle="1" w:styleId="bTOC7">
    <w:name w:val="bTOC 7"/>
    <w:basedOn w:val="Normal"/>
    <w:semiHidden/>
    <w:rsid w:val="00F51AFB"/>
    <w:pPr>
      <w:tabs>
        <w:tab w:val="right" w:leader="dot" w:pos="9072"/>
      </w:tabs>
      <w:spacing w:before="120" w:after="60" w:line="240" w:lineRule="auto"/>
      <w:ind w:left="2240" w:hanging="822"/>
      <w:jc w:val="left"/>
    </w:pPr>
  </w:style>
  <w:style w:type="paragraph" w:customStyle="1" w:styleId="bTOC8">
    <w:name w:val="bTOC 8"/>
    <w:basedOn w:val="Normal"/>
    <w:semiHidden/>
    <w:rsid w:val="00F51AFB"/>
    <w:pPr>
      <w:keepNext/>
      <w:tabs>
        <w:tab w:val="right" w:leader="dot" w:pos="9072"/>
      </w:tabs>
      <w:spacing w:before="120" w:after="60" w:line="240" w:lineRule="auto"/>
      <w:ind w:left="3373" w:hanging="1247"/>
      <w:jc w:val="left"/>
    </w:pPr>
  </w:style>
  <w:style w:type="paragraph" w:customStyle="1" w:styleId="bTOC9">
    <w:name w:val="bTOC 9"/>
    <w:basedOn w:val="Normal"/>
    <w:semiHidden/>
    <w:rsid w:val="00F51AFB"/>
    <w:pPr>
      <w:keepNext/>
      <w:tabs>
        <w:tab w:val="right" w:leader="dot" w:pos="9072"/>
      </w:tabs>
      <w:spacing w:before="120" w:after="60" w:line="240" w:lineRule="auto"/>
      <w:ind w:left="4082" w:hanging="1247"/>
      <w:jc w:val="left"/>
    </w:pPr>
  </w:style>
  <w:style w:type="paragraph" w:customStyle="1" w:styleId="ListNo2">
    <w:name w:val="List No 2"/>
    <w:basedOn w:val="ListNo1"/>
    <w:rsid w:val="0052098C"/>
    <w:pPr>
      <w:numPr>
        <w:ilvl w:val="1"/>
      </w:numPr>
    </w:pPr>
  </w:style>
  <w:style w:type="paragraph" w:customStyle="1" w:styleId="ListNo3">
    <w:name w:val="List No 3"/>
    <w:basedOn w:val="ListNo2"/>
    <w:rsid w:val="0052098C"/>
    <w:pPr>
      <w:numPr>
        <w:ilvl w:val="2"/>
      </w:numPr>
    </w:pPr>
  </w:style>
  <w:style w:type="numbering" w:customStyle="1" w:styleId="FCListNo">
    <w:name w:val="FCListNo"/>
    <w:uiPriority w:val="99"/>
    <w:rsid w:val="0052098C"/>
    <w:pPr>
      <w:numPr>
        <w:numId w:val="16"/>
      </w:numPr>
    </w:pPr>
  </w:style>
  <w:style w:type="paragraph" w:customStyle="1" w:styleId="SingleSpace">
    <w:name w:val="SingleSpace"/>
    <w:basedOn w:val="Normal"/>
    <w:rsid w:val="00055719"/>
    <w:pPr>
      <w:spacing w:line="240" w:lineRule="auto"/>
    </w:pPr>
    <w:rPr>
      <w:szCs w:val="22"/>
    </w:rPr>
  </w:style>
  <w:style w:type="paragraph" w:customStyle="1" w:styleId="Quote1Bullet">
    <w:name w:val="Quote1 Bullet"/>
    <w:basedOn w:val="Quote1"/>
    <w:rsid w:val="00EF3F84"/>
    <w:pPr>
      <w:numPr>
        <w:numId w:val="17"/>
      </w:numPr>
      <w:ind w:left="1440" w:hanging="720"/>
    </w:pPr>
  </w:style>
  <w:style w:type="paragraph" w:customStyle="1" w:styleId="Quote2Bullet">
    <w:name w:val="Quote2 Bullet"/>
    <w:basedOn w:val="Quote2"/>
    <w:rsid w:val="00EF3F84"/>
    <w:pPr>
      <w:numPr>
        <w:numId w:val="18"/>
      </w:numPr>
      <w:ind w:hanging="720"/>
    </w:pPr>
  </w:style>
  <w:style w:type="paragraph" w:customStyle="1" w:styleId="Quote3Bullet">
    <w:name w:val="Quote3 Bullet"/>
    <w:basedOn w:val="Quote3"/>
    <w:rsid w:val="00EE445B"/>
    <w:pPr>
      <w:numPr>
        <w:numId w:val="19"/>
      </w:numPr>
      <w:ind w:hanging="720"/>
    </w:pPr>
  </w:style>
  <w:style w:type="paragraph" w:customStyle="1" w:styleId="Order1">
    <w:name w:val="Order 1"/>
    <w:basedOn w:val="Normal"/>
    <w:rsid w:val="004104B6"/>
    <w:pPr>
      <w:numPr>
        <w:numId w:val="20"/>
      </w:numPr>
      <w:spacing w:before="60" w:after="60"/>
    </w:pPr>
  </w:style>
  <w:style w:type="numbering" w:customStyle="1" w:styleId="FCOrders">
    <w:name w:val="FCOrders"/>
    <w:uiPriority w:val="99"/>
    <w:rsid w:val="004104B6"/>
    <w:pPr>
      <w:numPr>
        <w:numId w:val="20"/>
      </w:numPr>
    </w:pPr>
  </w:style>
  <w:style w:type="paragraph" w:customStyle="1" w:styleId="BodyTextBold">
    <w:name w:val="Body Text Bold"/>
    <w:basedOn w:val="BodyText"/>
    <w:rsid w:val="00484F6D"/>
    <w:rPr>
      <w:b/>
    </w:rPr>
  </w:style>
  <w:style w:type="paragraph" w:customStyle="1" w:styleId="GeneralHeading">
    <w:name w:val="General Heading"/>
    <w:basedOn w:val="BodyTextBold"/>
    <w:next w:val="BodyText"/>
    <w:rsid w:val="008C7167"/>
    <w:pPr>
      <w:spacing w:line="480" w:lineRule="auto"/>
      <w:jc w:val="center"/>
    </w:pPr>
    <w:rPr>
      <w:sz w:val="28"/>
    </w:rPr>
  </w:style>
  <w:style w:type="paragraph" w:customStyle="1" w:styleId="ReasonJudge">
    <w:name w:val="Reason Judge"/>
    <w:basedOn w:val="BodyText"/>
    <w:next w:val="BodyText"/>
    <w:rsid w:val="008C7167"/>
    <w:pPr>
      <w:jc w:val="left"/>
    </w:pPr>
    <w:rPr>
      <w:b/>
      <w:sz w:val="26"/>
    </w:rPr>
  </w:style>
  <w:style w:type="paragraph" w:customStyle="1" w:styleId="FileNo">
    <w:name w:val="FileNo"/>
    <w:basedOn w:val="NormalHeadings"/>
    <w:rsid w:val="007E4DB6"/>
    <w:pPr>
      <w:tabs>
        <w:tab w:val="right" w:pos="3609"/>
      </w:tabs>
      <w:spacing w:line="276" w:lineRule="auto"/>
      <w:jc w:val="right"/>
    </w:pPr>
    <w:rPr>
      <w:szCs w:val="24"/>
    </w:rPr>
  </w:style>
  <w:style w:type="paragraph" w:customStyle="1" w:styleId="CasesLegislationAppealFrom">
    <w:name w:val="Cases Legislation Appeal From"/>
    <w:basedOn w:val="Normal1linespace"/>
    <w:rsid w:val="000C023E"/>
    <w:pPr>
      <w:widowControl w:val="0"/>
      <w:spacing w:after="100"/>
      <w:jc w:val="left"/>
    </w:pPr>
  </w:style>
  <w:style w:type="paragraph" w:customStyle="1" w:styleId="PartyName">
    <w:name w:val="Party Name"/>
    <w:basedOn w:val="NormalHeadings"/>
    <w:rsid w:val="00A45FB1"/>
    <w:pPr>
      <w:jc w:val="left"/>
    </w:pPr>
    <w:rPr>
      <w:szCs w:val="24"/>
    </w:rPr>
  </w:style>
  <w:style w:type="paragraph" w:customStyle="1" w:styleId="PartyType">
    <w:name w:val="Party Type"/>
    <w:basedOn w:val="PartyName"/>
    <w:rsid w:val="00A45FB1"/>
    <w:rPr>
      <w:b w:val="0"/>
    </w:rPr>
  </w:style>
  <w:style w:type="paragraph" w:customStyle="1" w:styleId="Small-TableswithinQuotes">
    <w:name w:val="Small - Tables within Quotes"/>
    <w:basedOn w:val="BodyText"/>
    <w:rsid w:val="005E0510"/>
    <w:pPr>
      <w:spacing w:line="240" w:lineRule="auto"/>
      <w:jc w:val="left"/>
    </w:pPr>
    <w:rPr>
      <w:sz w:val="22"/>
    </w:rPr>
  </w:style>
  <w:style w:type="character" w:customStyle="1" w:styleId="BodyTextChar">
    <w:name w:val="Body Text Char"/>
    <w:basedOn w:val="DefaultParagraphFont"/>
    <w:link w:val="BodyText"/>
    <w:rsid w:val="00E91A0F"/>
    <w:rPr>
      <w:sz w:val="24"/>
      <w:lang w:eastAsia="en-US"/>
    </w:rPr>
  </w:style>
  <w:style w:type="character" w:customStyle="1" w:styleId="NormalHeadingsChar">
    <w:name w:val="Normal Headings Char"/>
    <w:basedOn w:val="DefaultParagraphFont"/>
    <w:link w:val="NormalHeadings"/>
    <w:rsid w:val="00E91A0F"/>
    <w:rPr>
      <w:b/>
      <w:sz w:val="24"/>
      <w:lang w:eastAsia="en-US"/>
    </w:rPr>
  </w:style>
  <w:style w:type="paragraph" w:customStyle="1" w:styleId="CourtTitle">
    <w:name w:val="CourtTitle"/>
    <w:basedOn w:val="NormalHeadings"/>
    <w:rsid w:val="00285922"/>
    <w:pPr>
      <w:jc w:val="center"/>
    </w:pPr>
    <w:rPr>
      <w:caps/>
      <w:sz w:val="32"/>
    </w:rPr>
  </w:style>
  <w:style w:type="paragraph" w:customStyle="1" w:styleId="MNC">
    <w:name w:val="MNC"/>
    <w:basedOn w:val="MediaNeutralStyle"/>
    <w:rsid w:val="00085255"/>
    <w:pPr>
      <w:spacing w:after="240"/>
    </w:pPr>
    <w:rPr>
      <w:sz w:val="28"/>
    </w:rPr>
  </w:style>
  <w:style w:type="paragraph" w:customStyle="1" w:styleId="Quote4">
    <w:name w:val="Quote4"/>
    <w:basedOn w:val="Quote1"/>
    <w:rsid w:val="00DF75E1"/>
    <w:pPr>
      <w:ind w:left="2880"/>
    </w:pPr>
  </w:style>
  <w:style w:type="paragraph" w:customStyle="1" w:styleId="Quote4Bullet">
    <w:name w:val="Quote4 Bullet"/>
    <w:basedOn w:val="Quote4"/>
    <w:rsid w:val="00EE445B"/>
    <w:pPr>
      <w:numPr>
        <w:numId w:val="21"/>
      </w:numPr>
      <w:ind w:hanging="720"/>
    </w:pPr>
  </w:style>
  <w:style w:type="character" w:styleId="PlaceholderText">
    <w:name w:val="Placeholder Text"/>
    <w:basedOn w:val="DefaultParagraphFont"/>
    <w:uiPriority w:val="99"/>
    <w:semiHidden/>
    <w:rsid w:val="00CF5A80"/>
    <w:rPr>
      <w:color w:val="808080"/>
    </w:rPr>
  </w:style>
  <w:style w:type="paragraph" w:customStyle="1" w:styleId="Order2">
    <w:name w:val="Order 2"/>
    <w:basedOn w:val="Order1"/>
    <w:rsid w:val="001351B9"/>
    <w:pPr>
      <w:numPr>
        <w:ilvl w:val="1"/>
      </w:numPr>
      <w:tabs>
        <w:tab w:val="clear" w:pos="1440"/>
      </w:tabs>
    </w:pPr>
  </w:style>
  <w:style w:type="paragraph" w:customStyle="1" w:styleId="Order3">
    <w:name w:val="Order 3"/>
    <w:basedOn w:val="Order2"/>
    <w:rsid w:val="00DD6957"/>
    <w:pPr>
      <w:numPr>
        <w:ilvl w:val="2"/>
      </w:numPr>
    </w:pPr>
  </w:style>
  <w:style w:type="paragraph" w:customStyle="1" w:styleId="ListNo1alt">
    <w:name w:val="List No 1 (alt)"/>
    <w:basedOn w:val="Normal"/>
    <w:rsid w:val="008A1741"/>
    <w:pPr>
      <w:numPr>
        <w:numId w:val="24"/>
      </w:numPr>
      <w:spacing w:before="60" w:after="60"/>
    </w:pPr>
  </w:style>
  <w:style w:type="paragraph" w:customStyle="1" w:styleId="ListNo2alt">
    <w:name w:val="List No 2 (alt)"/>
    <w:basedOn w:val="ListNo1alt"/>
    <w:rsid w:val="008A1741"/>
    <w:pPr>
      <w:numPr>
        <w:ilvl w:val="1"/>
      </w:numPr>
    </w:pPr>
  </w:style>
  <w:style w:type="paragraph" w:customStyle="1" w:styleId="ListNo3alt">
    <w:name w:val="List No 3 (alt)"/>
    <w:basedOn w:val="ListNo2alt"/>
    <w:rsid w:val="008A1741"/>
    <w:pPr>
      <w:numPr>
        <w:ilvl w:val="2"/>
      </w:numPr>
    </w:pPr>
  </w:style>
  <w:style w:type="numbering" w:customStyle="1" w:styleId="FCListNoalt">
    <w:name w:val="FC List No (alt)"/>
    <w:uiPriority w:val="99"/>
    <w:rsid w:val="008A1741"/>
    <w:pPr>
      <w:numPr>
        <w:numId w:val="23"/>
      </w:numPr>
    </w:pPr>
  </w:style>
  <w:style w:type="paragraph" w:customStyle="1" w:styleId="Order4">
    <w:name w:val="Order 4"/>
    <w:basedOn w:val="Order3"/>
    <w:rsid w:val="004104B6"/>
    <w:pPr>
      <w:numPr>
        <w:ilvl w:val="3"/>
      </w:numPr>
    </w:pPr>
  </w:style>
  <w:style w:type="paragraph" w:styleId="FootnoteText">
    <w:name w:val="footnote text"/>
    <w:basedOn w:val="Normal"/>
    <w:link w:val="FootnoteTextChar"/>
    <w:semiHidden/>
    <w:unhideWhenUsed/>
    <w:rsid w:val="00077768"/>
    <w:pPr>
      <w:spacing w:line="240" w:lineRule="auto"/>
    </w:pPr>
    <w:rPr>
      <w:sz w:val="20"/>
    </w:rPr>
  </w:style>
  <w:style w:type="character" w:customStyle="1" w:styleId="FootnoteTextChar">
    <w:name w:val="Footnote Text Char"/>
    <w:basedOn w:val="DefaultParagraphFont"/>
    <w:link w:val="FootnoteText"/>
    <w:semiHidden/>
    <w:rsid w:val="00077768"/>
    <w:rPr>
      <w:lang w:eastAsia="en-US"/>
    </w:rPr>
  </w:style>
  <w:style w:type="character" w:styleId="FootnoteReference">
    <w:name w:val="footnote reference"/>
    <w:basedOn w:val="DefaultParagraphFont"/>
    <w:semiHidden/>
    <w:unhideWhenUsed/>
    <w:rsid w:val="00077768"/>
    <w:rPr>
      <w:vertAlign w:val="superscript"/>
    </w:rPr>
  </w:style>
  <w:style w:type="paragraph" w:customStyle="1" w:styleId="FCBullets2">
    <w:name w:val="FCBullets2"/>
    <w:basedOn w:val="FCBullets"/>
    <w:rsid w:val="001C2FE0"/>
    <w:pPr>
      <w:numPr>
        <w:ilvl w:val="1"/>
      </w:numPr>
    </w:pPr>
  </w:style>
  <w:style w:type="numbering" w:customStyle="1" w:styleId="FCNotes">
    <w:name w:val="FCNotes"/>
    <w:uiPriority w:val="99"/>
    <w:rsid w:val="00805A30"/>
    <w:pPr>
      <w:numPr>
        <w:numId w:val="26"/>
      </w:numPr>
    </w:pPr>
  </w:style>
  <w:style w:type="paragraph" w:customStyle="1" w:styleId="Notes">
    <w:name w:val="Notes"/>
    <w:basedOn w:val="Normal"/>
    <w:rsid w:val="00805A30"/>
    <w:pPr>
      <w:numPr>
        <w:numId w:val="28"/>
      </w:numPr>
      <w:spacing w:before="60" w:after="60"/>
    </w:pPr>
  </w:style>
  <w:style w:type="paragraph" w:customStyle="1" w:styleId="OrdersHeading1">
    <w:name w:val="Orders Heading 1"/>
    <w:basedOn w:val="Normal"/>
    <w:next w:val="BodyText"/>
    <w:rsid w:val="001E0C61"/>
    <w:pPr>
      <w:keepNext/>
      <w:spacing w:before="240" w:after="180" w:line="240" w:lineRule="auto"/>
    </w:pPr>
    <w:rPr>
      <w:b/>
      <w:caps/>
    </w:rPr>
  </w:style>
  <w:style w:type="paragraph" w:customStyle="1" w:styleId="OrdersHeading2">
    <w:name w:val="Orders Heading 2"/>
    <w:basedOn w:val="Normal"/>
    <w:next w:val="BodyText"/>
    <w:rsid w:val="001E0C61"/>
    <w:pPr>
      <w:keepNext/>
      <w:spacing w:before="240" w:after="180" w:line="240" w:lineRule="auto"/>
    </w:pPr>
    <w:rPr>
      <w:b/>
    </w:rPr>
  </w:style>
  <w:style w:type="paragraph" w:styleId="Revision">
    <w:name w:val="Revision"/>
    <w:hidden/>
    <w:uiPriority w:val="99"/>
    <w:semiHidden/>
    <w:rsid w:val="00F659D7"/>
    <w:rPr>
      <w:sz w:val="24"/>
      <w:lang w:eastAsia="en-US"/>
    </w:rPr>
  </w:style>
  <w:style w:type="paragraph" w:styleId="Bibliography">
    <w:name w:val="Bibliography"/>
    <w:basedOn w:val="Normal"/>
    <w:next w:val="Normal"/>
    <w:uiPriority w:val="37"/>
    <w:semiHidden/>
    <w:unhideWhenUsed/>
    <w:rsid w:val="00EC2E45"/>
  </w:style>
  <w:style w:type="paragraph" w:styleId="BlockText">
    <w:name w:val="Block Text"/>
    <w:basedOn w:val="Normal"/>
    <w:semiHidden/>
    <w:unhideWhenUsed/>
    <w:rsid w:val="00EC2E4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Caption">
    <w:name w:val="caption"/>
    <w:basedOn w:val="Normal"/>
    <w:next w:val="Normal"/>
    <w:semiHidden/>
    <w:unhideWhenUsed/>
    <w:qFormat/>
    <w:rsid w:val="00EC2E45"/>
    <w:pPr>
      <w:spacing w:after="200" w:line="240" w:lineRule="auto"/>
    </w:pPr>
    <w:rPr>
      <w:i/>
      <w:iCs/>
      <w:color w:val="1F497D" w:themeColor="text2"/>
      <w:sz w:val="18"/>
      <w:szCs w:val="18"/>
    </w:rPr>
  </w:style>
  <w:style w:type="paragraph" w:styleId="DocumentMap">
    <w:name w:val="Document Map"/>
    <w:basedOn w:val="Normal"/>
    <w:link w:val="DocumentMapChar"/>
    <w:semiHidden/>
    <w:unhideWhenUsed/>
    <w:rsid w:val="00EC2E45"/>
    <w:pPr>
      <w:spacing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EC2E45"/>
    <w:rPr>
      <w:rFonts w:ascii="Segoe UI" w:hAnsi="Segoe UI" w:cs="Segoe UI"/>
      <w:sz w:val="16"/>
      <w:szCs w:val="16"/>
      <w:lang w:eastAsia="en-US"/>
    </w:rPr>
  </w:style>
  <w:style w:type="paragraph" w:styleId="EndnoteText">
    <w:name w:val="endnote text"/>
    <w:basedOn w:val="Normal"/>
    <w:link w:val="EndnoteTextChar"/>
    <w:semiHidden/>
    <w:unhideWhenUsed/>
    <w:rsid w:val="00EC2E45"/>
    <w:pPr>
      <w:spacing w:line="240" w:lineRule="auto"/>
    </w:pPr>
    <w:rPr>
      <w:sz w:val="20"/>
    </w:rPr>
  </w:style>
  <w:style w:type="character" w:customStyle="1" w:styleId="EndnoteTextChar">
    <w:name w:val="Endnote Text Char"/>
    <w:basedOn w:val="DefaultParagraphFont"/>
    <w:link w:val="EndnoteText"/>
    <w:semiHidden/>
    <w:rsid w:val="00EC2E45"/>
    <w:rPr>
      <w:lang w:eastAsia="en-US"/>
    </w:rPr>
  </w:style>
  <w:style w:type="paragraph" w:styleId="Index1">
    <w:name w:val="index 1"/>
    <w:basedOn w:val="Normal"/>
    <w:next w:val="Normal"/>
    <w:autoRedefine/>
    <w:semiHidden/>
    <w:unhideWhenUsed/>
    <w:rsid w:val="00EC2E45"/>
    <w:pPr>
      <w:spacing w:line="240" w:lineRule="auto"/>
      <w:ind w:left="240" w:hanging="240"/>
    </w:pPr>
  </w:style>
  <w:style w:type="paragraph" w:styleId="Index2">
    <w:name w:val="index 2"/>
    <w:basedOn w:val="Normal"/>
    <w:next w:val="Normal"/>
    <w:autoRedefine/>
    <w:semiHidden/>
    <w:unhideWhenUsed/>
    <w:rsid w:val="00EC2E45"/>
    <w:pPr>
      <w:spacing w:line="240" w:lineRule="auto"/>
      <w:ind w:left="480" w:hanging="240"/>
    </w:pPr>
  </w:style>
  <w:style w:type="paragraph" w:styleId="Index3">
    <w:name w:val="index 3"/>
    <w:basedOn w:val="Normal"/>
    <w:next w:val="Normal"/>
    <w:autoRedefine/>
    <w:semiHidden/>
    <w:unhideWhenUsed/>
    <w:rsid w:val="00EC2E45"/>
    <w:pPr>
      <w:spacing w:line="240" w:lineRule="auto"/>
      <w:ind w:left="720" w:hanging="240"/>
    </w:pPr>
  </w:style>
  <w:style w:type="paragraph" w:styleId="Index4">
    <w:name w:val="index 4"/>
    <w:basedOn w:val="Normal"/>
    <w:next w:val="Normal"/>
    <w:autoRedefine/>
    <w:semiHidden/>
    <w:unhideWhenUsed/>
    <w:rsid w:val="00EC2E45"/>
    <w:pPr>
      <w:spacing w:line="240" w:lineRule="auto"/>
      <w:ind w:left="960" w:hanging="240"/>
    </w:pPr>
  </w:style>
  <w:style w:type="paragraph" w:styleId="Index5">
    <w:name w:val="index 5"/>
    <w:basedOn w:val="Normal"/>
    <w:next w:val="Normal"/>
    <w:autoRedefine/>
    <w:semiHidden/>
    <w:unhideWhenUsed/>
    <w:rsid w:val="00EC2E45"/>
    <w:pPr>
      <w:spacing w:line="240" w:lineRule="auto"/>
      <w:ind w:left="1200" w:hanging="240"/>
    </w:pPr>
  </w:style>
  <w:style w:type="paragraph" w:styleId="Index6">
    <w:name w:val="index 6"/>
    <w:basedOn w:val="Normal"/>
    <w:next w:val="Normal"/>
    <w:autoRedefine/>
    <w:semiHidden/>
    <w:unhideWhenUsed/>
    <w:rsid w:val="00EC2E45"/>
    <w:pPr>
      <w:spacing w:line="240" w:lineRule="auto"/>
      <w:ind w:left="1440" w:hanging="240"/>
    </w:pPr>
  </w:style>
  <w:style w:type="paragraph" w:styleId="Index7">
    <w:name w:val="index 7"/>
    <w:basedOn w:val="Normal"/>
    <w:next w:val="Normal"/>
    <w:autoRedefine/>
    <w:semiHidden/>
    <w:unhideWhenUsed/>
    <w:rsid w:val="00EC2E45"/>
    <w:pPr>
      <w:spacing w:line="240" w:lineRule="auto"/>
      <w:ind w:left="1680" w:hanging="240"/>
    </w:pPr>
  </w:style>
  <w:style w:type="paragraph" w:styleId="Index8">
    <w:name w:val="index 8"/>
    <w:basedOn w:val="Normal"/>
    <w:next w:val="Normal"/>
    <w:autoRedefine/>
    <w:semiHidden/>
    <w:unhideWhenUsed/>
    <w:rsid w:val="00EC2E45"/>
    <w:pPr>
      <w:spacing w:line="240" w:lineRule="auto"/>
      <w:ind w:left="1920" w:hanging="240"/>
    </w:pPr>
  </w:style>
  <w:style w:type="paragraph" w:styleId="Index9">
    <w:name w:val="index 9"/>
    <w:basedOn w:val="Normal"/>
    <w:next w:val="Normal"/>
    <w:autoRedefine/>
    <w:semiHidden/>
    <w:unhideWhenUsed/>
    <w:rsid w:val="00EC2E45"/>
    <w:pPr>
      <w:spacing w:line="240" w:lineRule="auto"/>
      <w:ind w:left="2160" w:hanging="240"/>
    </w:pPr>
  </w:style>
  <w:style w:type="paragraph" w:styleId="IndexHeading">
    <w:name w:val="index heading"/>
    <w:basedOn w:val="Normal"/>
    <w:next w:val="Index1"/>
    <w:semiHidden/>
    <w:unhideWhenUsed/>
    <w:rsid w:val="00EC2E45"/>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EC2E4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C2E45"/>
    <w:rPr>
      <w:i/>
      <w:iCs/>
      <w:color w:val="4F81BD" w:themeColor="accent1"/>
      <w:sz w:val="24"/>
      <w:lang w:eastAsia="en-US"/>
    </w:rPr>
  </w:style>
  <w:style w:type="paragraph" w:styleId="ListParagraph">
    <w:name w:val="List Paragraph"/>
    <w:basedOn w:val="Normal"/>
    <w:uiPriority w:val="34"/>
    <w:rsid w:val="00EC2E45"/>
    <w:pPr>
      <w:ind w:left="720"/>
      <w:contextualSpacing/>
    </w:pPr>
  </w:style>
  <w:style w:type="paragraph" w:styleId="MacroText">
    <w:name w:val="macro"/>
    <w:link w:val="MacroTextChar"/>
    <w:semiHidden/>
    <w:unhideWhenUsed/>
    <w:rsid w:val="00EC2E45"/>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lang w:eastAsia="en-US"/>
    </w:rPr>
  </w:style>
  <w:style w:type="character" w:customStyle="1" w:styleId="MacroTextChar">
    <w:name w:val="Macro Text Char"/>
    <w:basedOn w:val="DefaultParagraphFont"/>
    <w:link w:val="MacroText"/>
    <w:semiHidden/>
    <w:rsid w:val="00EC2E45"/>
    <w:rPr>
      <w:rFonts w:ascii="Consolas" w:hAnsi="Consolas"/>
      <w:lang w:eastAsia="en-US"/>
    </w:rPr>
  </w:style>
  <w:style w:type="paragraph" w:styleId="NoSpacing">
    <w:name w:val="No Spacing"/>
    <w:uiPriority w:val="1"/>
    <w:rsid w:val="00EC2E45"/>
    <w:pPr>
      <w:jc w:val="both"/>
    </w:pPr>
    <w:rPr>
      <w:sz w:val="24"/>
      <w:lang w:eastAsia="en-US"/>
    </w:rPr>
  </w:style>
  <w:style w:type="paragraph" w:styleId="Quote">
    <w:name w:val="Quote"/>
    <w:basedOn w:val="Normal"/>
    <w:next w:val="Normal"/>
    <w:link w:val="QuoteChar"/>
    <w:uiPriority w:val="29"/>
    <w:rsid w:val="00EC2E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C2E45"/>
    <w:rPr>
      <w:i/>
      <w:iCs/>
      <w:color w:val="404040" w:themeColor="text1" w:themeTint="BF"/>
      <w:sz w:val="24"/>
      <w:lang w:eastAsia="en-US"/>
    </w:rPr>
  </w:style>
  <w:style w:type="paragraph" w:styleId="TableofAuthorities">
    <w:name w:val="table of authorities"/>
    <w:basedOn w:val="Normal"/>
    <w:next w:val="Normal"/>
    <w:semiHidden/>
    <w:unhideWhenUsed/>
    <w:rsid w:val="00EC2E45"/>
    <w:pPr>
      <w:ind w:left="240" w:hanging="240"/>
    </w:pPr>
  </w:style>
  <w:style w:type="paragraph" w:styleId="TableofFigures">
    <w:name w:val="table of figures"/>
    <w:basedOn w:val="Normal"/>
    <w:next w:val="Normal"/>
    <w:semiHidden/>
    <w:unhideWhenUsed/>
    <w:rsid w:val="00EC2E45"/>
  </w:style>
  <w:style w:type="paragraph" w:styleId="Title">
    <w:name w:val="Title"/>
    <w:basedOn w:val="Normal"/>
    <w:next w:val="Normal"/>
    <w:link w:val="TitleChar"/>
    <w:rsid w:val="00EC2E4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C2E45"/>
    <w:rPr>
      <w:rFonts w:asciiTheme="majorHAnsi" w:eastAsiaTheme="majorEastAsia" w:hAnsiTheme="majorHAnsi" w:cstheme="majorBidi"/>
      <w:spacing w:val="-10"/>
      <w:kern w:val="28"/>
      <w:sz w:val="56"/>
      <w:szCs w:val="56"/>
      <w:lang w:eastAsia="en-US"/>
    </w:rPr>
  </w:style>
  <w:style w:type="paragraph" w:styleId="TOAHeading">
    <w:name w:val="toa heading"/>
    <w:basedOn w:val="Normal"/>
    <w:next w:val="Normal"/>
    <w:semiHidden/>
    <w:unhideWhenUsed/>
    <w:rsid w:val="00EC2E45"/>
    <w:pPr>
      <w:spacing w:before="120"/>
    </w:pPr>
    <w:rPr>
      <w:rFonts w:asciiTheme="majorHAnsi" w:eastAsiaTheme="majorEastAsia" w:hAnsiTheme="majorHAnsi" w:cstheme="majorBidi"/>
      <w:b/>
      <w:bCs/>
      <w:szCs w:val="24"/>
    </w:rPr>
  </w:style>
  <w:style w:type="paragraph" w:styleId="TOC6">
    <w:name w:val="toc 6"/>
    <w:basedOn w:val="Normal"/>
    <w:next w:val="Normal"/>
    <w:autoRedefine/>
    <w:semiHidden/>
    <w:unhideWhenUsed/>
    <w:rsid w:val="00EC2E45"/>
    <w:pPr>
      <w:spacing w:after="100"/>
      <w:ind w:left="1200"/>
    </w:pPr>
  </w:style>
  <w:style w:type="paragraph" w:styleId="TOC7">
    <w:name w:val="toc 7"/>
    <w:basedOn w:val="Normal"/>
    <w:next w:val="Normal"/>
    <w:autoRedefine/>
    <w:semiHidden/>
    <w:unhideWhenUsed/>
    <w:rsid w:val="00EC2E45"/>
    <w:pPr>
      <w:spacing w:after="100"/>
      <w:ind w:left="1440"/>
    </w:pPr>
  </w:style>
  <w:style w:type="paragraph" w:styleId="TOC8">
    <w:name w:val="toc 8"/>
    <w:basedOn w:val="Normal"/>
    <w:next w:val="Normal"/>
    <w:autoRedefine/>
    <w:semiHidden/>
    <w:unhideWhenUsed/>
    <w:rsid w:val="00EC2E45"/>
    <w:pPr>
      <w:spacing w:after="100"/>
      <w:ind w:left="1680"/>
    </w:pPr>
  </w:style>
  <w:style w:type="paragraph" w:styleId="TOC9">
    <w:name w:val="toc 9"/>
    <w:basedOn w:val="Normal"/>
    <w:next w:val="Normal"/>
    <w:autoRedefine/>
    <w:semiHidden/>
    <w:unhideWhenUsed/>
    <w:rsid w:val="00EC2E45"/>
    <w:pPr>
      <w:spacing w:after="100"/>
      <w:ind w:left="1920"/>
    </w:pPr>
  </w:style>
  <w:style w:type="paragraph" w:styleId="TOCHeading">
    <w:name w:val="TOC Heading"/>
    <w:basedOn w:val="Heading1"/>
    <w:next w:val="Normal"/>
    <w:uiPriority w:val="39"/>
    <w:semiHidden/>
    <w:unhideWhenUsed/>
    <w:qFormat/>
    <w:rsid w:val="00EC2E45"/>
    <w:pPr>
      <w:keepLines/>
      <w:spacing w:after="0" w:line="360" w:lineRule="auto"/>
      <w:outlineLvl w:val="9"/>
    </w:pPr>
    <w:rPr>
      <w:rFonts w:asciiTheme="majorHAnsi" w:eastAsiaTheme="majorEastAsia" w:hAnsiTheme="majorHAnsi" w:cstheme="majorBidi"/>
      <w:b w:val="0"/>
      <w:cap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murad\AppData\Roaming\Microsoft\Templates\Judg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105CB1A19044E5A8639FC0BC66E6BE"/>
        <w:category>
          <w:name w:val="General"/>
          <w:gallery w:val="placeholder"/>
        </w:category>
        <w:types>
          <w:type w:val="bbPlcHdr"/>
        </w:types>
        <w:behaviors>
          <w:behavior w:val="content"/>
        </w:behaviors>
        <w:guid w:val="{7121C1BE-872C-481B-9B38-81A108A3CE47}"/>
      </w:docPartPr>
      <w:docPartBody>
        <w:p w:rsidR="00F41DD9" w:rsidRDefault="00F41DD9">
          <w:pPr>
            <w:pStyle w:val="81105CB1A19044E5A8639FC0BC66E6BE"/>
          </w:pPr>
          <w:r>
            <w:rPr>
              <w:rStyle w:val="PlaceholderText"/>
            </w:rPr>
            <w:t>MNC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ÏoUAA"/>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D9"/>
    <w:rsid w:val="0001012E"/>
    <w:rsid w:val="0002204F"/>
    <w:rsid w:val="004D6D10"/>
    <w:rsid w:val="0056676D"/>
    <w:rsid w:val="00612F22"/>
    <w:rsid w:val="007D788F"/>
    <w:rsid w:val="00A14B65"/>
    <w:rsid w:val="00A72D56"/>
    <w:rsid w:val="00BE4229"/>
    <w:rsid w:val="00C3644A"/>
    <w:rsid w:val="00D7515B"/>
    <w:rsid w:val="00F41DD9"/>
    <w:rsid w:val="00FE0264"/>
    <w:rsid w:val="00FF0B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1105CB1A19044E5A8639FC0BC66E6BE">
    <w:name w:val="81105CB1A19044E5A8639FC0BC66E6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xmlns="http://schemas.globalmacros.com/FCA">
  <Name>Coles Supermarkets Australia Pty Limited v Australian Competition and Consumer Commission [2026] FCA 1000 </Name>
</roo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E7CCB-4AA5-44E7-B148-17BA2B6F57C0}">
  <ds:schemaRefs>
    <ds:schemaRef ds:uri="http://schemas.globalmacros.com/FCA"/>
  </ds:schemaRefs>
</ds:datastoreItem>
</file>

<file path=customXml/itemProps2.xml><?xml version="1.0" encoding="utf-8"?>
<ds:datastoreItem xmlns:ds="http://schemas.openxmlformats.org/officeDocument/2006/customXml" ds:itemID="{D2491BDD-2516-4911-AD38-40105538E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Judgment.dotx</Template>
  <TotalTime>2</TotalTime>
  <Pages>14</Pages>
  <Words>4453</Words>
  <Characters>23245</Characters>
  <Application>Microsoft Office Word</Application>
  <DocSecurity>0</DocSecurity>
  <Lines>455</Lines>
  <Paragraphs>174</Paragraphs>
  <ScaleCrop>false</ScaleCrop>
  <HeadingPairs>
    <vt:vector size="2" baseType="variant">
      <vt:variant>
        <vt:lpstr>Title</vt:lpstr>
      </vt:variant>
      <vt:variant>
        <vt:i4>1</vt:i4>
      </vt:variant>
    </vt:vector>
  </HeadingPairs>
  <TitlesOfParts>
    <vt:vector size="1" baseType="lpstr">
      <vt:lpstr>Coles Supermarkets Australia Pty Limited v Australian Competition and Consumer Commission [2026] FCA 1000</vt:lpstr>
    </vt:vector>
  </TitlesOfParts>
  <Company>Federal Court of Australia</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Coles Supermarkets Australia Pty Limited v Australian Competition and Consumer Commission [2026] FCA 1000</dc:title>
  <dc:creator>Justice O'Bryan (FCA)</dc:creator>
  <dc:description>v1.5.2</dc:description>
  <cp:lastModifiedBy>Sona Muradyan</cp:lastModifiedBy>
  <cp:revision>4</cp:revision>
  <cp:lastPrinted>2026-07-28T05:25:00Z</cp:lastPrinted>
  <dcterms:created xsi:type="dcterms:W3CDTF">2026-07-28T05:25:00Z</dcterms:created>
  <dcterms:modified xsi:type="dcterms:W3CDTF">2026-07-28T05:26:00Z</dcterms:modified>
  <cp:version>v1.5.2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nt">
    <vt:lpwstr> </vt:lpwstr>
  </property>
  <property fmtid="{D5CDD505-2E9C-101B-9397-08002B2CF9AE}" pid="3" name="Distribution">
    <vt:lpwstr>GENERAL DISTRIBUTION</vt:lpwstr>
  </property>
  <property fmtid="{D5CDD505-2E9C-101B-9397-08002B2CF9AE}" pid="4" name="MNC">
    <vt:lpwstr> </vt:lpwstr>
  </property>
  <property fmtid="{D5CDD505-2E9C-101B-9397-08002B2CF9AE}" pid="5" name="Pages">
    <vt:lpwstr>3</vt:lpwstr>
  </property>
  <property fmtid="{D5CDD505-2E9C-101B-9397-08002B2CF9AE}" pid="6" name="Parties">
    <vt:lpwstr> </vt:lpwstr>
  </property>
  <property fmtid="{D5CDD505-2E9C-101B-9397-08002B2CF9AE}" pid="7" name="Place">
    <vt:lpwstr>N/A FCA</vt:lpwstr>
  </property>
  <property fmtid="{D5CDD505-2E9C-101B-9397-08002B2CF9AE}" pid="8" name="Respondent">
    <vt:lpwstr> </vt:lpwstr>
  </property>
  <property fmtid="{D5CDD505-2E9C-101B-9397-08002B2CF9AE}" pid="9" name="Year">
    <vt:lpwstr>2020</vt:lpwstr>
  </property>
  <property fmtid="{D5CDD505-2E9C-101B-9397-08002B2CF9AE}" pid="10" name="Judgment Template">
    <vt:lpwstr>True</vt:lpwstr>
  </property>
  <property fmtid="{D5CDD505-2E9C-101B-9397-08002B2CF9AE}" pid="11" name="VERSION">
    <vt:lpwstr>1.5.2</vt:lpwstr>
  </property>
  <property fmtid="{D5CDD505-2E9C-101B-9397-08002B2CF9AE}" pid="12" name="Registry">
    <vt:lpwstr>New South Wales</vt:lpwstr>
  </property>
  <property fmtid="{D5CDD505-2E9C-101B-9397-08002B2CF9AE}" pid="13" name="Division">
    <vt:lpwstr>General Division</vt:lpwstr>
  </property>
  <property fmtid="{D5CDD505-2E9C-101B-9397-08002B2CF9AE}" pid="14" name="FileNo">
    <vt:lpwstr>&lt;FILE NO&gt;</vt:lpwstr>
  </property>
  <property fmtid="{D5CDD505-2E9C-101B-9397-08002B2CF9AE}" pid="15" name="Practice Area">
    <vt:lpwstr>Commercial and Corporations</vt:lpwstr>
  </property>
  <property fmtid="{D5CDD505-2E9C-101B-9397-08002B2CF9AE}" pid="16" name="Court">
    <vt:lpwstr>Federal Court of Australia</vt:lpwstr>
  </property>
  <property fmtid="{D5CDD505-2E9C-101B-9397-08002B2CF9AE}" pid="17" name="Sub Area">
    <vt:lpwstr>Economic Regulator, Competition and Access</vt:lpwstr>
  </property>
  <property fmtid="{D5CDD505-2E9C-101B-9397-08002B2CF9AE}" pid="18" name="AppealFrom">
    <vt:lpwstr>&lt;AppealFrom&gt;</vt:lpwstr>
  </property>
  <property fmtid="{D5CDD505-2E9C-101B-9397-08002B2CF9AE}" pid="19" name="DivisionTitle">
    <vt:lpwstr>none</vt:lpwstr>
  </property>
  <property fmtid="{D5CDD505-2E9C-101B-9397-08002B2CF9AE}" pid="20" name="Judge">
    <vt:lpwstr>Judge</vt:lpwstr>
  </property>
  <property fmtid="{D5CDD505-2E9C-101B-9397-08002B2CF9AE}" pid="21" name="Judgment_dated">
    <vt:lpwstr>Judgment_dated</vt:lpwstr>
  </property>
  <property fmtid="{D5CDD505-2E9C-101B-9397-08002B2CF9AE}" pid="22" name="Legislation">
    <vt:lpwstr>Legislation</vt:lpwstr>
  </property>
  <property fmtid="{D5CDD505-2E9C-101B-9397-08002B2CF9AE}" pid="23" name="Catchwords">
    <vt:lpwstr>Catchwords</vt:lpwstr>
  </property>
  <property fmtid="{D5CDD505-2E9C-101B-9397-08002B2CF9AE}" pid="24" name="Words_Phrases">
    <vt:lpwstr>WordsPhrases</vt:lpwstr>
  </property>
  <property fmtid="{D5CDD505-2E9C-101B-9397-08002B2CF9AE}" pid="25" name="Cases_Cited">
    <vt:lpwstr>CasesCited</vt:lpwstr>
  </property>
  <property fmtid="{D5CDD505-2E9C-101B-9397-08002B2CF9AE}" pid="26" name="File_Number">
    <vt:lpwstr>Num</vt:lpwstr>
  </property>
  <property fmtid="{D5CDD505-2E9C-101B-9397-08002B2CF9AE}" pid="27" name="State">
    <vt:lpwstr>State</vt:lpwstr>
  </property>
</Properties>
</file>