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7CBCB72"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8C349E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B16C0">
            <w:t>Eli Lilly</w:t>
          </w:r>
          <w:r w:rsidR="00325BC3">
            <w:t xml:space="preserve"> </w:t>
          </w:r>
          <w:r w:rsidR="00325BC3" w:rsidRPr="00325BC3">
            <w:t>and Company</w:t>
          </w:r>
          <w:r w:rsidR="00325BC3" w:rsidRPr="00325BC3" w:rsidDel="003B16C0">
            <w:t xml:space="preserve"> </w:t>
          </w:r>
          <w:r w:rsidR="00A23FD3" w:rsidRPr="00D430AE">
            <w:t xml:space="preserve">– </w:t>
          </w:r>
          <w:proofErr w:type="spellStart"/>
          <w:r w:rsidR="003B16C0">
            <w:t>AtaiBeckley</w:t>
          </w:r>
          <w:proofErr w:type="spellEnd"/>
          <w:r w:rsidR="00325BC3">
            <w:t xml:space="preserve"> Inc.</w:t>
          </w:r>
          <w:r w:rsidR="00A23FD3" w:rsidRPr="00D430AE">
            <w:t xml:space="preserve"> </w:t>
          </w:r>
        </w:p>
        <w:p w14:paraId="3B287C00" w14:textId="7E8740FC" w:rsidR="00A23FD3" w:rsidRPr="00D430AE" w:rsidRDefault="003B16C0" w:rsidP="00A23FD3">
          <w:pPr>
            <w:pStyle w:val="Titlepagefilenumber"/>
            <w:jc w:val="left"/>
            <w:rPr>
              <w:rFonts w:asciiTheme="minorHAnsi" w:hAnsiTheme="minorHAnsi"/>
            </w:rPr>
          </w:pPr>
          <w:r>
            <w:rPr>
              <w:rFonts w:asciiTheme="minorHAnsi" w:hAnsiTheme="minorHAnsi"/>
            </w:rPr>
            <w:t>MN-30030</w:t>
          </w:r>
        </w:p>
        <w:p w14:paraId="51182443" w14:textId="0FD9BFB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B16C0">
            <w:t>12 August 2026</w:t>
          </w:r>
        </w:p>
        <w:p w14:paraId="4211D3C3" w14:textId="39CA11B4" w:rsidR="003B16C0" w:rsidRPr="00325BC3" w:rsidRDefault="00E772B4" w:rsidP="003B16C0">
          <w:pPr>
            <w:autoSpaceDE w:val="0"/>
            <w:autoSpaceDN w:val="0"/>
            <w:adjustRightInd w:val="0"/>
            <w:spacing w:before="0"/>
            <w:rPr>
              <w:rFonts w:asciiTheme="minorHAnsi" w:hAnsiTheme="minorHAnsi" w:cs="CIDFont+F1"/>
              <w:color w:val="000000"/>
            </w:rPr>
          </w:pPr>
          <w:r w:rsidRPr="00325BC3">
            <w:rPr>
              <w:rFonts w:asciiTheme="minorHAnsi" w:hAnsiTheme="minorHAnsi"/>
            </w:rPr>
            <w:t xml:space="preserve">The </w:t>
          </w:r>
          <w:r w:rsidR="001A511B" w:rsidRPr="00325BC3">
            <w:rPr>
              <w:rFonts w:asciiTheme="minorHAnsi" w:hAnsiTheme="minorHAnsi"/>
            </w:rPr>
            <w:t xml:space="preserve">Australian Competition </w:t>
          </w:r>
          <w:r w:rsidR="002D56CB" w:rsidRPr="00325BC3">
            <w:rPr>
              <w:rFonts w:asciiTheme="minorHAnsi" w:hAnsiTheme="minorHAnsi"/>
            </w:rPr>
            <w:t>and Consumer Commission (</w:t>
          </w:r>
          <w:r w:rsidR="002D56CB" w:rsidRPr="00325BC3">
            <w:rPr>
              <w:rFonts w:asciiTheme="minorHAnsi" w:hAnsiTheme="minorHAnsi"/>
              <w:b/>
              <w:bCs/>
            </w:rPr>
            <w:t>ACCC</w:t>
          </w:r>
          <w:r w:rsidR="002D56CB" w:rsidRPr="00325BC3">
            <w:rPr>
              <w:rFonts w:asciiTheme="minorHAnsi" w:hAnsiTheme="minorHAnsi"/>
            </w:rPr>
            <w:t xml:space="preserve">) is currently assessing </w:t>
          </w:r>
          <w:r w:rsidR="003B16C0" w:rsidRPr="00325BC3">
            <w:rPr>
              <w:rFonts w:asciiTheme="minorHAnsi" w:hAnsiTheme="minorHAnsi" w:cs="CIDFont+F1"/>
              <w:color w:val="000000"/>
            </w:rPr>
            <w:t>Eli Lilly and Company’s (</w:t>
          </w:r>
          <w:r w:rsidR="003B16C0" w:rsidRPr="00325BC3">
            <w:rPr>
              <w:rFonts w:asciiTheme="minorHAnsi" w:hAnsiTheme="minorHAnsi" w:cs="CIDFont+F3"/>
              <w:b/>
              <w:bCs/>
              <w:color w:val="000000"/>
            </w:rPr>
            <w:t>Eli Lilly</w:t>
          </w:r>
          <w:r w:rsidR="003B16C0" w:rsidRPr="00325BC3">
            <w:rPr>
              <w:rFonts w:asciiTheme="minorHAnsi" w:hAnsiTheme="minorHAnsi" w:cs="CIDFont+F1"/>
              <w:color w:val="000000"/>
            </w:rPr>
            <w:t xml:space="preserve">) proposed acquisition of 100% of the share capital in </w:t>
          </w:r>
          <w:proofErr w:type="spellStart"/>
          <w:r w:rsidR="003B16C0" w:rsidRPr="00325BC3">
            <w:rPr>
              <w:rFonts w:asciiTheme="minorHAnsi" w:hAnsiTheme="minorHAnsi" w:cs="CIDFont+F1"/>
              <w:color w:val="000000"/>
            </w:rPr>
            <w:t>AtaiBeckley</w:t>
          </w:r>
          <w:proofErr w:type="spellEnd"/>
          <w:r w:rsidR="003B16C0" w:rsidRPr="00325BC3">
            <w:rPr>
              <w:rFonts w:asciiTheme="minorHAnsi" w:hAnsiTheme="minorHAnsi" w:cs="CIDFont+F1"/>
              <w:color w:val="000000"/>
            </w:rPr>
            <w:t xml:space="preserve"> Inc.</w:t>
          </w:r>
          <w:r w:rsidR="00325BC3">
            <w:rPr>
              <w:rFonts w:asciiTheme="minorHAnsi" w:hAnsiTheme="minorHAnsi" w:cs="CIDFont+F1"/>
              <w:color w:val="000000"/>
            </w:rPr>
            <w:t xml:space="preserve"> </w:t>
          </w:r>
          <w:r w:rsidR="003B16C0" w:rsidRPr="00325BC3">
            <w:rPr>
              <w:rFonts w:asciiTheme="minorHAnsi" w:hAnsiTheme="minorHAnsi" w:cs="CIDFont+F1"/>
              <w:color w:val="000000"/>
            </w:rPr>
            <w:t>(</w:t>
          </w:r>
          <w:proofErr w:type="spellStart"/>
          <w:r w:rsidR="003B16C0" w:rsidRPr="00325BC3">
            <w:rPr>
              <w:rFonts w:asciiTheme="minorHAnsi" w:hAnsiTheme="minorHAnsi" w:cs="CIDFont+F3"/>
              <w:b/>
              <w:bCs/>
              <w:color w:val="000000"/>
            </w:rPr>
            <w:t>AtaiBeckley</w:t>
          </w:r>
          <w:proofErr w:type="spellEnd"/>
          <w:r w:rsidR="003B16C0" w:rsidRPr="00325BC3">
            <w:rPr>
              <w:rFonts w:asciiTheme="minorHAnsi" w:hAnsiTheme="minorHAnsi" w:cs="CIDFont+F1"/>
              <w:color w:val="000000"/>
            </w:rPr>
            <w:t>) (</w:t>
          </w:r>
          <w:r w:rsidR="003B16C0" w:rsidRPr="00325BC3">
            <w:rPr>
              <w:rFonts w:asciiTheme="minorHAnsi" w:hAnsiTheme="minorHAnsi" w:cs="CIDFont+F3"/>
              <w:color w:val="000000"/>
            </w:rPr>
            <w:t xml:space="preserve">the </w:t>
          </w:r>
          <w:r w:rsidR="003B16C0" w:rsidRPr="00325BC3">
            <w:rPr>
              <w:rFonts w:asciiTheme="minorHAnsi" w:hAnsiTheme="minorHAnsi" w:cs="CIDFont+F3"/>
              <w:b/>
              <w:bCs/>
              <w:color w:val="000000"/>
            </w:rPr>
            <w:t>Acquisition</w:t>
          </w:r>
          <w:r w:rsidR="003B16C0" w:rsidRPr="00325BC3">
            <w:rPr>
              <w:rFonts w:asciiTheme="minorHAnsi" w:hAnsiTheme="minorHAnsi" w:cs="CIDFont+F1"/>
              <w:color w:val="000000"/>
            </w:rPr>
            <w:t>).</w:t>
          </w:r>
        </w:p>
        <w:p w14:paraId="2CFCC2E1" w14:textId="7915456B" w:rsidR="002D56CB" w:rsidRPr="00325BC3" w:rsidRDefault="00CA5FBC" w:rsidP="00E772B4">
          <w:pPr>
            <w:rPr>
              <w:rFonts w:asciiTheme="minorHAnsi" w:hAnsiTheme="minorHAnsi"/>
            </w:rPr>
          </w:pPr>
          <w:r w:rsidRPr="00325BC3">
            <w:rPr>
              <w:rFonts w:asciiTheme="minorHAnsi" w:hAnsiTheme="minorHAnsi"/>
            </w:rPr>
            <w:t>For further information about the ACCC’s assessment</w:t>
          </w:r>
          <w:r w:rsidR="00BF2AEF" w:rsidRPr="00325BC3">
            <w:rPr>
              <w:rFonts w:asciiTheme="minorHAnsi" w:hAnsiTheme="minorHAnsi"/>
            </w:rPr>
            <w:t xml:space="preserve"> of the Acquisition</w:t>
          </w:r>
          <w:r w:rsidRPr="00325BC3">
            <w:rPr>
              <w:rFonts w:asciiTheme="minorHAnsi" w:hAnsiTheme="minorHAnsi"/>
            </w:rPr>
            <w:t>, see</w:t>
          </w:r>
          <w:r w:rsidR="00631F19" w:rsidRPr="00325BC3">
            <w:rPr>
              <w:rFonts w:asciiTheme="minorHAnsi" w:hAnsiTheme="minorHAnsi"/>
            </w:rPr>
            <w:t xml:space="preserve"> the ACCC’s </w:t>
          </w:r>
          <w:hyperlink r:id="rId12" w:history="1">
            <w:r w:rsidR="00631F19" w:rsidRPr="00325BC3">
              <w:rPr>
                <w:rStyle w:val="Hyperlink"/>
                <w:rFonts w:asciiTheme="minorHAnsi" w:hAnsiTheme="minorHAnsi"/>
              </w:rPr>
              <w:t>Acquisitions Register</w:t>
            </w:r>
          </w:hyperlink>
          <w:r w:rsidR="00631F19" w:rsidRPr="00325BC3">
            <w:rPr>
              <w:rFonts w:asciiTheme="minorHAnsi" w:hAnsiTheme="minorHAnsi"/>
            </w:rPr>
            <w:t>.</w:t>
          </w:r>
        </w:p>
        <w:p w14:paraId="393554F4" w14:textId="1815FB70" w:rsidR="002F29A8" w:rsidRPr="00D430AE" w:rsidRDefault="00224B99" w:rsidP="00E772B4">
          <w:pPr>
            <w:rPr>
              <w:rFonts w:asciiTheme="minorHAnsi" w:hAnsiTheme="minorHAnsi"/>
            </w:rPr>
          </w:pPr>
          <w:r w:rsidRPr="00325BC3">
            <w:rPr>
              <w:rFonts w:asciiTheme="minorHAnsi" w:hAnsiTheme="minorHAnsi"/>
            </w:rPr>
            <w:t xml:space="preserve">The ACCC is </w:t>
          </w:r>
          <w:r w:rsidR="00CA4B9B" w:rsidRPr="00325BC3">
            <w:rPr>
              <w:rFonts w:asciiTheme="minorHAnsi" w:hAnsiTheme="minorHAnsi"/>
            </w:rPr>
            <w:t xml:space="preserve">assessing the impact of the Acquisition on competition and is </w:t>
          </w:r>
          <w:r w:rsidRPr="00325BC3">
            <w:rPr>
              <w:rFonts w:asciiTheme="minorHAnsi" w:hAnsiTheme="minorHAnsi"/>
            </w:rPr>
            <w:t>seeking your views</w:t>
          </w:r>
          <w:r w:rsidR="00CA4B9B" w:rsidRPr="00325BC3">
            <w:rPr>
              <w:rFonts w:asciiTheme="minorHAnsi" w:hAnsiTheme="minorHAnsi"/>
            </w:rPr>
            <w:t xml:space="preserve">. The ACCC </w:t>
          </w:r>
          <w:r w:rsidR="00582A60" w:rsidRPr="00325BC3">
            <w:rPr>
              <w:rFonts w:asciiTheme="minorHAnsi" w:hAnsiTheme="minorHAnsi"/>
            </w:rPr>
            <w:t xml:space="preserve">invites you to provide </w:t>
          </w:r>
          <w:r w:rsidR="00AD791F" w:rsidRPr="00325BC3">
            <w:rPr>
              <w:rFonts w:asciiTheme="minorHAnsi" w:hAnsiTheme="minorHAnsi"/>
            </w:rPr>
            <w:t>submissions</w:t>
          </w:r>
          <w:r w:rsidR="00BD5D47" w:rsidRPr="00325BC3">
            <w:rPr>
              <w:rFonts w:asciiTheme="minorHAnsi" w:hAnsiTheme="minorHAnsi"/>
            </w:rPr>
            <w:t xml:space="preserve"> o</w:t>
          </w:r>
          <w:r w:rsidR="004C3237" w:rsidRPr="00325BC3">
            <w:rPr>
              <w:rFonts w:asciiTheme="minorHAnsi" w:hAnsiTheme="minorHAnsi"/>
            </w:rPr>
            <w:t xml:space="preserve">r </w:t>
          </w:r>
          <w:r w:rsidR="00BD5D47" w:rsidRPr="00325BC3">
            <w:rPr>
              <w:rFonts w:asciiTheme="minorHAnsi" w:hAnsiTheme="minorHAnsi"/>
            </w:rPr>
            <w:t>information</w:t>
          </w:r>
          <w:r w:rsidR="001A7916" w:rsidRPr="00325BC3">
            <w:rPr>
              <w:rFonts w:asciiTheme="minorHAnsi" w:hAnsiTheme="minorHAnsi"/>
            </w:rPr>
            <w:t xml:space="preserve"> in</w:t>
          </w:r>
          <w:r w:rsidRPr="00325BC3">
            <w:rPr>
              <w:rFonts w:asciiTheme="minorHAnsi" w:hAnsiTheme="minorHAnsi"/>
            </w:rPr>
            <w:t xml:space="preserve"> response to the questions below by</w:t>
          </w:r>
          <w:r w:rsidR="003B16C0" w:rsidRPr="00325BC3">
            <w:rPr>
              <w:rFonts w:asciiTheme="minorHAnsi" w:hAnsiTheme="minorHAnsi"/>
            </w:rPr>
            <w:t xml:space="preserve"> </w:t>
          </w:r>
          <w:r w:rsidR="003B16C0" w:rsidRPr="00325BC3">
            <w:rPr>
              <w:rFonts w:asciiTheme="minorHAnsi" w:hAnsiTheme="minorHAnsi"/>
              <w:b/>
              <w:bCs/>
            </w:rPr>
            <w:t>5pm on Wednesday,</w:t>
          </w:r>
          <w:r w:rsidRPr="00325BC3">
            <w:rPr>
              <w:rFonts w:asciiTheme="minorHAnsi" w:hAnsiTheme="minorHAnsi"/>
              <w:b/>
              <w:bCs/>
            </w:rPr>
            <w:t xml:space="preserve"> </w:t>
          </w:r>
          <w:r w:rsidR="003B16C0" w:rsidRPr="00325BC3">
            <w:rPr>
              <w:rFonts w:asciiTheme="minorHAnsi" w:hAnsiTheme="minorHAnsi"/>
              <w:b/>
              <w:bCs/>
            </w:rPr>
            <w:t xml:space="preserve">12 August 2026 </w:t>
          </w:r>
          <w:r w:rsidR="00CB6FED" w:rsidRPr="00325BC3">
            <w:rPr>
              <w:rFonts w:asciiTheme="minorHAnsi" w:hAnsiTheme="minorHAnsi"/>
            </w:rPr>
            <w:t>via email to</w:t>
          </w:r>
          <w:r w:rsidR="008A70E9" w:rsidRPr="00325BC3">
            <w:rPr>
              <w:rFonts w:asciiTheme="minorHAnsi" w:hAnsiTheme="minorHAnsi"/>
            </w:rPr>
            <w:t xml:space="preserve"> </w:t>
          </w:r>
          <w:hyperlink r:id="rId13" w:history="1">
            <w:r w:rsidR="00136F75" w:rsidRPr="00325BC3">
              <w:rPr>
                <w:rStyle w:val="Hyperlink"/>
                <w:rFonts w:asciiTheme="minorHAnsi" w:hAnsiTheme="minorHAnsi"/>
              </w:rPr>
              <w:t>mergers@accc.gov.au</w:t>
            </w:r>
          </w:hyperlink>
          <w:r w:rsidR="00136F75" w:rsidRPr="00325BC3">
            <w:rPr>
              <w:rFonts w:asciiTheme="minorHAnsi" w:hAnsiTheme="minorHAnsi"/>
            </w:rPr>
            <w:t xml:space="preserve"> with the title</w:t>
          </w:r>
          <w:r w:rsidR="00136F75" w:rsidRPr="00D430AE">
            <w:rPr>
              <w:rFonts w:asciiTheme="minorHAnsi" w:hAnsiTheme="minorHAnsi"/>
            </w:rPr>
            <w:t xml:space="preserv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3B16C0">
            <w:rPr>
              <w:rFonts w:asciiTheme="minorHAnsi" w:hAnsiTheme="minorHAnsi"/>
              <w:i/>
              <w:iCs/>
            </w:rPr>
            <w:t xml:space="preserve">Eli Lilly </w:t>
          </w:r>
          <w:r w:rsidR="00D437E4" w:rsidRPr="00D430AE">
            <w:rPr>
              <w:rFonts w:asciiTheme="minorHAnsi" w:hAnsiTheme="minorHAnsi"/>
              <w:i/>
              <w:iCs/>
            </w:rPr>
            <w:t xml:space="preserve">– </w:t>
          </w:r>
          <w:bookmarkEnd w:id="0"/>
          <w:proofErr w:type="spellStart"/>
          <w:r w:rsidR="003B16C0">
            <w:rPr>
              <w:rFonts w:asciiTheme="minorHAnsi" w:hAnsiTheme="minorHAnsi"/>
              <w:i/>
              <w:iCs/>
            </w:rPr>
            <w:t>AtaiBeckley</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E5BB162"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1"/>
          <w:r w:rsidR="003B16C0">
            <w:rPr>
              <w:rFonts w:asciiTheme="minorHAnsi" w:hAnsiTheme="minorHAnsi"/>
              <w:i/>
              <w:iCs/>
            </w:rPr>
            <w:t xml:space="preserve">Eli Lilly </w:t>
          </w:r>
          <w:r w:rsidR="003B16C0" w:rsidRPr="00D430AE">
            <w:rPr>
              <w:rFonts w:asciiTheme="minorHAnsi" w:hAnsiTheme="minorHAnsi"/>
              <w:i/>
              <w:iCs/>
            </w:rPr>
            <w:t xml:space="preserve">– </w:t>
          </w:r>
          <w:proofErr w:type="spellStart"/>
          <w:r w:rsidR="003B16C0">
            <w:rPr>
              <w:rFonts w:asciiTheme="minorHAnsi" w:hAnsiTheme="minorHAnsi"/>
              <w:i/>
              <w:iCs/>
            </w:rPr>
            <w:t>AtaiBeckley</w:t>
          </w:r>
          <w:proofErr w:type="spellEnd"/>
          <w:r w:rsidR="003B16C0">
            <w:rPr>
              <w:rFonts w:asciiTheme="minorHAnsi" w:hAnsiTheme="minorHAnsi"/>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05647C7"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325BC3">
            <w:rPr>
              <w:rFonts w:asciiTheme="minorHAnsi" w:hAnsiTheme="minorHAnsi"/>
              <w:sz w:val="22"/>
              <w:szCs w:val="22"/>
              <w:lang w:val="en-AU"/>
            </w:rPr>
            <w:t>Eli Lilly</w:t>
          </w:r>
          <w:r w:rsidR="009579F5" w:rsidRPr="00D430AE">
            <w:rPr>
              <w:rFonts w:asciiTheme="minorHAnsi" w:hAnsiTheme="minorHAnsi"/>
              <w:sz w:val="22"/>
              <w:szCs w:val="22"/>
              <w:lang w:val="en-AU"/>
            </w:rPr>
            <w:t xml:space="preserve"> and </w:t>
          </w:r>
          <w:proofErr w:type="spellStart"/>
          <w:r w:rsidR="00325BC3">
            <w:rPr>
              <w:rFonts w:asciiTheme="minorHAnsi" w:hAnsiTheme="minorHAnsi"/>
              <w:sz w:val="22"/>
              <w:szCs w:val="22"/>
              <w:lang w:val="en-AU"/>
            </w:rPr>
            <w:t>AtaiBeckley</w:t>
          </w:r>
          <w:proofErr w:type="spellEnd"/>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90C644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325BC3">
            <w:rPr>
              <w:rFonts w:asciiTheme="minorHAnsi" w:hAnsiTheme="minorHAnsi"/>
              <w:sz w:val="22"/>
              <w:szCs w:val="22"/>
              <w:lang w:val="en-AU"/>
            </w:rPr>
            <w:t>Eli Lilly</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proofErr w:type="spellStart"/>
          <w:r w:rsidR="00325BC3">
            <w:rPr>
              <w:rFonts w:asciiTheme="minorHAnsi" w:hAnsiTheme="minorHAnsi"/>
              <w:sz w:val="22"/>
              <w:szCs w:val="22"/>
              <w:lang w:val="en-AU"/>
            </w:rPr>
            <w:t>AtaiBeckley</w:t>
          </w:r>
          <w:proofErr w:type="spellEnd"/>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7686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421C3" w14:textId="77777777" w:rsidR="0067686E" w:rsidRDefault="0067686E" w:rsidP="004B4412">
      <w:pPr>
        <w:spacing w:before="0"/>
      </w:pPr>
      <w:r>
        <w:separator/>
      </w:r>
    </w:p>
  </w:endnote>
  <w:endnote w:type="continuationSeparator" w:id="0">
    <w:p w14:paraId="2DF8F58A" w14:textId="77777777" w:rsidR="0067686E" w:rsidRDefault="0067686E" w:rsidP="004B4412">
      <w:pPr>
        <w:spacing w:before="0"/>
      </w:pPr>
      <w:r>
        <w:continuationSeparator/>
      </w:r>
    </w:p>
  </w:endnote>
  <w:endnote w:type="continuationNotice" w:id="1">
    <w:p w14:paraId="20143205" w14:textId="77777777" w:rsidR="0067686E" w:rsidRDefault="0067686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IDFont+F3">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31A83CA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F604" w14:textId="77777777" w:rsidR="0067686E" w:rsidRDefault="0067686E" w:rsidP="004B4412">
      <w:pPr>
        <w:spacing w:before="0"/>
      </w:pPr>
      <w:r>
        <w:separator/>
      </w:r>
    </w:p>
  </w:footnote>
  <w:footnote w:type="continuationSeparator" w:id="0">
    <w:p w14:paraId="4F80FBBF" w14:textId="77777777" w:rsidR="0067686E" w:rsidRDefault="0067686E" w:rsidP="004B4412">
      <w:pPr>
        <w:spacing w:before="0"/>
      </w:pPr>
      <w:r>
        <w:continuationSeparator/>
      </w:r>
    </w:p>
  </w:footnote>
  <w:footnote w:type="continuationNotice" w:id="1">
    <w:p w14:paraId="0F11C3D2" w14:textId="77777777" w:rsidR="0067686E" w:rsidRDefault="0067686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0F7B"/>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5BC3"/>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16C0"/>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4E3D"/>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7686E"/>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2173"/>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132A"/>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3B34"/>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652</Words>
  <Characters>3531</Characters>
  <Application>Microsoft Office Word</Application>
  <DocSecurity>0</DocSecurity>
  <Lines>65</Lines>
  <Paragraphs>25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Lavinia de Havilland</cp:lastModifiedBy>
  <cp:revision>6</cp:revision>
  <cp:lastPrinted>2022-05-27T10:23:00Z</cp:lastPrinted>
  <dcterms:created xsi:type="dcterms:W3CDTF">2026-08-06T02:24:00Z</dcterms:created>
  <dcterms:modified xsi:type="dcterms:W3CDTF">2026-08-06T02:33:00Z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