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46617C9A"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C953B2" w:rsidRPr="00C953B2">
            <w:t>Australian Venue Co – assets of Molly’s Irish Pub Highgate and Molly’s Irish Pub Victoria Park, Perth</w:t>
          </w:r>
        </w:p>
        <w:p w14:paraId="3B287C00" w14:textId="321B5297" w:rsidR="00A23FD3" w:rsidRPr="00D430AE" w:rsidRDefault="00B05783" w:rsidP="00A23FD3">
          <w:pPr>
            <w:pStyle w:val="Titlepagefilenumber"/>
            <w:jc w:val="left"/>
            <w:rPr>
              <w:rFonts w:asciiTheme="minorHAnsi" w:hAnsiTheme="minorHAnsi"/>
            </w:rPr>
          </w:pPr>
          <w:r>
            <w:rPr>
              <w:rFonts w:asciiTheme="minorHAnsi" w:hAnsiTheme="minorHAnsi"/>
            </w:rPr>
            <w:t>MN-70047</w:t>
          </w:r>
        </w:p>
        <w:p w14:paraId="51182443" w14:textId="0A404AF7"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B05783">
            <w:t>Monday 26 October 2026</w:t>
          </w:r>
        </w:p>
        <w:p w14:paraId="03108491" w14:textId="16040B5C" w:rsidR="00E772B4" w:rsidRDefault="00E772B4" w:rsidP="00E772B4">
          <w:pPr>
            <w:rPr>
              <w:rFonts w:asciiTheme="minorHAnsi" w:hAnsiTheme="minorHAnsi"/>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C953B2" w:rsidRPr="00C953B2">
            <w:rPr>
              <w:rFonts w:asciiTheme="minorHAnsi" w:hAnsiTheme="minorHAnsi"/>
            </w:rPr>
            <w:t>AVC Operations Pty Limited (</w:t>
          </w:r>
          <w:r w:rsidR="00C953B2" w:rsidRPr="00AC7327">
            <w:rPr>
              <w:rFonts w:asciiTheme="minorHAnsi" w:hAnsiTheme="minorHAnsi"/>
              <w:b/>
              <w:bCs/>
            </w:rPr>
            <w:t>AVC</w:t>
          </w:r>
          <w:r w:rsidR="00C953B2" w:rsidRPr="00C953B2">
            <w:rPr>
              <w:rFonts w:asciiTheme="minorHAnsi" w:hAnsiTheme="minorHAnsi"/>
            </w:rPr>
            <w:t xml:space="preserve">)’s proposed acquisition of substantially </w:t>
          </w:r>
          <w:proofErr w:type="gramStart"/>
          <w:r w:rsidR="00C953B2" w:rsidRPr="00C953B2">
            <w:rPr>
              <w:rFonts w:asciiTheme="minorHAnsi" w:hAnsiTheme="minorHAnsi"/>
            </w:rPr>
            <w:t>all of</w:t>
          </w:r>
          <w:proofErr w:type="gramEnd"/>
          <w:r w:rsidR="00C953B2" w:rsidRPr="00C953B2">
            <w:rPr>
              <w:rFonts w:asciiTheme="minorHAnsi" w:hAnsiTheme="minorHAnsi"/>
            </w:rPr>
            <w:t xml:space="preserve"> the assets of two licensed venues located in </w:t>
          </w:r>
          <w:r w:rsidR="00561315">
            <w:rPr>
              <w:rFonts w:asciiTheme="minorHAnsi" w:hAnsiTheme="minorHAnsi"/>
            </w:rPr>
            <w:t>Perth</w:t>
          </w:r>
          <w:r w:rsidR="00C953B2" w:rsidRPr="00C953B2">
            <w:rPr>
              <w:rFonts w:asciiTheme="minorHAnsi" w:hAnsiTheme="minorHAnsi"/>
            </w:rPr>
            <w:t xml:space="preserve">, </w:t>
          </w:r>
          <w:r w:rsidR="00561315">
            <w:rPr>
              <w:rFonts w:asciiTheme="minorHAnsi" w:hAnsiTheme="minorHAnsi"/>
            </w:rPr>
            <w:t xml:space="preserve">WA, </w:t>
          </w:r>
          <w:r w:rsidR="00C953B2" w:rsidRPr="00C953B2">
            <w:rPr>
              <w:rFonts w:asciiTheme="minorHAnsi" w:hAnsiTheme="minorHAnsi"/>
            </w:rPr>
            <w:t xml:space="preserve">being </w:t>
          </w:r>
          <w:r w:rsidR="00C953B2">
            <w:rPr>
              <w:rFonts w:asciiTheme="minorHAnsi" w:hAnsiTheme="minorHAnsi"/>
            </w:rPr>
            <w:t>Molly’s Irish Pub</w:t>
          </w:r>
          <w:r w:rsidR="00561315">
            <w:rPr>
              <w:rFonts w:asciiTheme="minorHAnsi" w:hAnsiTheme="minorHAnsi"/>
            </w:rPr>
            <w:t>,</w:t>
          </w:r>
          <w:r w:rsidR="00C953B2">
            <w:rPr>
              <w:rFonts w:asciiTheme="minorHAnsi" w:hAnsiTheme="minorHAnsi"/>
            </w:rPr>
            <w:t xml:space="preserve"> Highgate and Molly’s Irish Pub</w:t>
          </w:r>
          <w:r w:rsidR="00561315">
            <w:rPr>
              <w:rFonts w:asciiTheme="minorHAnsi" w:hAnsiTheme="minorHAnsi"/>
            </w:rPr>
            <w:t>,</w:t>
          </w:r>
          <w:r w:rsidR="00C953B2">
            <w:rPr>
              <w:rFonts w:asciiTheme="minorHAnsi" w:hAnsiTheme="minorHAnsi"/>
            </w:rPr>
            <w:t xml:space="preserve"> Victoria Park </w:t>
          </w:r>
          <w:r w:rsidR="00C953B2" w:rsidRPr="00C953B2">
            <w:rPr>
              <w:rFonts w:asciiTheme="minorHAnsi" w:hAnsiTheme="minorHAnsi"/>
            </w:rPr>
            <w:t xml:space="preserve">(the </w:t>
          </w:r>
          <w:r w:rsidR="00C953B2" w:rsidRPr="00C953B2">
            <w:rPr>
              <w:rFonts w:asciiTheme="minorHAnsi" w:hAnsiTheme="minorHAnsi"/>
              <w:b/>
              <w:bCs/>
            </w:rPr>
            <w:t>Acquisition</w:t>
          </w:r>
          <w:r w:rsidR="00C953B2" w:rsidRPr="00C953B2">
            <w:rPr>
              <w:rFonts w:asciiTheme="minorHAnsi" w:hAnsiTheme="minorHAnsi"/>
            </w:rPr>
            <w:t xml:space="preserve">). </w:t>
          </w:r>
        </w:p>
        <w:p w14:paraId="14D5CE7C" w14:textId="093127A3" w:rsidR="00561315" w:rsidRPr="00D430AE" w:rsidRDefault="00561315" w:rsidP="00E772B4">
          <w:pPr>
            <w:rPr>
              <w:rFonts w:asciiTheme="minorHAnsi" w:hAnsiTheme="minorHAnsi"/>
              <w:bCs/>
            </w:rPr>
          </w:pPr>
          <w:r>
            <w:t xml:space="preserve">AVC’s existing venues in the Perth CBD, Northbridge and Highgate area include </w:t>
          </w:r>
          <w:proofErr w:type="spellStart"/>
          <w:r>
            <w:t>Durty</w:t>
          </w:r>
          <w:proofErr w:type="spellEnd"/>
          <w:r>
            <w:t xml:space="preserve"> Nelly’s Irish Pub, The Aviary, The Generous Squire, The Globe, Lil’s Rooftop &amp; Bar, Market Grounds, BrewDog Perth, </w:t>
          </w:r>
          <w:proofErr w:type="gramStart"/>
          <w:r>
            <w:t>An</w:t>
          </w:r>
          <w:proofErr w:type="gramEnd"/>
          <w:r>
            <w:t xml:space="preserve"> Sibin, The Court, The Royal on the Waterfront and Market Grounds. AVC’s existing venues in </w:t>
          </w:r>
          <w:r w:rsidR="006A3557">
            <w:t xml:space="preserve">the </w:t>
          </w:r>
          <w:r>
            <w:t xml:space="preserve">Victoria Park </w:t>
          </w:r>
          <w:r w:rsidR="006A3557">
            <w:t xml:space="preserve">area </w:t>
          </w:r>
          <w:r>
            <w:t>include the Victoria Park Hotel and The Bentley.</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5A508785"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B05783" w:rsidRPr="00D071A3">
            <w:rPr>
              <w:rFonts w:asciiTheme="minorHAnsi" w:hAnsiTheme="minorHAnsi"/>
              <w:b/>
              <w:bCs/>
            </w:rPr>
            <w:t>Monday 26 October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C953B2" w:rsidRPr="00C953B2">
            <w:rPr>
              <w:rFonts w:asciiTheme="minorHAnsi" w:hAnsiTheme="minorHAnsi"/>
              <w:i/>
              <w:iCs/>
            </w:rPr>
            <w:t>Australian Venue Co – assets of Molly’s Irish Pub Highgate and Molly’s Irish Pub Victoria Park, Perth</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7E2C575B"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C953B2" w:rsidRPr="00C953B2">
            <w:rPr>
              <w:rFonts w:asciiTheme="minorHAnsi" w:hAnsiTheme="minorHAnsi"/>
              <w:i/>
              <w:iCs/>
            </w:rPr>
            <w:t>Australian Venue Co – assets of Molly’s Irish Pub Highgate and Molly’s Irish Pub Victoria Park, Perth, WA</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187FA989"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AC7327">
            <w:rPr>
              <w:rFonts w:asciiTheme="minorHAnsi" w:hAnsiTheme="minorHAnsi"/>
              <w:sz w:val="22"/>
              <w:szCs w:val="22"/>
              <w:lang w:val="en-AU"/>
            </w:rPr>
            <w:t xml:space="preserve">any of AVC’s existing venues compete closely with either Molly’s Highgate or Molly’s Victoria Park </w:t>
          </w:r>
          <w:r w:rsidR="009579F5" w:rsidRPr="00D430AE">
            <w:rPr>
              <w:rFonts w:asciiTheme="minorHAnsi" w:hAnsiTheme="minorHAnsi"/>
              <w:sz w:val="22"/>
              <w:szCs w:val="22"/>
              <w:lang w:val="en-AU"/>
            </w:rPr>
            <w:t>and there are not many alternatives</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5728B41C" w14:textId="71F7B608" w:rsidR="00AC7327" w:rsidRPr="00D430AE" w:rsidRDefault="00AC7327" w:rsidP="00AC7327">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List which venues you consider to be alternatives to </w:t>
          </w:r>
          <w:r w:rsidR="00561315">
            <w:rPr>
              <w:rFonts w:asciiTheme="minorHAnsi" w:hAnsiTheme="minorHAnsi"/>
              <w:sz w:val="22"/>
              <w:szCs w:val="22"/>
              <w:lang w:val="en-AU"/>
            </w:rPr>
            <w:t xml:space="preserve">each of </w:t>
          </w:r>
          <w:r>
            <w:rPr>
              <w:rFonts w:asciiTheme="minorHAnsi" w:hAnsiTheme="minorHAnsi"/>
              <w:sz w:val="22"/>
              <w:szCs w:val="22"/>
              <w:lang w:val="en-AU"/>
            </w:rPr>
            <w:t>Molly’s Highgate and Molly’s Victoria Park.</w:t>
          </w:r>
        </w:p>
        <w:p w14:paraId="4F926AEA" w14:textId="77777777" w:rsidR="00AC7327" w:rsidRPr="00D430AE" w:rsidRDefault="00AC7327" w:rsidP="00AC7327">
          <w:pPr>
            <w:pStyle w:val="BoxText"/>
            <w:rPr>
              <w:rFonts w:asciiTheme="minorHAnsi" w:hAnsiTheme="minorHAnsi"/>
              <w:sz w:val="22"/>
              <w:szCs w:val="22"/>
            </w:rPr>
          </w:pPr>
        </w:p>
        <w:p w14:paraId="3F1C7D8E" w14:textId="68068BC2" w:rsidR="00AC7327" w:rsidRPr="00D430AE" w:rsidRDefault="00AC7327" w:rsidP="00AC7327">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Provide a brief description of your business or organisation, including any commercial relationships with </w:t>
          </w:r>
          <w:r>
            <w:rPr>
              <w:rFonts w:asciiTheme="minorHAnsi" w:hAnsiTheme="minorHAnsi"/>
              <w:sz w:val="22"/>
              <w:szCs w:val="22"/>
              <w:lang w:val="en-AU"/>
            </w:rPr>
            <w:t>Australian Venue Co</w:t>
          </w:r>
          <w:r w:rsidRPr="00D430AE">
            <w:rPr>
              <w:rFonts w:asciiTheme="minorHAnsi" w:hAnsiTheme="minorHAnsi"/>
              <w:sz w:val="22"/>
              <w:szCs w:val="22"/>
              <w:lang w:val="en-AU"/>
            </w:rPr>
            <w:t xml:space="preserve"> and/or </w:t>
          </w:r>
          <w:r>
            <w:rPr>
              <w:rFonts w:asciiTheme="minorHAnsi" w:hAnsiTheme="minorHAnsi"/>
              <w:sz w:val="22"/>
              <w:szCs w:val="22"/>
              <w:lang w:val="en-AU"/>
            </w:rPr>
            <w:t>Molly’s Highgate or Molly’s Victoria Park</w:t>
          </w:r>
          <w:r w:rsidRPr="00D430AE">
            <w:rPr>
              <w:rFonts w:asciiTheme="minorHAnsi" w:hAnsiTheme="minorHAnsi"/>
              <w:sz w:val="22"/>
              <w:szCs w:val="22"/>
              <w:lang w:val="en-AU"/>
            </w:rPr>
            <w:t>.</w:t>
          </w:r>
        </w:p>
        <w:p w14:paraId="430995AA" w14:textId="77777777" w:rsidR="00AC7327" w:rsidRPr="00D430AE" w:rsidRDefault="00AC7327" w:rsidP="00AC7327">
          <w:pPr>
            <w:pStyle w:val="BoxText"/>
            <w:rPr>
              <w:rFonts w:asciiTheme="minorHAnsi" w:hAnsiTheme="minorHAnsi"/>
              <w:sz w:val="22"/>
              <w:szCs w:val="22"/>
            </w:rPr>
          </w:pPr>
        </w:p>
        <w:p w14:paraId="61BF75DE" w14:textId="77777777" w:rsidR="00AC7327" w:rsidRPr="00D430AE" w:rsidRDefault="00AC7327" w:rsidP="00AC7327">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0919C10F" w14:textId="77777777" w:rsidR="00AC7327" w:rsidRPr="00D430AE" w:rsidRDefault="00AC7327" w:rsidP="00AC7327">
          <w:pPr>
            <w:pStyle w:val="BoxText"/>
            <w:rPr>
              <w:rFonts w:asciiTheme="minorHAnsi" w:hAnsiTheme="minorHAnsi"/>
              <w:sz w:val="22"/>
              <w:szCs w:val="22"/>
            </w:rPr>
          </w:pPr>
        </w:p>
        <w:p w14:paraId="3F8F2794" w14:textId="47848112" w:rsidR="008959DD" w:rsidRPr="00D430AE" w:rsidRDefault="001A1CAA"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1"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3"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1"/>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4"/>
      <w:headerReference w:type="default" r:id="rId15"/>
      <w:footerReference w:type="even" r:id="rId16"/>
      <w:footerReference w:type="default" r:id="rId17"/>
      <w:headerReference w:type="first" r:id="rId18"/>
      <w:footerReference w:type="first" r:id="rId19"/>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701DB" w14:textId="77777777" w:rsidR="001A1CAA" w:rsidRDefault="001A1CAA" w:rsidP="004B4412">
      <w:pPr>
        <w:spacing w:before="0"/>
      </w:pPr>
      <w:r>
        <w:separator/>
      </w:r>
    </w:p>
  </w:endnote>
  <w:endnote w:type="continuationSeparator" w:id="0">
    <w:p w14:paraId="1030EF04" w14:textId="77777777" w:rsidR="001A1CAA" w:rsidRDefault="001A1CAA" w:rsidP="004B4412">
      <w:pPr>
        <w:spacing w:before="0"/>
      </w:pPr>
      <w:r>
        <w:continuationSeparator/>
      </w:r>
    </w:p>
  </w:endnote>
  <w:endnote w:type="continuationNotice" w:id="1">
    <w:p w14:paraId="11485255" w14:textId="77777777" w:rsidR="001A1CAA" w:rsidRDefault="001A1CAA">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D8604" w14:textId="77777777" w:rsidR="006A3557" w:rsidRDefault="006A35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7F20F" w14:textId="77777777" w:rsidR="006A3557" w:rsidRDefault="006A35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F51A4" w14:textId="77777777" w:rsidR="001A1CAA" w:rsidRDefault="001A1CAA" w:rsidP="004B4412">
      <w:pPr>
        <w:spacing w:before="0"/>
      </w:pPr>
      <w:r>
        <w:separator/>
      </w:r>
    </w:p>
  </w:footnote>
  <w:footnote w:type="continuationSeparator" w:id="0">
    <w:p w14:paraId="70A5A60F" w14:textId="77777777" w:rsidR="001A1CAA" w:rsidRDefault="001A1CAA" w:rsidP="004B4412">
      <w:pPr>
        <w:spacing w:before="0"/>
      </w:pPr>
      <w:r>
        <w:continuationSeparator/>
      </w:r>
    </w:p>
  </w:footnote>
  <w:footnote w:type="continuationNotice" w:id="1">
    <w:p w14:paraId="4773D659" w14:textId="77777777" w:rsidR="001A1CAA" w:rsidRDefault="001A1CAA">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A360F" w14:textId="77777777" w:rsidR="006A3557" w:rsidRDefault="006A35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01CFA" w14:textId="77777777" w:rsidR="006A3557" w:rsidRDefault="006A35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trackRevisions/>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0C3"/>
    <w:rsid w:val="00081451"/>
    <w:rsid w:val="00081536"/>
    <w:rsid w:val="00081AB4"/>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4D91"/>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CAA"/>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29BD"/>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315"/>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27B"/>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5AC6"/>
    <w:rsid w:val="00667240"/>
    <w:rsid w:val="006707CD"/>
    <w:rsid w:val="0067148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557"/>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848"/>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14C"/>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086A"/>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C7327"/>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783"/>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3B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071A3"/>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3AD1"/>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control-regime-quick-guide-for-businesses-providing-confidential-information-to-the-accc" TargetMode="Externa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www.accc.gov.au/general-confidentiality-claims-templat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mailto:mergers@accc.gov.au"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745</Words>
  <Characters>4247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2026-10-19T03:38:00Z</dcterms:created>
  <dcterms:modified xsi:type="dcterms:W3CDTF">2026-10-19T04:19:00Z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2026-10-19T03:39:02Z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5a2cc572-1f79-4470-9a59-602afd78781e</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