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67B08A41" w14:textId="77777777" w:rsidR="002C6323" w:rsidRDefault="00B24A59" w:rsidP="002C6323">
          <w:pPr>
            <w:pStyle w:val="Heading1"/>
            <w:spacing w:after="240"/>
          </w:pPr>
          <w:r w:rsidRPr="00D430AE">
            <w:rPr>
              <w:rFonts w:cs="Arial"/>
              <w:szCs w:val="26"/>
            </w:rPr>
            <w:t>Q</w:t>
          </w:r>
          <w:r w:rsidR="0048658D" w:rsidRPr="00D430AE">
            <w:t>uestionnaire</w:t>
          </w:r>
          <w:r w:rsidR="00A23FD3" w:rsidRPr="00D430AE">
            <w:t xml:space="preserve">: </w:t>
          </w:r>
        </w:p>
        <w:p w14:paraId="75E25622" w14:textId="37953C3E" w:rsidR="002C6323" w:rsidRDefault="002C6323" w:rsidP="002C6323">
          <w:pPr>
            <w:pStyle w:val="Heading1"/>
            <w:spacing w:after="240"/>
          </w:pPr>
          <w:r>
            <w:t>Journey Beyond</w:t>
          </w:r>
          <w:r w:rsidR="00EB5603">
            <w:t xml:space="preserve"> (EAG)</w:t>
          </w:r>
          <w:r>
            <w:t xml:space="preserve"> – SeaLink Rottnest </w:t>
          </w:r>
        </w:p>
        <w:p w14:paraId="720E0794" w14:textId="7443FE80" w:rsidR="002C6323" w:rsidRPr="00D430AE" w:rsidRDefault="002C6323" w:rsidP="002C6323">
          <w:pPr>
            <w:pStyle w:val="Titlepagefilenumber"/>
            <w:spacing w:after="240"/>
            <w:jc w:val="left"/>
            <w:rPr>
              <w:rFonts w:asciiTheme="minorHAnsi" w:hAnsiTheme="minorHAnsi"/>
            </w:rPr>
          </w:pPr>
          <w:r>
            <w:rPr>
              <w:rFonts w:asciiTheme="minorHAnsi" w:hAnsiTheme="minorHAnsi"/>
            </w:rPr>
            <w:t xml:space="preserve">MN – 50011 </w:t>
          </w:r>
        </w:p>
        <w:p w14:paraId="51182443" w14:textId="42F8DFB5"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2C6323" w:rsidRPr="00C17EF2">
            <w:t>4 August 2026</w:t>
          </w:r>
        </w:p>
        <w:p w14:paraId="73206E08" w14:textId="77777777" w:rsidR="005757F1" w:rsidRDefault="002C6323" w:rsidP="002C6323">
          <w:pPr>
            <w:spacing w:after="240"/>
            <w:rPr>
              <w:rFonts w:asciiTheme="minorHAnsi" w:hAnsiTheme="minorHAnsi"/>
              <w:bCs/>
            </w:rPr>
          </w:pPr>
          <w:r w:rsidRPr="00D430AE">
            <w:rPr>
              <w:rFonts w:asciiTheme="minorHAnsi" w:hAnsiTheme="minorHAnsi"/>
            </w:rPr>
            <w:t>The Australian Competition and Consumer Commission (</w:t>
          </w:r>
          <w:r w:rsidRPr="00D430AE">
            <w:rPr>
              <w:rFonts w:asciiTheme="minorHAnsi" w:hAnsiTheme="minorHAnsi"/>
              <w:b/>
              <w:bCs/>
            </w:rPr>
            <w:t>ACCC</w:t>
          </w:r>
          <w:r w:rsidRPr="00D430AE">
            <w:rPr>
              <w:rFonts w:asciiTheme="minorHAnsi" w:hAnsiTheme="minorHAnsi"/>
            </w:rPr>
            <w:t xml:space="preserve">) </w:t>
          </w:r>
          <w:r w:rsidR="00EB5603" w:rsidRPr="00D430AE">
            <w:rPr>
              <w:rFonts w:asciiTheme="minorHAnsi" w:hAnsiTheme="minorHAnsi"/>
            </w:rPr>
            <w:t>is currently assessing</w:t>
          </w:r>
          <w:r w:rsidR="00EB5603" w:rsidRPr="00CF116F">
            <w:rPr>
              <w:rFonts w:asciiTheme="minorHAnsi" w:hAnsiTheme="minorHAnsi"/>
              <w:bCs/>
            </w:rPr>
            <w:t xml:space="preserve"> Experience Australia Group Pty Ltd</w:t>
          </w:r>
          <w:r w:rsidR="00EB5603">
            <w:rPr>
              <w:rFonts w:asciiTheme="minorHAnsi" w:hAnsiTheme="minorHAnsi"/>
              <w:bCs/>
            </w:rPr>
            <w:t>’s</w:t>
          </w:r>
          <w:r w:rsidR="00EB5603" w:rsidRPr="00CF116F">
            <w:rPr>
              <w:rFonts w:asciiTheme="minorHAnsi" w:hAnsiTheme="minorHAnsi"/>
              <w:bCs/>
            </w:rPr>
            <w:t xml:space="preserve"> (</w:t>
          </w:r>
          <w:r w:rsidR="00EB5603" w:rsidRPr="00CF116F">
            <w:rPr>
              <w:rFonts w:asciiTheme="minorHAnsi" w:hAnsiTheme="minorHAnsi"/>
              <w:b/>
              <w:bCs/>
            </w:rPr>
            <w:t>EAG</w:t>
          </w:r>
          <w:r w:rsidR="00EB5603" w:rsidRPr="00CF116F">
            <w:rPr>
              <w:rFonts w:asciiTheme="minorHAnsi" w:hAnsiTheme="minorHAnsi"/>
              <w:bCs/>
            </w:rPr>
            <w:t>) proposed acquisition</w:t>
          </w:r>
          <w:r w:rsidR="00EB5603">
            <w:rPr>
              <w:rFonts w:asciiTheme="minorHAnsi" w:hAnsiTheme="minorHAnsi"/>
              <w:bCs/>
            </w:rPr>
            <w:t xml:space="preserve"> of </w:t>
          </w:r>
          <w:r w:rsidR="00EB5603" w:rsidRPr="00234D84">
            <w:rPr>
              <w:rFonts w:asciiTheme="minorHAnsi" w:hAnsiTheme="minorHAnsi"/>
              <w:bCs/>
            </w:rPr>
            <w:t>the SeaLink Rottnest</w:t>
          </w:r>
          <w:r w:rsidR="00EB5603">
            <w:rPr>
              <w:rFonts w:asciiTheme="minorHAnsi" w:hAnsiTheme="minorHAnsi"/>
              <w:bCs/>
            </w:rPr>
            <w:t xml:space="preserve"> Island ferries</w:t>
          </w:r>
          <w:r w:rsidR="00EB5603" w:rsidRPr="00234D84">
            <w:rPr>
              <w:rFonts w:asciiTheme="minorHAnsi" w:hAnsiTheme="minorHAnsi"/>
              <w:bCs/>
            </w:rPr>
            <w:t xml:space="preserve"> business </w:t>
          </w:r>
          <w:r w:rsidR="00EB5603">
            <w:rPr>
              <w:rFonts w:asciiTheme="minorHAnsi" w:hAnsiTheme="minorHAnsi"/>
              <w:bCs/>
            </w:rPr>
            <w:t xml:space="preserve">in Western Australia </w:t>
          </w:r>
          <w:r w:rsidR="00EB5603" w:rsidRPr="00234D84">
            <w:rPr>
              <w:rFonts w:asciiTheme="minorHAnsi" w:hAnsiTheme="minorHAnsi"/>
              <w:bCs/>
            </w:rPr>
            <w:t>(</w:t>
          </w:r>
          <w:r w:rsidR="00EB5603" w:rsidRPr="00234D84">
            <w:rPr>
              <w:rFonts w:asciiTheme="minorHAnsi" w:hAnsiTheme="minorHAnsi"/>
              <w:b/>
              <w:bCs/>
            </w:rPr>
            <w:t>S</w:t>
          </w:r>
          <w:r w:rsidR="00EB5603">
            <w:rPr>
              <w:rFonts w:asciiTheme="minorHAnsi" w:hAnsiTheme="minorHAnsi"/>
              <w:b/>
              <w:bCs/>
            </w:rPr>
            <w:t>eaLink</w:t>
          </w:r>
          <w:r w:rsidR="00EB5603" w:rsidRPr="00234D84">
            <w:rPr>
              <w:rFonts w:asciiTheme="minorHAnsi" w:hAnsiTheme="minorHAnsi"/>
              <w:b/>
              <w:bCs/>
            </w:rPr>
            <w:t xml:space="preserve"> Rottnest</w:t>
          </w:r>
          <w:r w:rsidR="00EB5603" w:rsidRPr="00234D84">
            <w:rPr>
              <w:rFonts w:asciiTheme="minorHAnsi" w:hAnsiTheme="minorHAnsi"/>
              <w:bCs/>
            </w:rPr>
            <w:t>)</w:t>
          </w:r>
          <w:r w:rsidR="00EB5603">
            <w:rPr>
              <w:rFonts w:asciiTheme="minorHAnsi" w:hAnsiTheme="minorHAnsi"/>
              <w:bCs/>
            </w:rPr>
            <w:t>, operated by Vyscot Pty Ltd (</w:t>
          </w:r>
          <w:r w:rsidR="00EB5603" w:rsidRPr="00DE5A59">
            <w:rPr>
              <w:rFonts w:asciiTheme="minorHAnsi" w:hAnsiTheme="minorHAnsi"/>
              <w:b/>
            </w:rPr>
            <w:t>Vyscot</w:t>
          </w:r>
          <w:r w:rsidR="00EB5603">
            <w:rPr>
              <w:rFonts w:asciiTheme="minorHAnsi" w:hAnsiTheme="minorHAnsi"/>
              <w:bCs/>
            </w:rPr>
            <w:t>)</w:t>
          </w:r>
          <w:r w:rsidR="00EB5603" w:rsidRPr="00CF116F">
            <w:rPr>
              <w:rFonts w:asciiTheme="minorHAnsi" w:hAnsiTheme="minorHAnsi"/>
              <w:bCs/>
            </w:rPr>
            <w:t xml:space="preserve"> (</w:t>
          </w:r>
          <w:r w:rsidR="00EB5603">
            <w:rPr>
              <w:rFonts w:asciiTheme="minorHAnsi" w:hAnsiTheme="minorHAnsi"/>
            </w:rPr>
            <w:t xml:space="preserve">the </w:t>
          </w:r>
          <w:r w:rsidR="00EB5603">
            <w:rPr>
              <w:rFonts w:asciiTheme="minorHAnsi" w:hAnsiTheme="minorHAnsi"/>
              <w:b/>
              <w:bCs/>
            </w:rPr>
            <w:t>Acquisition</w:t>
          </w:r>
          <w:r w:rsidR="00EB5603" w:rsidRPr="00CF116F">
            <w:rPr>
              <w:rFonts w:asciiTheme="minorHAnsi" w:hAnsiTheme="minorHAnsi"/>
              <w:bCs/>
            </w:rPr>
            <w:t>)</w:t>
          </w:r>
          <w:r w:rsidR="00EB5603">
            <w:rPr>
              <w:rFonts w:asciiTheme="minorHAnsi" w:hAnsiTheme="minorHAnsi"/>
              <w:bCs/>
            </w:rPr>
            <w:t>.</w:t>
          </w:r>
        </w:p>
        <w:p w14:paraId="33A438A7" w14:textId="24B94889" w:rsidR="002C6323" w:rsidRPr="006A39C4" w:rsidRDefault="002C6323" w:rsidP="002C6323">
          <w:pPr>
            <w:spacing w:after="240"/>
            <w:rPr>
              <w:rFonts w:asciiTheme="minorHAnsi" w:hAnsiTheme="minorHAnsi"/>
              <w:bCs/>
            </w:rPr>
          </w:pPr>
          <w:r w:rsidRPr="006A39C4">
            <w:rPr>
              <w:rFonts w:asciiTheme="minorHAnsi" w:hAnsiTheme="minorHAnsi"/>
              <w:bCs/>
            </w:rPr>
            <w:t>EAG primarily operates under the brand name “</w:t>
          </w:r>
          <w:r w:rsidRPr="00811719">
            <w:rPr>
              <w:rFonts w:asciiTheme="minorHAnsi" w:hAnsiTheme="minorHAnsi"/>
              <w:b/>
            </w:rPr>
            <w:t>Journey Beyond</w:t>
          </w:r>
          <w:r w:rsidRPr="006A39C4">
            <w:rPr>
              <w:rFonts w:asciiTheme="minorHAnsi" w:hAnsiTheme="minorHAnsi"/>
              <w:bCs/>
            </w:rPr>
            <w:t xml:space="preserve">” in Australia. </w:t>
          </w:r>
        </w:p>
        <w:p w14:paraId="1ED6D1B6" w14:textId="63A73066" w:rsidR="00EB5603" w:rsidRPr="00D430AE" w:rsidRDefault="00EB5603" w:rsidP="00EB5603">
          <w:pPr>
            <w:rPr>
              <w:rFonts w:asciiTheme="minorHAnsi" w:hAnsiTheme="minorHAnsi"/>
            </w:rPr>
          </w:pPr>
          <w:r w:rsidRPr="00D430AE">
            <w:rPr>
              <w:rFonts w:asciiTheme="minorHAnsi" w:hAnsiTheme="minorHAnsi"/>
            </w:rPr>
            <w:t xml:space="preserve">For further information about the ACCC’s assessment of the Acquisition, see the ACCC’s </w:t>
          </w:r>
          <w:hyperlink r:id="rId12" w:history="1">
            <w:r w:rsidRPr="00632A27">
              <w:rPr>
                <w:rStyle w:val="Hyperlink"/>
                <w:rFonts w:asciiTheme="minorHAnsi" w:hAnsiTheme="minorHAnsi"/>
              </w:rPr>
              <w:t>Acquisitions Register</w:t>
            </w:r>
          </w:hyperlink>
          <w:r w:rsidRPr="00D430AE">
            <w:rPr>
              <w:rFonts w:asciiTheme="minorHAnsi" w:hAnsiTheme="minorHAnsi"/>
            </w:rPr>
            <w:t>.</w:t>
          </w:r>
        </w:p>
        <w:p w14:paraId="1E884C8A" w14:textId="4AD33C22" w:rsidR="00D43DA2" w:rsidRPr="00D43DA2" w:rsidRDefault="00EB5603" w:rsidP="002C6323">
          <w:pPr>
            <w:spacing w:after="240"/>
            <w:rPr>
              <w:rFonts w:asciiTheme="minorHAnsi" w:hAnsiTheme="minorHAnsi"/>
              <w:b/>
            </w:rPr>
          </w:pPr>
          <w:r>
            <w:rPr>
              <w:rFonts w:asciiTheme="minorHAnsi" w:hAnsiTheme="minorHAnsi"/>
              <w:b/>
            </w:rPr>
            <w:t>EAG’s</w:t>
          </w:r>
          <w:r w:rsidR="00D43DA2" w:rsidRPr="00D43DA2">
            <w:rPr>
              <w:rFonts w:asciiTheme="minorHAnsi" w:hAnsiTheme="minorHAnsi"/>
              <w:b/>
            </w:rPr>
            <w:t xml:space="preserve"> remedy offer</w:t>
          </w:r>
        </w:p>
        <w:p w14:paraId="7178CBB7" w14:textId="79987D3E" w:rsidR="00DC37E4" w:rsidRPr="00DA1E7D" w:rsidRDefault="00EB5603" w:rsidP="00DC37E4">
          <w:r>
            <w:rPr>
              <w:rFonts w:asciiTheme="minorHAnsi" w:hAnsiTheme="minorHAnsi"/>
              <w:bCs/>
            </w:rPr>
            <w:t xml:space="preserve">On 29 July 2026, EAG made a remedy offer </w:t>
          </w:r>
          <w:r w:rsidRPr="00E81D35">
            <w:rPr>
              <w:rFonts w:asciiTheme="minorHAnsi" w:hAnsiTheme="minorHAnsi"/>
              <w:bCs/>
            </w:rPr>
            <w:t xml:space="preserve">to the ACCC in the form of an undertaking pursuant to section 87B of the </w:t>
          </w:r>
          <w:r w:rsidRPr="00E81D35">
            <w:rPr>
              <w:rFonts w:asciiTheme="minorHAnsi" w:hAnsiTheme="minorHAnsi"/>
              <w:bCs/>
              <w:i/>
              <w:iCs/>
            </w:rPr>
            <w:t xml:space="preserve">Competition and Consumer Act 2010 </w:t>
          </w:r>
          <w:r w:rsidRPr="00E81D35">
            <w:rPr>
              <w:rFonts w:asciiTheme="minorHAnsi" w:hAnsiTheme="minorHAnsi"/>
              <w:bCs/>
            </w:rPr>
            <w:t xml:space="preserve">(Cth), which would include behavioural commitments in relation to service levels, pricing, investment in the ferry fleet, the forfeiture of berthing slots, and the monitoring of their compliance with the obligations in the undertaking (the </w:t>
          </w:r>
          <w:r w:rsidRPr="00E81D35">
            <w:rPr>
              <w:rFonts w:asciiTheme="minorHAnsi" w:hAnsiTheme="minorHAnsi"/>
              <w:b/>
            </w:rPr>
            <w:t>remedy offer</w:t>
          </w:r>
          <w:r w:rsidRPr="00E81D35">
            <w:rPr>
              <w:rFonts w:asciiTheme="minorHAnsi" w:hAnsiTheme="minorHAnsi"/>
              <w:bCs/>
            </w:rPr>
            <w:t>)</w:t>
          </w:r>
          <w:r w:rsidR="00846C06">
            <w:rPr>
              <w:rFonts w:asciiTheme="minorHAnsi" w:hAnsiTheme="minorHAnsi"/>
              <w:bCs/>
            </w:rPr>
            <w:t>.</w:t>
          </w:r>
          <w:r w:rsidR="00DC37E4" w:rsidRPr="00A415B4">
            <w:t xml:space="preserve">The ACCC is assessing </w:t>
          </w:r>
          <w:r w:rsidR="00DC37E4">
            <w:t xml:space="preserve">the remedy offer </w:t>
          </w:r>
          <w:r w:rsidR="00DC37E4" w:rsidRPr="00A415B4">
            <w:t>and is seeking information and views from stakeholders on th</w:t>
          </w:r>
          <w:r w:rsidR="00DC37E4">
            <w:t>e</w:t>
          </w:r>
          <w:r w:rsidR="00DC37E4" w:rsidRPr="00A415B4">
            <w:t xml:space="preserve"> </w:t>
          </w:r>
          <w:r w:rsidR="00DC37E4">
            <w:t>offer</w:t>
          </w:r>
          <w:r w:rsidR="00DC37E4" w:rsidRPr="00A415B4">
            <w:t>. The questions below request views in respect of the</w:t>
          </w:r>
          <w:r w:rsidR="00DC37E4">
            <w:t xml:space="preserve"> remedy offer</w:t>
          </w:r>
          <w:r w:rsidR="00DC37E4" w:rsidRPr="00A415B4">
            <w:t xml:space="preserve">, </w:t>
          </w:r>
          <w:r w:rsidR="00DC37E4">
            <w:t xml:space="preserve">and </w:t>
          </w:r>
          <w:r w:rsidR="00DC37E4" w:rsidRPr="00A415B4">
            <w:t>a</w:t>
          </w:r>
          <w:r w:rsidR="00DC37E4">
            <w:t xml:space="preserve"> summary of the offer is</w:t>
          </w:r>
          <w:r w:rsidR="00DC37E4" w:rsidRPr="00A415B4">
            <w:t xml:space="preserve"> </w:t>
          </w:r>
          <w:r w:rsidR="00DC37E4">
            <w:t xml:space="preserve">available on the </w:t>
          </w:r>
          <w:r w:rsidR="00DC37E4" w:rsidRPr="007A2972">
            <w:t xml:space="preserve">ACCC’s </w:t>
          </w:r>
          <w:hyperlink r:id="rId13" w:history="1">
            <w:r w:rsidR="00DC37E4" w:rsidRPr="00632A27">
              <w:rPr>
                <w:rStyle w:val="Hyperlink"/>
              </w:rPr>
              <w:t>Acquisitions Register</w:t>
            </w:r>
          </w:hyperlink>
          <w:r w:rsidR="00DC37E4" w:rsidRPr="00B235ED">
            <w:t>.</w:t>
          </w:r>
          <w:r w:rsidR="00DC37E4">
            <w:t xml:space="preserve"> </w:t>
          </w:r>
        </w:p>
        <w:p w14:paraId="393554F4" w14:textId="4B7D3D1F" w:rsidR="002F29A8" w:rsidRPr="00D430AE" w:rsidRDefault="00CA4B9B" w:rsidP="00E772B4">
          <w:pPr>
            <w:rPr>
              <w:rFonts w:asciiTheme="minorHAnsi" w:hAnsiTheme="minorHAnsi"/>
            </w:rPr>
          </w:pPr>
          <w:r w:rsidRPr="00D430AE">
            <w:rPr>
              <w:rFonts w:asciiTheme="minorHAnsi" w:hAnsiTheme="minorHAnsi"/>
            </w:rPr>
            <w:t xml:space="preserve">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00224B99" w:rsidRPr="00D430AE">
            <w:rPr>
              <w:rFonts w:asciiTheme="minorHAnsi" w:hAnsiTheme="minorHAnsi"/>
            </w:rPr>
            <w:t xml:space="preserve"> response to the questions below </w:t>
          </w:r>
          <w:r w:rsidR="00224B99" w:rsidRPr="00C17EF2">
            <w:rPr>
              <w:rFonts w:asciiTheme="minorHAnsi" w:hAnsiTheme="minorHAnsi"/>
            </w:rPr>
            <w:t xml:space="preserve">by </w:t>
          </w:r>
          <w:r w:rsidR="00DC37E4" w:rsidRPr="00C17EF2">
            <w:rPr>
              <w:rFonts w:asciiTheme="minorHAnsi" w:hAnsiTheme="minorHAnsi"/>
              <w:b/>
              <w:bCs/>
            </w:rPr>
            <w:t>4 August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4"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t>
          </w:r>
          <w:r w:rsidR="00DC37E4">
            <w:t xml:space="preserve">with a copy to </w:t>
          </w:r>
          <w:hyperlink r:id="rId15" w:history="1">
            <w:r w:rsidR="00DC37E4" w:rsidRPr="00816F80">
              <w:rPr>
                <w:rStyle w:val="Hyperlink"/>
              </w:rPr>
              <w:t>mergersru@accc.gov.au</w:t>
            </w:r>
          </w:hyperlink>
          <w:r w:rsidR="00DC37E4">
            <w:t xml:space="preserve">, </w:t>
          </w:r>
          <w:r w:rsidR="00136F75" w:rsidRPr="00D430AE">
            <w:rPr>
              <w:rFonts w:asciiTheme="minorHAnsi" w:hAnsiTheme="minorHAnsi"/>
            </w:rPr>
            <w:t xml:space="preserve">with the title </w:t>
          </w:r>
          <w:r w:rsidR="00136F75" w:rsidRPr="00D430AE">
            <w:rPr>
              <w:rFonts w:asciiTheme="minorHAnsi" w:hAnsiTheme="minorHAnsi"/>
              <w:i/>
              <w:iCs/>
            </w:rPr>
            <w:t>Submission re:</w:t>
          </w:r>
          <w:r w:rsidR="00D437E4" w:rsidRPr="00D430AE">
            <w:rPr>
              <w:rFonts w:asciiTheme="minorHAnsi" w:hAnsiTheme="minorHAnsi"/>
              <w:i/>
              <w:iCs/>
            </w:rPr>
            <w:t xml:space="preserve"> </w:t>
          </w:r>
          <w:r w:rsidR="00DC37E4" w:rsidRPr="00D85BCA">
            <w:rPr>
              <w:rFonts w:asciiTheme="minorHAnsi" w:hAnsiTheme="minorHAnsi"/>
              <w:i/>
              <w:iCs/>
            </w:rPr>
            <w:t>Submission re:</w:t>
          </w:r>
          <w:r w:rsidR="00DC37E4" w:rsidRPr="00D85BCA">
            <w:rPr>
              <w:i/>
              <w:iCs/>
            </w:rPr>
            <w:t xml:space="preserve"> </w:t>
          </w:r>
          <w:r w:rsidR="006C6E3C" w:rsidRPr="006B2F9E">
            <w:rPr>
              <w:i/>
              <w:iCs/>
            </w:rPr>
            <w:t xml:space="preserve">Journey Beyond </w:t>
          </w:r>
          <w:r w:rsidR="008D089F" w:rsidRPr="006B2F9E">
            <w:rPr>
              <w:i/>
              <w:iCs/>
            </w:rPr>
            <w:t>(</w:t>
          </w:r>
          <w:r w:rsidR="006C6E3C" w:rsidRPr="006B2F9E">
            <w:rPr>
              <w:i/>
              <w:iCs/>
            </w:rPr>
            <w:t>EAG</w:t>
          </w:r>
          <w:r w:rsidR="008D089F" w:rsidRPr="006B2F9E">
            <w:rPr>
              <w:i/>
              <w:iCs/>
            </w:rPr>
            <w:t>)</w:t>
          </w:r>
          <w:r w:rsidR="006C6E3C" w:rsidRPr="006B2F9E">
            <w:rPr>
              <w:i/>
              <w:iCs/>
            </w:rPr>
            <w:t xml:space="preserve"> /</w:t>
          </w:r>
          <w:r w:rsidR="006C6E3C" w:rsidRPr="006B2F9E">
            <w:rPr>
              <w:b/>
              <w:bCs/>
              <w:i/>
              <w:iCs/>
            </w:rPr>
            <w:t xml:space="preserve"> </w:t>
          </w:r>
          <w:r w:rsidR="006C6E3C" w:rsidRPr="006B2F9E">
            <w:rPr>
              <w:i/>
              <w:iCs/>
            </w:rPr>
            <w:t>SeaLink Rottnest</w:t>
          </w:r>
          <w:r w:rsidR="00DC37E4" w:rsidRPr="006B2F9E">
            <w:rPr>
              <w:i/>
              <w:iCs/>
            </w:rPr>
            <w:t>.</w:t>
          </w:r>
          <w:r w:rsidR="00DC37E4"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5B1B46A0" w:rsidR="009D220E" w:rsidRPr="00D430AE" w:rsidRDefault="009D220E" w:rsidP="00E772B4">
          <w:pPr>
            <w:rPr>
              <w:rFonts w:asciiTheme="minorHAnsi" w:hAnsiTheme="minorHAnsi"/>
              <w:i/>
              <w:iCs/>
            </w:rPr>
          </w:pPr>
          <w:bookmarkStart w:id="0"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6"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B376FB" w:rsidRPr="00D430AE">
            <w:rPr>
              <w:rFonts w:asciiTheme="minorHAnsi" w:hAnsiTheme="minorHAnsi"/>
            </w:rPr>
            <w:t xml:space="preserve">with </w:t>
          </w:r>
          <w:r w:rsidR="00B376FB">
            <w:t xml:space="preserve">a copy to </w:t>
          </w:r>
          <w:hyperlink r:id="rId17" w:history="1">
            <w:r w:rsidR="00B376FB" w:rsidRPr="00470FDC">
              <w:rPr>
                <w:rStyle w:val="Hyperlink"/>
              </w:rPr>
              <w:t>mergersru@accc.gov.au</w:t>
            </w:r>
          </w:hyperlink>
          <w:r w:rsidR="00B376FB">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bookmarkEnd w:id="0"/>
          <w:r w:rsidR="006C6E3C" w:rsidRPr="006B2F9E">
            <w:rPr>
              <w:i/>
              <w:iCs/>
            </w:rPr>
            <w:t xml:space="preserve">Journey Beyond </w:t>
          </w:r>
          <w:r w:rsidR="008D089F" w:rsidRPr="006B2F9E">
            <w:rPr>
              <w:i/>
              <w:iCs/>
            </w:rPr>
            <w:t>(</w:t>
          </w:r>
          <w:r w:rsidR="006C6E3C" w:rsidRPr="006B2F9E">
            <w:rPr>
              <w:i/>
              <w:iCs/>
            </w:rPr>
            <w:t>EAG</w:t>
          </w:r>
          <w:r w:rsidR="008D089F" w:rsidRPr="006B2F9E">
            <w:rPr>
              <w:i/>
              <w:iCs/>
            </w:rPr>
            <w:t>)</w:t>
          </w:r>
          <w:r w:rsidR="006C6E3C" w:rsidRPr="006B2F9E">
            <w:rPr>
              <w:i/>
              <w:iCs/>
            </w:rPr>
            <w:t xml:space="preserve"> /</w:t>
          </w:r>
          <w:r w:rsidR="006C6E3C" w:rsidRPr="006B2F9E">
            <w:rPr>
              <w:b/>
              <w:bCs/>
              <w:i/>
              <w:iCs/>
            </w:rPr>
            <w:t xml:space="preserve"> </w:t>
          </w:r>
          <w:r w:rsidR="006C6E3C" w:rsidRPr="006B2F9E">
            <w:rPr>
              <w:i/>
              <w:iCs/>
            </w:rPr>
            <w:t>SeaLink Rottnest</w:t>
          </w:r>
          <w:r w:rsidR="00DC37E4">
            <w:rPr>
              <w:rFonts w:asciiTheme="minorHAnsi" w:hAnsiTheme="minorHAnsi"/>
              <w:bCs/>
              <w:i/>
              <w:iCs/>
            </w:rPr>
            <w:t>.</w:t>
          </w:r>
          <w:r w:rsidR="00DC37E4" w:rsidRPr="00D430AE">
            <w:rPr>
              <w:rFonts w:asciiTheme="minorHAnsi" w:hAnsiTheme="minorHAnsi"/>
            </w:rPr>
            <w:t xml:space="preserve"> </w:t>
          </w:r>
          <w:r w:rsidR="00DC5119" w:rsidRPr="00D430AE">
            <w:rPr>
              <w:rFonts w:asciiTheme="minorHAnsi" w:hAnsiTheme="minorHAnsi"/>
            </w:rPr>
            <w:t>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 xml:space="preserve">(Cth)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take into account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 xml:space="preserve">why the information </w:t>
          </w:r>
          <w:r w:rsidR="00DA08BC" w:rsidRPr="00D430AE">
            <w:rPr>
              <w:rFonts w:asciiTheme="minorHAnsi" w:hAnsiTheme="minorHAnsi"/>
            </w:rPr>
            <w:lastRenderedPageBreak/>
            <w:t>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8"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7B8A8BBB" w:rsidR="00E006B5" w:rsidRPr="00D430AE" w:rsidRDefault="00617DC8" w:rsidP="00E006B5">
          <w:pPr>
            <w:pStyle w:val="Heading2"/>
          </w:pPr>
          <w:r w:rsidRPr="00D430AE">
            <w:t xml:space="preserve">Questions </w:t>
          </w:r>
          <w:r w:rsidR="00B376FB">
            <w:t>about the remedy offer</w:t>
          </w:r>
        </w:p>
        <w:p w14:paraId="06730FB3" w14:textId="02B03F2D" w:rsidR="00B376FB" w:rsidRDefault="00B376FB" w:rsidP="00B376FB">
          <w:pPr>
            <w:pStyle w:val="BodyText"/>
            <w:keepNext/>
            <w:tabs>
              <w:tab w:val="clear" w:pos="851"/>
            </w:tabs>
            <w:spacing w:before="240"/>
            <w:rPr>
              <w:rFonts w:asciiTheme="minorHAnsi" w:hAnsiTheme="minorHAnsi"/>
              <w:sz w:val="22"/>
              <w:szCs w:val="22"/>
              <w:lang w:val="en-AU"/>
            </w:rPr>
          </w:pPr>
          <w:r w:rsidRPr="00B376FB">
            <w:rPr>
              <w:rFonts w:asciiTheme="minorHAnsi" w:hAnsiTheme="minorHAnsi"/>
              <w:sz w:val="22"/>
              <w:szCs w:val="22"/>
              <w:lang w:val="en-AU"/>
            </w:rPr>
            <w:t>​If you have not previously provided a submission to the ACCC on this matter, please: </w:t>
          </w:r>
        </w:p>
        <w:p w14:paraId="41E64392" w14:textId="40715DD6" w:rsidR="003A40C5" w:rsidRPr="00D430AE" w:rsidRDefault="00B376FB" w:rsidP="003A40C5">
          <w:pPr>
            <w:pStyle w:val="BodyText"/>
            <w:keepNext/>
            <w:numPr>
              <w:ilvl w:val="0"/>
              <w:numId w:val="30"/>
            </w:numPr>
            <w:spacing w:before="240"/>
            <w:rPr>
              <w:rFonts w:asciiTheme="minorHAnsi" w:hAnsiTheme="minorHAnsi"/>
              <w:sz w:val="22"/>
              <w:szCs w:val="22"/>
              <w:lang w:val="en-AU"/>
            </w:rPr>
          </w:pPr>
          <w:r w:rsidRPr="00B376FB">
            <w:rPr>
              <w:rFonts w:asciiTheme="minorHAnsi" w:hAnsiTheme="minorHAnsi"/>
              <w:sz w:val="22"/>
              <w:szCs w:val="22"/>
              <w:lang w:val="en-AU"/>
            </w:rPr>
            <w:t>Provide a brief description of your business or organisation, including any commercial relationships with</w:t>
          </w:r>
          <w:r>
            <w:rPr>
              <w:rFonts w:asciiTheme="minorHAnsi" w:hAnsiTheme="minorHAnsi"/>
              <w:sz w:val="22"/>
              <w:szCs w:val="22"/>
              <w:lang w:val="en-AU"/>
            </w:rPr>
            <w:t xml:space="preserve"> </w:t>
          </w:r>
          <w:r w:rsidR="008D089F">
            <w:rPr>
              <w:rFonts w:asciiTheme="minorHAnsi" w:hAnsiTheme="minorHAnsi"/>
              <w:sz w:val="22"/>
              <w:szCs w:val="22"/>
              <w:lang w:val="en-AU"/>
            </w:rPr>
            <w:t>EAG</w:t>
          </w:r>
          <w:r w:rsidR="004970EC">
            <w:rPr>
              <w:rFonts w:asciiTheme="minorHAnsi" w:hAnsiTheme="minorHAnsi"/>
              <w:sz w:val="22"/>
              <w:szCs w:val="22"/>
              <w:lang w:val="en-AU"/>
            </w:rPr>
            <w:t xml:space="preserve"> and/</w:t>
          </w:r>
          <w:r>
            <w:rPr>
              <w:rFonts w:asciiTheme="minorHAnsi" w:hAnsiTheme="minorHAnsi"/>
              <w:sz w:val="22"/>
              <w:szCs w:val="22"/>
              <w:lang w:val="en-AU"/>
            </w:rPr>
            <w:t>or Kelsian</w:t>
          </w:r>
          <w:r w:rsidR="003A40C5"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108129E7" w:rsidR="00CD1C13" w:rsidRPr="008D089F" w:rsidRDefault="00B376FB" w:rsidP="00CD1C13">
          <w:pPr>
            <w:pStyle w:val="BodyText"/>
            <w:keepNext/>
            <w:numPr>
              <w:ilvl w:val="0"/>
              <w:numId w:val="30"/>
            </w:numPr>
            <w:spacing w:before="240"/>
            <w:rPr>
              <w:rFonts w:asciiTheme="minorHAnsi" w:hAnsiTheme="minorHAnsi"/>
              <w:sz w:val="22"/>
              <w:szCs w:val="22"/>
              <w:lang w:val="en-AU"/>
            </w:rPr>
          </w:pPr>
          <w:r w:rsidRPr="00B376FB">
            <w:rPr>
              <w:rFonts w:asciiTheme="minorHAnsi" w:hAnsiTheme="minorHAnsi"/>
              <w:sz w:val="22"/>
              <w:szCs w:val="22"/>
              <w:lang w:val="en-AU"/>
            </w:rPr>
            <w:t>Outline any concerns you have regarding the impa</w:t>
          </w:r>
          <w:r w:rsidRPr="008D089F">
            <w:rPr>
              <w:rFonts w:asciiTheme="minorHAnsi" w:hAnsiTheme="minorHAnsi"/>
              <w:sz w:val="22"/>
              <w:szCs w:val="22"/>
              <w:lang w:val="en-AU"/>
            </w:rPr>
            <w:t xml:space="preserve">ct of the </w:t>
          </w:r>
          <w:r w:rsidRPr="008D089F">
            <w:rPr>
              <w:rFonts w:asciiTheme="minorHAnsi" w:hAnsiTheme="minorHAnsi"/>
              <w:bCs/>
              <w:sz w:val="22"/>
              <w:szCs w:val="22"/>
            </w:rPr>
            <w:t>Acquisition</w:t>
          </w:r>
          <w:r w:rsidRPr="008D089F">
            <w:rPr>
              <w:rFonts w:asciiTheme="minorHAnsi" w:hAnsiTheme="minorHAnsi"/>
              <w:sz w:val="22"/>
              <w:szCs w:val="22"/>
              <w:lang w:val="en-AU"/>
            </w:rPr>
            <w:t xml:space="preserve"> on competition</w:t>
          </w:r>
          <w:r w:rsidR="00CD1C13" w:rsidRPr="008D089F">
            <w:rPr>
              <w:rFonts w:asciiTheme="minorHAnsi" w:hAnsiTheme="minorHAnsi"/>
              <w:sz w:val="22"/>
              <w:szCs w:val="22"/>
              <w:lang w:val="en-AU"/>
            </w:rPr>
            <w:t>.</w:t>
          </w:r>
        </w:p>
        <w:p w14:paraId="3C6C290A" w14:textId="77777777" w:rsidR="00CD1C13" w:rsidRPr="008D089F" w:rsidRDefault="00CD1C13" w:rsidP="00CD1C13">
          <w:pPr>
            <w:pStyle w:val="BoxText"/>
            <w:rPr>
              <w:rFonts w:asciiTheme="minorHAnsi" w:hAnsiTheme="minorHAnsi"/>
              <w:sz w:val="22"/>
              <w:szCs w:val="22"/>
            </w:rPr>
          </w:pPr>
        </w:p>
        <w:p w14:paraId="66F795DA" w14:textId="77777777" w:rsidR="00B376FB" w:rsidRPr="008D089F" w:rsidRDefault="00B376FB" w:rsidP="00B376FB">
          <w:pPr>
            <w:pStyle w:val="BodyText"/>
            <w:keepNext/>
            <w:spacing w:before="240"/>
            <w:rPr>
              <w:rFonts w:asciiTheme="minorHAnsi" w:hAnsiTheme="minorHAnsi"/>
            </w:rPr>
          </w:pPr>
          <w:bookmarkStart w:id="1" w:name="_Hlk205823490"/>
          <w:r w:rsidRPr="008D089F">
            <w:rPr>
              <w:rFonts w:asciiTheme="minorHAnsi" w:hAnsiTheme="minorHAnsi"/>
              <w:b/>
              <w:bCs/>
              <w:i/>
              <w:iCs/>
            </w:rPr>
            <w:t>​The remedy offer</w:t>
          </w:r>
          <w:r w:rsidRPr="008D089F">
            <w:rPr>
              <w:rFonts w:asciiTheme="minorHAnsi" w:hAnsiTheme="minorHAnsi"/>
            </w:rPr>
            <w:t> </w:t>
          </w:r>
        </w:p>
        <w:p w14:paraId="2DFE6B2E" w14:textId="003B6F1F" w:rsidR="00255A56" w:rsidRPr="008D089F" w:rsidRDefault="004970EC" w:rsidP="00255A56">
          <w:pPr>
            <w:pStyle w:val="BodyText"/>
            <w:keepNext/>
            <w:numPr>
              <w:ilvl w:val="0"/>
              <w:numId w:val="30"/>
            </w:numPr>
            <w:spacing w:before="240"/>
            <w:rPr>
              <w:rFonts w:asciiTheme="minorHAnsi" w:hAnsiTheme="minorHAnsi"/>
              <w:sz w:val="22"/>
              <w:szCs w:val="22"/>
              <w:lang w:val="en-AU"/>
            </w:rPr>
          </w:pPr>
          <w:r w:rsidRPr="008D089F">
            <w:rPr>
              <w:rFonts w:asciiTheme="minorHAnsi" w:hAnsiTheme="minorHAnsi"/>
              <w:sz w:val="22"/>
              <w:szCs w:val="22"/>
              <w:lang w:val="en-AU"/>
            </w:rPr>
            <w:t>Describe the extent to which</w:t>
          </w:r>
          <w:r w:rsidR="00956232">
            <w:rPr>
              <w:rFonts w:asciiTheme="minorHAnsi" w:hAnsiTheme="minorHAnsi"/>
              <w:sz w:val="22"/>
              <w:szCs w:val="22"/>
              <w:lang w:val="en-AU"/>
            </w:rPr>
            <w:t>, and how,</w:t>
          </w:r>
          <w:r w:rsidRPr="008D089F">
            <w:rPr>
              <w:rFonts w:asciiTheme="minorHAnsi" w:hAnsiTheme="minorHAnsi"/>
              <w:sz w:val="22"/>
              <w:szCs w:val="22"/>
              <w:lang w:val="en-AU"/>
            </w:rPr>
            <w:t> </w:t>
          </w:r>
          <w:r w:rsidR="008D089F" w:rsidRPr="008D089F">
            <w:rPr>
              <w:rFonts w:asciiTheme="minorHAnsi" w:hAnsiTheme="minorHAnsi"/>
              <w:sz w:val="22"/>
              <w:szCs w:val="22"/>
              <w:lang w:val="en-AU"/>
            </w:rPr>
            <w:t>EAG</w:t>
          </w:r>
          <w:r w:rsidRPr="008D089F">
            <w:rPr>
              <w:rFonts w:asciiTheme="minorHAnsi" w:hAnsiTheme="minorHAnsi"/>
              <w:sz w:val="22"/>
              <w:szCs w:val="22"/>
              <w:lang w:val="en-AU"/>
            </w:rPr>
            <w:t>’s remedy offer would address any concerns you have in relation to the </w:t>
          </w:r>
          <w:r w:rsidRPr="008D089F">
            <w:rPr>
              <w:rFonts w:asciiTheme="minorHAnsi" w:hAnsiTheme="minorHAnsi"/>
              <w:bCs/>
              <w:sz w:val="22"/>
              <w:szCs w:val="22"/>
            </w:rPr>
            <w:t>Acquisition</w:t>
          </w:r>
          <w:r w:rsidR="004C4854" w:rsidRPr="008D089F">
            <w:rPr>
              <w:rFonts w:asciiTheme="minorHAnsi" w:hAnsiTheme="minorHAnsi"/>
              <w:sz w:val="22"/>
              <w:szCs w:val="22"/>
              <w:lang w:val="en-AU"/>
            </w:rPr>
            <w:t>.</w:t>
          </w:r>
        </w:p>
        <w:bookmarkEnd w:id="1"/>
        <w:p w14:paraId="3B6FEA7E" w14:textId="0C593323" w:rsidR="00BA6C58" w:rsidRPr="00D430AE" w:rsidRDefault="00BA6C58" w:rsidP="00255A56">
          <w:pPr>
            <w:pStyle w:val="BoxText"/>
            <w:rPr>
              <w:rFonts w:asciiTheme="minorHAnsi" w:hAnsiTheme="minorHAnsi"/>
              <w:sz w:val="22"/>
              <w:szCs w:val="22"/>
            </w:rPr>
          </w:pPr>
        </w:p>
        <w:p w14:paraId="7287056A" w14:textId="07A6E6CB" w:rsidR="00B16DA9" w:rsidRPr="00956232" w:rsidRDefault="00BE297C" w:rsidP="00956232">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Describe any risks </w:t>
          </w:r>
          <w:r w:rsidR="00956232">
            <w:rPr>
              <w:rFonts w:asciiTheme="minorHAnsi" w:hAnsiTheme="minorHAnsi"/>
              <w:sz w:val="22"/>
              <w:szCs w:val="22"/>
              <w:lang w:val="en-AU"/>
            </w:rPr>
            <w:t>you consider may arise in the implementation of EAG’s remedy offer</w:t>
          </w:r>
          <w:r w:rsidR="001606E3">
            <w:rPr>
              <w:rFonts w:asciiTheme="minorHAnsi" w:hAnsiTheme="minorHAnsi"/>
              <w:sz w:val="22"/>
              <w:szCs w:val="22"/>
              <w:lang w:val="en-AU"/>
            </w:rPr>
            <w:t>, including monitoring and enforcement of the long-term behavioural commitments</w:t>
          </w:r>
          <w:r w:rsidR="00956232">
            <w:rPr>
              <w:rFonts w:asciiTheme="minorHAnsi" w:hAnsiTheme="minorHAnsi"/>
              <w:sz w:val="22"/>
              <w:szCs w:val="22"/>
              <w:lang w:val="en-AU"/>
            </w:rPr>
            <w:t>.</w:t>
          </w:r>
        </w:p>
        <w:p w14:paraId="40E7A7A6" w14:textId="77777777" w:rsidR="00B16DA9" w:rsidRPr="008D089F" w:rsidRDefault="00B16DA9" w:rsidP="00B16DA9">
          <w:pPr>
            <w:pStyle w:val="BoxText"/>
            <w:rPr>
              <w:rFonts w:asciiTheme="minorHAnsi" w:hAnsiTheme="minorHAnsi"/>
              <w:sz w:val="22"/>
              <w:szCs w:val="22"/>
            </w:rPr>
          </w:pPr>
        </w:p>
        <w:p w14:paraId="2CE48E72" w14:textId="0087F1C5" w:rsidR="00B97D44" w:rsidRPr="00C17EF2" w:rsidRDefault="00B97D44" w:rsidP="00B97D44">
          <w:pPr>
            <w:pStyle w:val="BodyText"/>
            <w:keepNext/>
            <w:tabs>
              <w:tab w:val="clear" w:pos="851"/>
            </w:tabs>
            <w:spacing w:before="240"/>
            <w:rPr>
              <w:rFonts w:asciiTheme="minorHAnsi" w:hAnsiTheme="minorHAnsi"/>
              <w:lang w:val="en-AU"/>
            </w:rPr>
          </w:pPr>
          <w:r w:rsidRPr="00C17EF2">
            <w:rPr>
              <w:rFonts w:asciiTheme="minorHAnsi" w:hAnsiTheme="minorHAnsi"/>
              <w:b/>
              <w:bCs/>
              <w:i/>
              <w:iCs/>
              <w:lang w:val="en-AU"/>
            </w:rPr>
            <w:t>General</w:t>
          </w:r>
        </w:p>
        <w:p w14:paraId="0A4D76C2" w14:textId="191F29B4" w:rsidR="002D719F" w:rsidRPr="00D430AE" w:rsidRDefault="002D719F" w:rsidP="002D719F">
          <w:pPr>
            <w:pStyle w:val="BodyText"/>
            <w:keepNext/>
            <w:numPr>
              <w:ilvl w:val="0"/>
              <w:numId w:val="30"/>
            </w:numPr>
            <w:spacing w:before="240"/>
            <w:rPr>
              <w:rFonts w:asciiTheme="minorHAnsi" w:hAnsiTheme="minorHAnsi"/>
              <w:sz w:val="22"/>
              <w:szCs w:val="22"/>
              <w:lang w:val="en-AU"/>
            </w:rPr>
          </w:pPr>
          <w:r w:rsidRPr="00924E9E">
            <w:rPr>
              <w:rFonts w:asciiTheme="minorHAnsi" w:hAnsiTheme="minorHAnsi"/>
              <w:sz w:val="22"/>
              <w:szCs w:val="22"/>
              <w:lang w:val="en-AU"/>
            </w:rPr>
            <w:t>Provide any additional information or comments you consider relevant to the ACCC’s consideration of the remedy offer</w:t>
          </w:r>
          <w:r w:rsidR="0098773B">
            <w:rPr>
              <w:rFonts w:asciiTheme="minorHAnsi" w:hAnsiTheme="minorHAnsi"/>
              <w:sz w:val="22"/>
              <w:szCs w:val="22"/>
              <w:lang w:val="en-AU"/>
            </w:rPr>
            <w:t>, including whether there is anything additional you would expect to see in the remedy offer that is not currently included</w:t>
          </w:r>
          <w:r w:rsidRPr="00D430AE">
            <w:rPr>
              <w:rFonts w:asciiTheme="minorHAnsi" w:hAnsiTheme="minorHAnsi"/>
              <w:sz w:val="22"/>
              <w:szCs w:val="22"/>
              <w:lang w:val="en-AU"/>
            </w:rPr>
            <w:t>.</w:t>
          </w:r>
        </w:p>
        <w:p w14:paraId="58D19557" w14:textId="77777777" w:rsidR="002D719F" w:rsidRPr="00D430AE" w:rsidRDefault="002D719F" w:rsidP="002D719F">
          <w:pPr>
            <w:pStyle w:val="BoxText"/>
            <w:rPr>
              <w:rFonts w:asciiTheme="minorHAnsi" w:hAnsiTheme="minorHAnsi"/>
              <w:sz w:val="22"/>
              <w:szCs w:val="22"/>
            </w:rPr>
          </w:pPr>
        </w:p>
        <w:p w14:paraId="3F8F2794" w14:textId="47848112" w:rsidR="008959DD" w:rsidRPr="00D430AE" w:rsidRDefault="00EA799B"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 xml:space="preserve">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w:t>
            </w:r>
            <w:r w:rsidRPr="00D430AE">
              <w:rPr>
                <w:rFonts w:asciiTheme="minorHAnsi" w:hAnsiTheme="minorHAnsi"/>
                <w:b w:val="0"/>
                <w:bCs/>
              </w:rPr>
              <w:lastRenderedPageBreak/>
              <w:t>to third parties that provide information to the ACCC.</w:t>
            </w:r>
          </w:p>
          <w:p w14:paraId="4E203A74" w14:textId="3B3C7289" w:rsidR="008723D7" w:rsidRPr="00D430AE" w:rsidRDefault="008723D7" w:rsidP="008723D7">
            <w:pPr>
              <w:rPr>
                <w:rFonts w:asciiTheme="minorHAnsi" w:hAnsiTheme="minorHAnsi"/>
                <w:bCs/>
              </w:rPr>
            </w:pPr>
            <w:bookmarkStart w:id="2"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708BC02"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9" w:history="1">
              <w:r w:rsidR="002A454F" w:rsidRPr="002A454F">
                <w:rPr>
                  <w:rStyle w:val="Hyperlink"/>
                  <w:b w:val="0"/>
                  <w:bCs/>
                  <w:sz w:val="20"/>
                  <w:szCs w:val="20"/>
                  <w:u w:val="none"/>
                </w:rPr>
                <w:t>c</w:t>
              </w:r>
              <w:r w:rsidR="002A454F" w:rsidRPr="002A454F">
                <w:rPr>
                  <w:rStyle w:val="Hyperlink"/>
                  <w:b w:val="0"/>
                  <w:sz w:val="20"/>
                  <w:szCs w:val="20"/>
                  <w:u w:val="none"/>
                </w:rPr>
                <w:t xml:space="preserve">onfidentiality quick </w:t>
              </w:r>
              <w:r w:rsidR="00553AD0" w:rsidRPr="002A454F">
                <w:rPr>
                  <w:rStyle w:val="Hyperlink"/>
                  <w:b w:val="0"/>
                  <w:sz w:val="20"/>
                  <w:szCs w:val="20"/>
                  <w:u w:val="none"/>
                </w:rPr>
                <w:t>guide</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2"/>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A2288F">
      <w:headerReference w:type="even" r:id="rId20"/>
      <w:headerReference w:type="default" r:id="rId21"/>
      <w:footerReference w:type="even" r:id="rId22"/>
      <w:footerReference w:type="default" r:id="rId23"/>
      <w:headerReference w:type="first" r:id="rId24"/>
      <w:footerReference w:type="first" r:id="rId25"/>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461D98" w14:textId="77777777" w:rsidR="00EA799B" w:rsidRDefault="00EA799B" w:rsidP="004B4412">
      <w:pPr>
        <w:spacing w:before="0"/>
      </w:pPr>
      <w:r>
        <w:separator/>
      </w:r>
    </w:p>
  </w:endnote>
  <w:endnote w:type="continuationSeparator" w:id="0">
    <w:p w14:paraId="66D63E42" w14:textId="77777777" w:rsidR="00EA799B" w:rsidRDefault="00EA799B" w:rsidP="004B4412">
      <w:pPr>
        <w:spacing w:before="0"/>
      </w:pPr>
      <w:r>
        <w:continuationSeparator/>
      </w:r>
    </w:p>
  </w:endnote>
  <w:endnote w:type="continuationNotice" w:id="1">
    <w:p w14:paraId="00C99FF6" w14:textId="77777777" w:rsidR="00EA799B" w:rsidRDefault="00EA799B">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74D23" w14:textId="77777777" w:rsidR="00553AD0" w:rsidRDefault="00553A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2A8B7" w14:textId="77777777" w:rsidR="00553AD0" w:rsidRDefault="00553A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3F67EE" w14:textId="77777777" w:rsidR="00EA799B" w:rsidRDefault="00EA799B" w:rsidP="004B4412">
      <w:pPr>
        <w:spacing w:before="0"/>
      </w:pPr>
      <w:r>
        <w:separator/>
      </w:r>
    </w:p>
  </w:footnote>
  <w:footnote w:type="continuationSeparator" w:id="0">
    <w:p w14:paraId="7F755A65" w14:textId="77777777" w:rsidR="00EA799B" w:rsidRDefault="00EA799B" w:rsidP="004B4412">
      <w:pPr>
        <w:spacing w:before="0"/>
      </w:pPr>
      <w:r>
        <w:continuationSeparator/>
      </w:r>
    </w:p>
  </w:footnote>
  <w:footnote w:type="continuationNotice" w:id="1">
    <w:p w14:paraId="7EC9BE58" w14:textId="77777777" w:rsidR="00EA799B" w:rsidRDefault="00EA799B">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A15E1" w14:textId="77777777" w:rsidR="00553AD0" w:rsidRDefault="00553A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1D98B" w14:textId="77777777" w:rsidR="00553AD0" w:rsidRDefault="00553AD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7C24A1B"/>
    <w:multiLevelType w:val="multilevel"/>
    <w:tmpl w:val="56463D5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2C1CAF"/>
    <w:multiLevelType w:val="hybridMultilevel"/>
    <w:tmpl w:val="2070D2F8"/>
    <w:lvl w:ilvl="0" w:tplc="0C090001">
      <w:start w:val="1"/>
      <w:numFmt w:val="bullet"/>
      <w:lvlText w:val=""/>
      <w:lvlJc w:val="left"/>
      <w:pPr>
        <w:ind w:left="770" w:hanging="360"/>
      </w:pPr>
      <w:rPr>
        <w:rFonts w:ascii="Symbol" w:hAnsi="Symbol" w:hint="default"/>
      </w:rPr>
    </w:lvl>
    <w:lvl w:ilvl="1" w:tplc="0C090003" w:tentative="1">
      <w:start w:val="1"/>
      <w:numFmt w:val="bullet"/>
      <w:lvlText w:val="o"/>
      <w:lvlJc w:val="left"/>
      <w:pPr>
        <w:ind w:left="1490" w:hanging="360"/>
      </w:pPr>
      <w:rPr>
        <w:rFonts w:ascii="Courier New" w:hAnsi="Courier New" w:cs="Courier New" w:hint="default"/>
      </w:rPr>
    </w:lvl>
    <w:lvl w:ilvl="2" w:tplc="0C090005" w:tentative="1">
      <w:start w:val="1"/>
      <w:numFmt w:val="bullet"/>
      <w:lvlText w:val=""/>
      <w:lvlJc w:val="left"/>
      <w:pPr>
        <w:ind w:left="2210" w:hanging="360"/>
      </w:pPr>
      <w:rPr>
        <w:rFonts w:ascii="Wingdings" w:hAnsi="Wingdings" w:hint="default"/>
      </w:rPr>
    </w:lvl>
    <w:lvl w:ilvl="3" w:tplc="0C090001" w:tentative="1">
      <w:start w:val="1"/>
      <w:numFmt w:val="bullet"/>
      <w:lvlText w:val=""/>
      <w:lvlJc w:val="left"/>
      <w:pPr>
        <w:ind w:left="2930" w:hanging="360"/>
      </w:pPr>
      <w:rPr>
        <w:rFonts w:ascii="Symbol" w:hAnsi="Symbol" w:hint="default"/>
      </w:rPr>
    </w:lvl>
    <w:lvl w:ilvl="4" w:tplc="0C090003" w:tentative="1">
      <w:start w:val="1"/>
      <w:numFmt w:val="bullet"/>
      <w:lvlText w:val="o"/>
      <w:lvlJc w:val="left"/>
      <w:pPr>
        <w:ind w:left="3650" w:hanging="360"/>
      </w:pPr>
      <w:rPr>
        <w:rFonts w:ascii="Courier New" w:hAnsi="Courier New" w:cs="Courier New" w:hint="default"/>
      </w:rPr>
    </w:lvl>
    <w:lvl w:ilvl="5" w:tplc="0C090005" w:tentative="1">
      <w:start w:val="1"/>
      <w:numFmt w:val="bullet"/>
      <w:lvlText w:val=""/>
      <w:lvlJc w:val="left"/>
      <w:pPr>
        <w:ind w:left="4370" w:hanging="360"/>
      </w:pPr>
      <w:rPr>
        <w:rFonts w:ascii="Wingdings" w:hAnsi="Wingdings" w:hint="default"/>
      </w:rPr>
    </w:lvl>
    <w:lvl w:ilvl="6" w:tplc="0C090001" w:tentative="1">
      <w:start w:val="1"/>
      <w:numFmt w:val="bullet"/>
      <w:lvlText w:val=""/>
      <w:lvlJc w:val="left"/>
      <w:pPr>
        <w:ind w:left="5090" w:hanging="360"/>
      </w:pPr>
      <w:rPr>
        <w:rFonts w:ascii="Symbol" w:hAnsi="Symbol" w:hint="default"/>
      </w:rPr>
    </w:lvl>
    <w:lvl w:ilvl="7" w:tplc="0C090003" w:tentative="1">
      <w:start w:val="1"/>
      <w:numFmt w:val="bullet"/>
      <w:lvlText w:val="o"/>
      <w:lvlJc w:val="left"/>
      <w:pPr>
        <w:ind w:left="5810" w:hanging="360"/>
      </w:pPr>
      <w:rPr>
        <w:rFonts w:ascii="Courier New" w:hAnsi="Courier New" w:cs="Courier New" w:hint="default"/>
      </w:rPr>
    </w:lvl>
    <w:lvl w:ilvl="8" w:tplc="0C090005" w:tentative="1">
      <w:start w:val="1"/>
      <w:numFmt w:val="bullet"/>
      <w:lvlText w:val=""/>
      <w:lvlJc w:val="left"/>
      <w:pPr>
        <w:ind w:left="6530" w:hanging="360"/>
      </w:pPr>
      <w:rPr>
        <w:rFonts w:ascii="Wingdings" w:hAnsi="Wingdings" w:hint="default"/>
      </w:rPr>
    </w:lvl>
  </w:abstractNum>
  <w:abstractNum w:abstractNumId="27"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8"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30"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1"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2"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2"/>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9"/>
  </w:num>
  <w:num w:numId="11" w16cid:durableId="1891382519">
    <w:abstractNumId w:val="31"/>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30"/>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7"/>
  </w:num>
  <w:num w:numId="35" w16cid:durableId="1445730469">
    <w:abstractNumId w:val="7"/>
  </w:num>
  <w:num w:numId="36" w16cid:durableId="1632829789">
    <w:abstractNumId w:val="6"/>
  </w:num>
  <w:num w:numId="37" w16cid:durableId="692927474">
    <w:abstractNumId w:val="28"/>
  </w:num>
  <w:num w:numId="38" w16cid:durableId="1477455450">
    <w:abstractNumId w:val="26"/>
  </w:num>
  <w:num w:numId="39" w16cid:durableId="668292875">
    <w:abstractNumId w:val="25"/>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trackRevisions/>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2099"/>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7730F"/>
    <w:rsid w:val="00080FE9"/>
    <w:rsid w:val="00081451"/>
    <w:rsid w:val="00081536"/>
    <w:rsid w:val="00081C0C"/>
    <w:rsid w:val="0008319C"/>
    <w:rsid w:val="00084225"/>
    <w:rsid w:val="00085663"/>
    <w:rsid w:val="000858B1"/>
    <w:rsid w:val="00085EBF"/>
    <w:rsid w:val="0008618C"/>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6E3"/>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2FCD"/>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5763"/>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805"/>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36244"/>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54F"/>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323"/>
    <w:rsid w:val="002C665B"/>
    <w:rsid w:val="002C7447"/>
    <w:rsid w:val="002C7C6B"/>
    <w:rsid w:val="002C7D40"/>
    <w:rsid w:val="002D56CB"/>
    <w:rsid w:val="002D5F49"/>
    <w:rsid w:val="002D719F"/>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4B8A"/>
    <w:rsid w:val="003268C5"/>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076"/>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414D"/>
    <w:rsid w:val="003B5A70"/>
    <w:rsid w:val="003B641E"/>
    <w:rsid w:val="003B78D7"/>
    <w:rsid w:val="003B7A6B"/>
    <w:rsid w:val="003C0016"/>
    <w:rsid w:val="003C318A"/>
    <w:rsid w:val="003C65A6"/>
    <w:rsid w:val="003C6B26"/>
    <w:rsid w:val="003C6F80"/>
    <w:rsid w:val="003C75FB"/>
    <w:rsid w:val="003C77D7"/>
    <w:rsid w:val="003C7A6C"/>
    <w:rsid w:val="003D052A"/>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6660"/>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2BF3"/>
    <w:rsid w:val="004435B7"/>
    <w:rsid w:val="00443F72"/>
    <w:rsid w:val="004459E8"/>
    <w:rsid w:val="00445FB4"/>
    <w:rsid w:val="0044747D"/>
    <w:rsid w:val="00447928"/>
    <w:rsid w:val="00450415"/>
    <w:rsid w:val="00450A5E"/>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196D"/>
    <w:rsid w:val="00482318"/>
    <w:rsid w:val="00482895"/>
    <w:rsid w:val="0048405A"/>
    <w:rsid w:val="004845EE"/>
    <w:rsid w:val="00485D49"/>
    <w:rsid w:val="00485DC4"/>
    <w:rsid w:val="00485FE0"/>
    <w:rsid w:val="0048658D"/>
    <w:rsid w:val="00486C3E"/>
    <w:rsid w:val="0048719F"/>
    <w:rsid w:val="004909AA"/>
    <w:rsid w:val="00491213"/>
    <w:rsid w:val="00492598"/>
    <w:rsid w:val="00492AC6"/>
    <w:rsid w:val="00493E07"/>
    <w:rsid w:val="004940A0"/>
    <w:rsid w:val="00494B34"/>
    <w:rsid w:val="00495713"/>
    <w:rsid w:val="004964B3"/>
    <w:rsid w:val="00496527"/>
    <w:rsid w:val="00496F7C"/>
    <w:rsid w:val="004970EC"/>
    <w:rsid w:val="004A0199"/>
    <w:rsid w:val="004A0443"/>
    <w:rsid w:val="004A1ADA"/>
    <w:rsid w:val="004A2055"/>
    <w:rsid w:val="004A29FB"/>
    <w:rsid w:val="004A2EB4"/>
    <w:rsid w:val="004A2EEA"/>
    <w:rsid w:val="004A5E24"/>
    <w:rsid w:val="004A732F"/>
    <w:rsid w:val="004A7F72"/>
    <w:rsid w:val="004B09BF"/>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3A52"/>
    <w:rsid w:val="004E55DB"/>
    <w:rsid w:val="004E736E"/>
    <w:rsid w:val="004E7BEE"/>
    <w:rsid w:val="004F04F2"/>
    <w:rsid w:val="004F150D"/>
    <w:rsid w:val="004F2EB5"/>
    <w:rsid w:val="004F53F5"/>
    <w:rsid w:val="00501AAC"/>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AD0"/>
    <w:rsid w:val="00553DC8"/>
    <w:rsid w:val="0055423E"/>
    <w:rsid w:val="0055520C"/>
    <w:rsid w:val="00555966"/>
    <w:rsid w:val="00555CA4"/>
    <w:rsid w:val="0055662C"/>
    <w:rsid w:val="00561A58"/>
    <w:rsid w:val="00563787"/>
    <w:rsid w:val="0056490E"/>
    <w:rsid w:val="00564A4D"/>
    <w:rsid w:val="00565448"/>
    <w:rsid w:val="005658CE"/>
    <w:rsid w:val="00565A5F"/>
    <w:rsid w:val="00565AE3"/>
    <w:rsid w:val="00565C7F"/>
    <w:rsid w:val="00567FFB"/>
    <w:rsid w:val="0057129E"/>
    <w:rsid w:val="00571B35"/>
    <w:rsid w:val="00571C9F"/>
    <w:rsid w:val="0057246A"/>
    <w:rsid w:val="00572A50"/>
    <w:rsid w:val="00573368"/>
    <w:rsid w:val="00574ECE"/>
    <w:rsid w:val="005757F1"/>
    <w:rsid w:val="0057704C"/>
    <w:rsid w:val="005770B9"/>
    <w:rsid w:val="00577A09"/>
    <w:rsid w:val="00577E4A"/>
    <w:rsid w:val="0058101C"/>
    <w:rsid w:val="005817D1"/>
    <w:rsid w:val="00582220"/>
    <w:rsid w:val="00582A60"/>
    <w:rsid w:val="0058424B"/>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6A1B"/>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55C8"/>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184C"/>
    <w:rsid w:val="00624225"/>
    <w:rsid w:val="00624CE5"/>
    <w:rsid w:val="006256F3"/>
    <w:rsid w:val="006268BD"/>
    <w:rsid w:val="00626DAA"/>
    <w:rsid w:val="00627BD4"/>
    <w:rsid w:val="00630AFF"/>
    <w:rsid w:val="00631F19"/>
    <w:rsid w:val="006325C4"/>
    <w:rsid w:val="00632A27"/>
    <w:rsid w:val="00632D6D"/>
    <w:rsid w:val="00632E1C"/>
    <w:rsid w:val="00632E83"/>
    <w:rsid w:val="00634005"/>
    <w:rsid w:val="00635B54"/>
    <w:rsid w:val="00635FEF"/>
    <w:rsid w:val="00636182"/>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2F9E"/>
    <w:rsid w:val="006B4004"/>
    <w:rsid w:val="006B444D"/>
    <w:rsid w:val="006B4CF9"/>
    <w:rsid w:val="006B5CEA"/>
    <w:rsid w:val="006B7455"/>
    <w:rsid w:val="006B7AC8"/>
    <w:rsid w:val="006B7E97"/>
    <w:rsid w:val="006C0B8C"/>
    <w:rsid w:val="006C1525"/>
    <w:rsid w:val="006C232C"/>
    <w:rsid w:val="006C6E3C"/>
    <w:rsid w:val="006D1B76"/>
    <w:rsid w:val="006D3CB8"/>
    <w:rsid w:val="006D3CCF"/>
    <w:rsid w:val="006D4C42"/>
    <w:rsid w:val="006D550F"/>
    <w:rsid w:val="006D5787"/>
    <w:rsid w:val="006D5E8F"/>
    <w:rsid w:val="006D66B4"/>
    <w:rsid w:val="006D7447"/>
    <w:rsid w:val="006D77F3"/>
    <w:rsid w:val="006E01A3"/>
    <w:rsid w:val="006E0AA3"/>
    <w:rsid w:val="006E0AEC"/>
    <w:rsid w:val="006E0AF8"/>
    <w:rsid w:val="006E269A"/>
    <w:rsid w:val="006E2B60"/>
    <w:rsid w:val="006E3132"/>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3AC"/>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719"/>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6C06"/>
    <w:rsid w:val="00846E06"/>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65B0"/>
    <w:rsid w:val="0087704A"/>
    <w:rsid w:val="00877166"/>
    <w:rsid w:val="0088007E"/>
    <w:rsid w:val="008812FD"/>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089F"/>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4E9E"/>
    <w:rsid w:val="00925048"/>
    <w:rsid w:val="00930410"/>
    <w:rsid w:val="009319D4"/>
    <w:rsid w:val="0093301E"/>
    <w:rsid w:val="009330FA"/>
    <w:rsid w:val="00935F0A"/>
    <w:rsid w:val="009371D2"/>
    <w:rsid w:val="00942B14"/>
    <w:rsid w:val="00942F91"/>
    <w:rsid w:val="00943113"/>
    <w:rsid w:val="00943DD9"/>
    <w:rsid w:val="00944B6B"/>
    <w:rsid w:val="009450AA"/>
    <w:rsid w:val="00945188"/>
    <w:rsid w:val="00945D2F"/>
    <w:rsid w:val="009475C2"/>
    <w:rsid w:val="00951D5F"/>
    <w:rsid w:val="0095224F"/>
    <w:rsid w:val="00953A04"/>
    <w:rsid w:val="009546B1"/>
    <w:rsid w:val="00954724"/>
    <w:rsid w:val="00955515"/>
    <w:rsid w:val="00956232"/>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8773B"/>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5933"/>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88F"/>
    <w:rsid w:val="00A22C87"/>
    <w:rsid w:val="00A239D9"/>
    <w:rsid w:val="00A23FD3"/>
    <w:rsid w:val="00A24D2B"/>
    <w:rsid w:val="00A25755"/>
    <w:rsid w:val="00A25A45"/>
    <w:rsid w:val="00A268EA"/>
    <w:rsid w:val="00A27145"/>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42B"/>
    <w:rsid w:val="00A61598"/>
    <w:rsid w:val="00A62A4D"/>
    <w:rsid w:val="00A64A5B"/>
    <w:rsid w:val="00A67441"/>
    <w:rsid w:val="00A7027E"/>
    <w:rsid w:val="00A7064D"/>
    <w:rsid w:val="00A7198D"/>
    <w:rsid w:val="00A73C34"/>
    <w:rsid w:val="00A745B5"/>
    <w:rsid w:val="00A74860"/>
    <w:rsid w:val="00A76F5C"/>
    <w:rsid w:val="00A77259"/>
    <w:rsid w:val="00A80178"/>
    <w:rsid w:val="00A80711"/>
    <w:rsid w:val="00A81A4C"/>
    <w:rsid w:val="00A82967"/>
    <w:rsid w:val="00A82C39"/>
    <w:rsid w:val="00A83F19"/>
    <w:rsid w:val="00A84D22"/>
    <w:rsid w:val="00A84E3A"/>
    <w:rsid w:val="00A84F46"/>
    <w:rsid w:val="00A86811"/>
    <w:rsid w:val="00A871F4"/>
    <w:rsid w:val="00A90A07"/>
    <w:rsid w:val="00A90D79"/>
    <w:rsid w:val="00A91011"/>
    <w:rsid w:val="00A91742"/>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786"/>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369E"/>
    <w:rsid w:val="00AF4467"/>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6DA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376FB"/>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679"/>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87FB8"/>
    <w:rsid w:val="00B90554"/>
    <w:rsid w:val="00B93EB0"/>
    <w:rsid w:val="00B9418E"/>
    <w:rsid w:val="00B9483A"/>
    <w:rsid w:val="00B94991"/>
    <w:rsid w:val="00B94B5A"/>
    <w:rsid w:val="00B96036"/>
    <w:rsid w:val="00B96B75"/>
    <w:rsid w:val="00B97D44"/>
    <w:rsid w:val="00BA01FD"/>
    <w:rsid w:val="00BA11D1"/>
    <w:rsid w:val="00BA257E"/>
    <w:rsid w:val="00BA2B14"/>
    <w:rsid w:val="00BA4665"/>
    <w:rsid w:val="00BA6C58"/>
    <w:rsid w:val="00BB275E"/>
    <w:rsid w:val="00BB2927"/>
    <w:rsid w:val="00BB2FB2"/>
    <w:rsid w:val="00BB3304"/>
    <w:rsid w:val="00BB49C4"/>
    <w:rsid w:val="00BB561D"/>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297C"/>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17EF2"/>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7F0"/>
    <w:rsid w:val="00D32E48"/>
    <w:rsid w:val="00D349BD"/>
    <w:rsid w:val="00D34C61"/>
    <w:rsid w:val="00D35AA7"/>
    <w:rsid w:val="00D362F9"/>
    <w:rsid w:val="00D36376"/>
    <w:rsid w:val="00D36A85"/>
    <w:rsid w:val="00D37AFA"/>
    <w:rsid w:val="00D40D94"/>
    <w:rsid w:val="00D40DC3"/>
    <w:rsid w:val="00D430AE"/>
    <w:rsid w:val="00D437E4"/>
    <w:rsid w:val="00D43DA2"/>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37E4"/>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A799B"/>
    <w:rsid w:val="00EB0D40"/>
    <w:rsid w:val="00EB3199"/>
    <w:rsid w:val="00EB3615"/>
    <w:rsid w:val="00EB3A1C"/>
    <w:rsid w:val="00EB5603"/>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6F3"/>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accc.gov.au/public-registers/mergers-and-acquisitions-registers/acquisitions-register/journey-beyond-sealink-rottnest" TargetMode="External"/><Relationship Id="rId18" Type="http://schemas.openxmlformats.org/officeDocument/2006/relationships/hyperlink" Target="https://www.accc.gov.au/general-confidentiality-claims-template"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journey-beyond-sealink-rottnest" TargetMode="External"/><Relationship Id="rId17" Type="http://schemas.openxmlformats.org/officeDocument/2006/relationships/hyperlink" Target="mailto:mergersru@accc.gov.au" TargetMode="External"/><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yperlink" Target="mailto:mergers@accc.gov.au"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3.xml"/><Relationship Id="rId5" Type="http://schemas.openxmlformats.org/officeDocument/2006/relationships/customXml" Target="../customXml/item5.xml"/><Relationship Id="rId15" Type="http://schemas.openxmlformats.org/officeDocument/2006/relationships/hyperlink" Target="mailto:mergersru@accc.gov.au" TargetMode="External"/><Relationship Id="rId23"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hyperlink" Target="https://www.accc.gov.au/about-us/publications/merger-control-regime-quick-guide-for-businesses-providing-confidential-information-to-the-accc"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1.xml"/><Relationship Id="rId27"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3.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4.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3</Pages>
  <Words>864</Words>
  <Characters>4744</Characters>
  <Application>Microsoft Office Word</Application>
  <DocSecurity>0</DocSecurity>
  <Lines>89</Lines>
  <Paragraphs>41</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5567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Shenika Fernando</cp:lastModifiedBy>
  <cp:revision>14</cp:revision>
  <cp:lastPrinted>2022-05-27T10:23:00Z</cp:lastPrinted>
  <dcterms:created xsi:type="dcterms:W3CDTF">2026-07-30T04:05:00Z</dcterms:created>
  <dcterms:modified xsi:type="dcterms:W3CDTF">2026-07-30T07:22:00Z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