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632DE0E"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5C83A9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06B72" w:rsidRPr="00D06B72">
            <w:t>Blackstone funds and Perpetual Trustees – HSBC loan portfolio</w:t>
          </w:r>
          <w:r w:rsidR="00D06B72" w:rsidRPr="00D06B72" w:rsidDel="00D06B72">
            <w:t xml:space="preserve"> </w:t>
          </w:r>
          <w:r w:rsidR="00A23FD3" w:rsidRPr="00D430AE">
            <w:t xml:space="preserve"> </w:t>
          </w:r>
        </w:p>
        <w:p w14:paraId="3B287C00" w14:textId="1B744FFF" w:rsidR="00A23FD3" w:rsidRPr="00D430AE" w:rsidRDefault="00D06B72" w:rsidP="00A23FD3">
          <w:pPr>
            <w:pStyle w:val="Titlepagefilenumber"/>
            <w:jc w:val="left"/>
            <w:rPr>
              <w:rFonts w:asciiTheme="minorHAnsi" w:hAnsiTheme="minorHAnsi"/>
            </w:rPr>
          </w:pPr>
          <w:r w:rsidRPr="00D06B72">
            <w:rPr>
              <w:rFonts w:asciiTheme="minorHAnsi" w:hAnsiTheme="minorHAnsi"/>
            </w:rPr>
            <w:t>MN-85047</w:t>
          </w:r>
        </w:p>
        <w:p w14:paraId="51182443" w14:textId="727A4A4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06B72">
            <w:t>4 September 2026</w:t>
          </w:r>
        </w:p>
        <w:p w14:paraId="03108491" w14:textId="36039FA9"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54F2D">
            <w:rPr>
              <w:rFonts w:asciiTheme="minorHAnsi" w:hAnsiTheme="minorHAnsi"/>
            </w:rPr>
            <w:t xml:space="preserve">the </w:t>
          </w:r>
          <w:r w:rsidR="00E50F05" w:rsidRPr="006E252C">
            <w:rPr>
              <w:rFonts w:asciiTheme="minorHAnsi" w:hAnsiTheme="minorHAnsi"/>
              <w:bCs/>
            </w:rPr>
            <w:t xml:space="preserve">proposed </w:t>
          </w:r>
          <w:r w:rsidR="002D56CB" w:rsidRPr="006E252C">
            <w:rPr>
              <w:rFonts w:asciiTheme="minorHAnsi" w:hAnsiTheme="minorHAnsi"/>
              <w:bCs/>
            </w:rPr>
            <w:t xml:space="preserve">acquisition of </w:t>
          </w:r>
          <w:r w:rsidR="006E252C" w:rsidRPr="006E252C">
            <w:rPr>
              <w:rFonts w:asciiTheme="minorHAnsi" w:hAnsiTheme="minorHAnsi"/>
              <w:bCs/>
            </w:rPr>
            <w:t>HSBC Bank Australia Limited’s (</w:t>
          </w:r>
          <w:r w:rsidR="006E252C" w:rsidRPr="006E252C">
            <w:rPr>
              <w:rFonts w:asciiTheme="minorHAnsi" w:hAnsiTheme="minorHAnsi"/>
              <w:b/>
              <w:bCs/>
            </w:rPr>
            <w:t>HBAU</w:t>
          </w:r>
          <w:r w:rsidR="006E252C" w:rsidRPr="006E252C">
            <w:rPr>
              <w:rFonts w:asciiTheme="minorHAnsi" w:hAnsiTheme="minorHAnsi"/>
              <w:bCs/>
            </w:rPr>
            <w:t>) portfolio of Australian home and personal loans</w:t>
          </w:r>
          <w:r w:rsidR="00054F2D">
            <w:rPr>
              <w:rFonts w:asciiTheme="minorHAnsi" w:hAnsiTheme="minorHAnsi"/>
              <w:bCs/>
            </w:rPr>
            <w:t xml:space="preserve"> by </w:t>
          </w:r>
          <w:r w:rsidR="00054F2D" w:rsidRPr="006E252C">
            <w:rPr>
              <w:rFonts w:asciiTheme="minorHAnsi" w:hAnsiTheme="minorHAnsi"/>
              <w:bCs/>
            </w:rPr>
            <w:t xml:space="preserve">Virgo </w:t>
          </w:r>
          <w:proofErr w:type="spellStart"/>
          <w:r w:rsidR="00054F2D" w:rsidRPr="006E252C">
            <w:rPr>
              <w:rFonts w:asciiTheme="minorHAnsi" w:hAnsiTheme="minorHAnsi"/>
              <w:bCs/>
            </w:rPr>
            <w:t>BidCo</w:t>
          </w:r>
          <w:proofErr w:type="spellEnd"/>
          <w:r w:rsidR="00054F2D" w:rsidRPr="006E252C">
            <w:rPr>
              <w:rFonts w:asciiTheme="minorHAnsi" w:hAnsiTheme="minorHAnsi"/>
              <w:bCs/>
            </w:rPr>
            <w:t xml:space="preserve"> Pty Ltd (</w:t>
          </w:r>
          <w:proofErr w:type="spellStart"/>
          <w:r w:rsidR="00054F2D" w:rsidRPr="006E252C">
            <w:rPr>
              <w:rFonts w:asciiTheme="minorHAnsi" w:hAnsiTheme="minorHAnsi"/>
              <w:b/>
              <w:bCs/>
            </w:rPr>
            <w:t>BidCo</w:t>
          </w:r>
          <w:proofErr w:type="spellEnd"/>
          <w:r w:rsidR="00054F2D" w:rsidRPr="006E252C">
            <w:rPr>
              <w:rFonts w:asciiTheme="minorHAnsi" w:hAnsiTheme="minorHAnsi"/>
              <w:bCs/>
            </w:rPr>
            <w:t>), an affiliate of certain funds advised and/or managed by affiliates of Blackstone Inc. (</w:t>
          </w:r>
          <w:r w:rsidR="00054F2D" w:rsidRPr="006E252C">
            <w:rPr>
              <w:rFonts w:asciiTheme="minorHAnsi" w:hAnsiTheme="minorHAnsi"/>
              <w:b/>
              <w:bCs/>
            </w:rPr>
            <w:t>Blackstone</w:t>
          </w:r>
          <w:r w:rsidR="00054F2D" w:rsidRPr="006E252C">
            <w:rPr>
              <w:rFonts w:asciiTheme="minorHAnsi" w:hAnsiTheme="minorHAnsi"/>
              <w:bCs/>
            </w:rPr>
            <w:t>)</w:t>
          </w:r>
          <w:r w:rsidR="00054F2D">
            <w:rPr>
              <w:rFonts w:asciiTheme="minorHAnsi" w:hAnsiTheme="minorHAnsi"/>
              <w:bCs/>
            </w:rPr>
            <w:t xml:space="preserve"> </w:t>
          </w:r>
          <w:r w:rsidR="002D56CB" w:rsidRPr="006E252C">
            <w:rPr>
              <w:rFonts w:asciiTheme="minorHAnsi" w:hAnsiTheme="minorHAnsi"/>
              <w:bCs/>
            </w:rPr>
            <w:t xml:space="preserve">(the </w:t>
          </w:r>
          <w:r w:rsidR="002D56CB" w:rsidRPr="006E252C">
            <w:rPr>
              <w:rFonts w:asciiTheme="minorHAnsi" w:hAnsiTheme="minorHAnsi"/>
              <w:b/>
              <w:bCs/>
            </w:rPr>
            <w:t>Acquisition</w:t>
          </w:r>
          <w:r w:rsidR="002D56CB" w:rsidRPr="006E252C">
            <w:rPr>
              <w:rFonts w:asciiTheme="minorHAnsi" w:hAnsiTheme="minorHAnsi"/>
              <w:bCs/>
            </w:rPr>
            <w:t>).</w:t>
          </w:r>
          <w:r w:rsidR="002D56CB" w:rsidRPr="00D430AE">
            <w:rPr>
              <w:rFonts w:asciiTheme="minorHAnsi" w:hAnsiTheme="minorHAnsi"/>
              <w:bCs/>
            </w:rPr>
            <w:t xml:space="preserve"> </w:t>
          </w:r>
          <w:proofErr w:type="spellStart"/>
          <w:r w:rsidR="00054F2D" w:rsidRPr="00054F2D">
            <w:rPr>
              <w:rFonts w:asciiTheme="minorHAnsi" w:hAnsiTheme="minorHAnsi"/>
              <w:bCs/>
            </w:rPr>
            <w:t>BidCo</w:t>
          </w:r>
          <w:proofErr w:type="spellEnd"/>
          <w:r w:rsidR="00054F2D" w:rsidRPr="00054F2D">
            <w:rPr>
              <w:rFonts w:asciiTheme="minorHAnsi" w:hAnsiTheme="minorHAnsi"/>
              <w:bCs/>
            </w:rPr>
            <w:t xml:space="preserve"> intends to direct that title in these loans be transferred at completion to Perpetual Corporate Trust Limited (</w:t>
          </w:r>
          <w:r w:rsidR="00054F2D" w:rsidRPr="00054F2D">
            <w:rPr>
              <w:rFonts w:asciiTheme="minorHAnsi" w:hAnsiTheme="minorHAnsi"/>
              <w:b/>
              <w:bCs/>
            </w:rPr>
            <w:t>Perpetual</w:t>
          </w:r>
          <w:r w:rsidR="00054F2D" w:rsidRPr="00054F2D">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64CB26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6E252C">
            <w:rPr>
              <w:rFonts w:asciiTheme="minorHAnsi" w:hAnsiTheme="minorHAnsi"/>
              <w:b/>
              <w:bCs/>
            </w:rPr>
            <w:t>4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6E252C" w:rsidRPr="006E252C">
            <w:rPr>
              <w:rFonts w:asciiTheme="minorHAnsi" w:hAnsiTheme="minorHAnsi"/>
              <w:i/>
              <w:iCs/>
            </w:rPr>
            <w:t>Blackstone funds and Perpetual Trustees – HSBC loan portfolio</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1D1A1B8"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E252C" w:rsidRPr="006E252C">
            <w:rPr>
              <w:rFonts w:asciiTheme="minorHAnsi" w:hAnsiTheme="minorHAnsi"/>
              <w:i/>
              <w:iCs/>
            </w:rPr>
            <w:t>Blackstone funds and Perpetual Trustees – HSBC loan portfolio</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22BFEC6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7DDF5E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F3346">
            <w:rPr>
              <w:rFonts w:asciiTheme="minorHAnsi" w:hAnsiTheme="minorHAnsi"/>
              <w:sz w:val="22"/>
              <w:szCs w:val="22"/>
              <w:lang w:val="en-AU"/>
            </w:rPr>
            <w:t>Blackstone, Perpetual, HBAU</w:t>
          </w:r>
          <w:r w:rsidR="007A70D2">
            <w:rPr>
              <w:rFonts w:asciiTheme="minorHAnsi" w:hAnsiTheme="minorHAnsi"/>
              <w:sz w:val="22"/>
              <w:szCs w:val="22"/>
              <w:lang w:val="en-AU"/>
            </w:rPr>
            <w:t>,</w:t>
          </w:r>
          <w:r w:rsidR="006F3346">
            <w:rPr>
              <w:rFonts w:asciiTheme="minorHAnsi" w:hAnsiTheme="minorHAnsi"/>
              <w:sz w:val="22"/>
              <w:szCs w:val="22"/>
              <w:lang w:val="en-AU"/>
            </w:rPr>
            <w:t xml:space="preserve"> </w:t>
          </w:r>
          <w:r w:rsidR="006F3346" w:rsidRPr="00D430AE">
            <w:rPr>
              <w:rFonts w:asciiTheme="minorHAnsi" w:hAnsiTheme="minorHAnsi"/>
              <w:sz w:val="22"/>
              <w:szCs w:val="22"/>
              <w:lang w:val="en-AU"/>
            </w:rPr>
            <w:t>and/or</w:t>
          </w:r>
          <w:r w:rsidR="006F3346">
            <w:rPr>
              <w:rFonts w:asciiTheme="minorHAnsi" w:hAnsiTheme="minorHAnsi"/>
              <w:sz w:val="22"/>
              <w:szCs w:val="22"/>
              <w:lang w:val="en-AU"/>
            </w:rPr>
            <w:t xml:space="preserve"> related entities</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3411B"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96954" w14:textId="77777777" w:rsidR="0063411B" w:rsidRDefault="0063411B" w:rsidP="004B4412">
      <w:pPr>
        <w:spacing w:before="0"/>
      </w:pPr>
      <w:r>
        <w:separator/>
      </w:r>
    </w:p>
  </w:endnote>
  <w:endnote w:type="continuationSeparator" w:id="0">
    <w:p w14:paraId="70925BBC" w14:textId="77777777" w:rsidR="0063411B" w:rsidRDefault="0063411B" w:rsidP="004B4412">
      <w:pPr>
        <w:spacing w:before="0"/>
      </w:pPr>
      <w:r>
        <w:continuationSeparator/>
      </w:r>
    </w:p>
  </w:endnote>
  <w:endnote w:type="continuationNotice" w:id="1">
    <w:p w14:paraId="673D3748" w14:textId="77777777" w:rsidR="0063411B" w:rsidRDefault="0063411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4852" w14:textId="77777777" w:rsidR="0063411B" w:rsidRDefault="0063411B" w:rsidP="004B4412">
      <w:pPr>
        <w:spacing w:before="0"/>
      </w:pPr>
      <w:r>
        <w:separator/>
      </w:r>
    </w:p>
  </w:footnote>
  <w:footnote w:type="continuationSeparator" w:id="0">
    <w:p w14:paraId="58BF6924" w14:textId="77777777" w:rsidR="0063411B" w:rsidRDefault="0063411B" w:rsidP="004B4412">
      <w:pPr>
        <w:spacing w:before="0"/>
      </w:pPr>
      <w:r>
        <w:continuationSeparator/>
      </w:r>
    </w:p>
  </w:footnote>
  <w:footnote w:type="continuationNotice" w:id="1">
    <w:p w14:paraId="7DB5EA50" w14:textId="77777777" w:rsidR="0063411B" w:rsidRDefault="0063411B">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4F2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77EF"/>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411B"/>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52C"/>
    <w:rsid w:val="006E269A"/>
    <w:rsid w:val="006E2B60"/>
    <w:rsid w:val="006E46F1"/>
    <w:rsid w:val="006E5E8A"/>
    <w:rsid w:val="006E7392"/>
    <w:rsid w:val="006F15C9"/>
    <w:rsid w:val="006F162A"/>
    <w:rsid w:val="006F16ED"/>
    <w:rsid w:val="006F3346"/>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45CD"/>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A70D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9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4127"/>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B72"/>
    <w:rsid w:val="00D06C11"/>
    <w:rsid w:val="00D1042A"/>
    <w:rsid w:val="00D106F1"/>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360A"/>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585</Words>
  <Characters>3302</Characters>
  <Application>Microsoft Office Word</Application>
  <DocSecurity>0</DocSecurity>
  <Lines>61</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Eado Varon</cp:lastModifiedBy>
  <cp:revision>6</cp:revision>
  <cp:lastPrinted>2022-05-27T10:23:00Z</cp:lastPrinted>
  <dcterms:created xsi:type="dcterms:W3CDTF">2026-08-27T22:12:00Z</dcterms:created>
  <dcterms:modified xsi:type="dcterms:W3CDTF">2026-08-28T03:01:00Z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