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1CFC6E78" w14:textId="77777777" w:rsidR="0069619D" w:rsidRPr="0069619D" w:rsidRDefault="00B24A59" w:rsidP="0069619D">
          <w:pPr>
            <w:pStyle w:val="Heading1"/>
            <w:shd w:val="clear" w:color="auto" w:fill="FFFFFF"/>
            <w:spacing w:before="0" w:line="420" w:lineRule="atLeast"/>
            <w:rPr>
              <w:rFonts w:eastAsia="Times New Roman" w:cs="Segoe UI"/>
              <w:color w:val="242424"/>
              <w:kern w:val="36"/>
              <w:szCs w:val="36"/>
              <w:lang w:eastAsia="en-AU"/>
            </w:rPr>
          </w:pPr>
          <w:r>
            <w:rPr>
              <w:rFonts w:cs="Arial"/>
              <w:szCs w:val="26"/>
            </w:rPr>
            <w:t>Q</w:t>
          </w:r>
          <w:r w:rsidR="0048658D">
            <w:t>uestionnaire</w:t>
          </w:r>
          <w:r w:rsidR="00A23FD3">
            <w:t xml:space="preserve">: </w:t>
          </w:r>
          <w:r w:rsidR="0069619D">
            <w:t xml:space="preserve">Australian </w:t>
          </w:r>
          <w:r w:rsidR="0069619D" w:rsidRPr="0069619D">
            <w:rPr>
              <w:szCs w:val="36"/>
            </w:rPr>
            <w:t>Venue Co. – four licensed venues in metropolitan Sydney (</w:t>
          </w:r>
          <w:r w:rsidR="0069619D" w:rsidRPr="0069619D">
            <w:rPr>
              <w:rFonts w:eastAsia="Times New Roman" w:cs="Segoe UI"/>
              <w:color w:val="242424"/>
              <w:kern w:val="36"/>
              <w:szCs w:val="36"/>
              <w:lang w:eastAsia="en-AU"/>
            </w:rPr>
            <w:t>Public House Petersham, The Erko, The Golden Sheaf and Barangaroo House)</w:t>
          </w:r>
        </w:p>
        <w:p w14:paraId="3B287C00" w14:textId="6D40146B" w:rsidR="00A23FD3" w:rsidRDefault="0069619D" w:rsidP="00A23FD3">
          <w:pPr>
            <w:pStyle w:val="Titlepagefilenumber"/>
            <w:jc w:val="left"/>
          </w:pPr>
          <w:r>
            <w:t>MN-10006</w:t>
          </w:r>
        </w:p>
        <w:p w14:paraId="51182443" w14:textId="4BBBA07F"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69619D">
            <w:t>16 February 2026</w:t>
          </w:r>
        </w:p>
        <w:p w14:paraId="03108491" w14:textId="09ED4692" w:rsidR="00E772B4" w:rsidRPr="006612C0"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69619D">
            <w:t xml:space="preserve">Australian </w:t>
          </w:r>
          <w:r w:rsidR="0069619D" w:rsidRPr="006612C0">
            <w:t xml:space="preserve">Venue Co. </w:t>
          </w:r>
          <w:r w:rsidR="006612C0" w:rsidRPr="006612C0">
            <w:t xml:space="preserve">Holdings </w:t>
          </w:r>
          <w:r w:rsidR="0069619D" w:rsidRPr="006612C0">
            <w:t>(</w:t>
          </w:r>
          <w:r w:rsidR="0069619D" w:rsidRPr="006612C0">
            <w:rPr>
              <w:b/>
              <w:bCs/>
            </w:rPr>
            <w:t>A</w:t>
          </w:r>
          <w:r w:rsidR="00455530">
            <w:rPr>
              <w:b/>
              <w:bCs/>
            </w:rPr>
            <w:t xml:space="preserve">ustralian </w:t>
          </w:r>
          <w:r w:rsidR="0069619D" w:rsidRPr="006612C0">
            <w:rPr>
              <w:b/>
              <w:bCs/>
            </w:rPr>
            <w:t>V</w:t>
          </w:r>
          <w:r w:rsidR="00455530">
            <w:rPr>
              <w:b/>
              <w:bCs/>
            </w:rPr>
            <w:t xml:space="preserve">enue </w:t>
          </w:r>
          <w:r w:rsidR="0069619D" w:rsidRPr="006612C0">
            <w:rPr>
              <w:b/>
              <w:bCs/>
            </w:rPr>
            <w:t>C</w:t>
          </w:r>
          <w:r w:rsidR="00455530">
            <w:rPr>
              <w:b/>
              <w:bCs/>
            </w:rPr>
            <w:t>o.</w:t>
          </w:r>
          <w:r w:rsidR="0069619D" w:rsidRPr="006612C0">
            <w:t>)’s proposed acquisition</w:t>
          </w:r>
          <w:r w:rsidR="006612C0" w:rsidRPr="006612C0">
            <w:t xml:space="preserve"> </w:t>
          </w:r>
          <w:r w:rsidR="006612C0" w:rsidRPr="006612C0">
            <w:rPr>
              <w:bCs/>
            </w:rPr>
            <w:t xml:space="preserve">substantially </w:t>
          </w:r>
          <w:proofErr w:type="gramStart"/>
          <w:r w:rsidR="006612C0" w:rsidRPr="006612C0">
            <w:rPr>
              <w:bCs/>
            </w:rPr>
            <w:t>all of</w:t>
          </w:r>
          <w:proofErr w:type="gramEnd"/>
          <w:r w:rsidR="006612C0" w:rsidRPr="006612C0">
            <w:rPr>
              <w:bCs/>
            </w:rPr>
            <w:t xml:space="preserve"> the assets of four licensed venues in metropolitan Sydney, NSW (</w:t>
          </w:r>
          <w:r w:rsidR="006612C0" w:rsidRPr="006612C0">
            <w:rPr>
              <w:rFonts w:asciiTheme="minorHAnsi" w:eastAsia="Times New Roman" w:hAnsiTheme="minorHAnsi" w:cs="Segoe UI"/>
              <w:color w:val="242424"/>
              <w:kern w:val="36"/>
              <w:lang w:eastAsia="en-AU"/>
            </w:rPr>
            <w:t>Public House Petersham, The Erko, The Golden Sheaf and Barangaroo House</w:t>
          </w:r>
          <w:r w:rsidR="006612C0">
            <w:rPr>
              <w:rFonts w:asciiTheme="minorHAnsi" w:eastAsia="Times New Roman" w:hAnsiTheme="minorHAnsi" w:cs="Segoe UI"/>
              <w:color w:val="242424"/>
              <w:kern w:val="36"/>
              <w:lang w:eastAsia="en-AU"/>
            </w:rPr>
            <w:t>)</w:t>
          </w:r>
          <w:r w:rsidR="002D56CB" w:rsidRPr="006612C0">
            <w:rPr>
              <w:bCs/>
            </w:rPr>
            <w:t xml:space="preserve"> (the </w:t>
          </w:r>
          <w:r w:rsidR="002D56CB" w:rsidRPr="006612C0">
            <w:rPr>
              <w:b/>
              <w:bCs/>
            </w:rPr>
            <w:t>Acquisition</w:t>
          </w:r>
          <w:r w:rsidR="002D56CB" w:rsidRPr="006612C0">
            <w:rPr>
              <w:bCs/>
            </w:rPr>
            <w:t xml:space="preserve">). </w:t>
          </w:r>
        </w:p>
        <w:p w14:paraId="2CFCC2E1" w14:textId="7915456B" w:rsidR="002D56CB" w:rsidRPr="006612C0" w:rsidRDefault="00CA5FBC" w:rsidP="00E772B4">
          <w:r w:rsidRPr="006612C0">
            <w:t>For further information about the ACCC’s assessment</w:t>
          </w:r>
          <w:r w:rsidR="00BF2AEF" w:rsidRPr="006612C0">
            <w:t xml:space="preserve"> of the Acquisition</w:t>
          </w:r>
          <w:r w:rsidRPr="006612C0">
            <w:t>, see</w:t>
          </w:r>
          <w:r w:rsidR="00631F19" w:rsidRPr="006612C0">
            <w:t xml:space="preserve"> the ACCC’s </w:t>
          </w:r>
          <w:hyperlink r:id="rId12" w:history="1">
            <w:r w:rsidR="00631F19" w:rsidRPr="006612C0">
              <w:rPr>
                <w:rStyle w:val="Hyperlink"/>
              </w:rPr>
              <w:t>Acquisitions Re</w:t>
            </w:r>
            <w:r w:rsidR="00631F19" w:rsidRPr="006612C0">
              <w:rPr>
                <w:rStyle w:val="Hyperlink"/>
              </w:rPr>
              <w:t>g</w:t>
            </w:r>
            <w:r w:rsidR="00631F19" w:rsidRPr="006612C0">
              <w:rPr>
                <w:rStyle w:val="Hyperlink"/>
              </w:rPr>
              <w:t>ister</w:t>
            </w:r>
          </w:hyperlink>
          <w:r w:rsidR="00631F19" w:rsidRPr="006612C0">
            <w:t>.</w:t>
          </w:r>
        </w:p>
        <w:p w14:paraId="393554F4" w14:textId="3FD415AD"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6612C0" w:rsidRPr="006612C0">
            <w:rPr>
              <w:b/>
              <w:bCs/>
            </w:rPr>
            <w:t>16 February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455530">
            <w:rPr>
              <w:i/>
              <w:iCs/>
            </w:rPr>
            <w:t xml:space="preserve">Australian Venue Co. </w:t>
          </w:r>
          <w:r w:rsidR="00D437E4">
            <w:rPr>
              <w:i/>
              <w:iCs/>
            </w:rPr>
            <w:t xml:space="preserve">– </w:t>
          </w:r>
          <w:r w:rsidR="00455530">
            <w:rPr>
              <w:i/>
              <w:iCs/>
            </w:rPr>
            <w:t>four licensed venues in metropolitan Sydney</w:t>
          </w:r>
          <w:bookmarkEnd w:id="0"/>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6F5C6F8A"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455530">
            <w:rPr>
              <w:i/>
              <w:iCs/>
            </w:rPr>
            <w:t xml:space="preserve">Australian Venue Co. </w:t>
          </w:r>
          <w:r w:rsidR="006D1B76">
            <w:rPr>
              <w:i/>
              <w:iCs/>
            </w:rPr>
            <w:t xml:space="preserve">– </w:t>
          </w:r>
          <w:r w:rsidR="00455530">
            <w:rPr>
              <w:i/>
              <w:iCs/>
            </w:rPr>
            <w:t>four licensed venues in metropolitan Sydney</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w:t>
            </w:r>
            <w:r w:rsidR="00760DD0" w:rsidRPr="00760DD0">
              <w:rPr>
                <w:rStyle w:val="Hyperlink"/>
              </w:rPr>
              <w:t>a</w:t>
            </w:r>
            <w:r w:rsidR="00760DD0" w:rsidRPr="00760DD0">
              <w:rPr>
                <w:rStyle w:val="Hyperlink"/>
              </w:rPr>
              <w:t>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06A7482D"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455530">
            <w:rPr>
              <w:rFonts w:asciiTheme="minorHAnsi" w:hAnsiTheme="minorHAnsi"/>
              <w:sz w:val="22"/>
              <w:szCs w:val="22"/>
              <w:lang w:val="en-AU"/>
            </w:rPr>
            <w:t xml:space="preserve">Australian Venue Co. licensed venues </w:t>
          </w:r>
          <w:r w:rsidR="009579F5" w:rsidRPr="009579F5">
            <w:rPr>
              <w:rFonts w:asciiTheme="minorHAnsi" w:hAnsiTheme="minorHAnsi"/>
              <w:sz w:val="22"/>
              <w:szCs w:val="22"/>
              <w:lang w:val="en-AU"/>
            </w:rPr>
            <w:t xml:space="preserve">and </w:t>
          </w:r>
          <w:r w:rsidR="00455530">
            <w:rPr>
              <w:rFonts w:asciiTheme="minorHAnsi" w:hAnsiTheme="minorHAnsi"/>
              <w:sz w:val="22"/>
              <w:szCs w:val="22"/>
              <w:lang w:val="en-AU"/>
            </w:rPr>
            <w:t xml:space="preserve">any of the target four licensed venues </w:t>
          </w:r>
          <w:r w:rsidR="00455530" w:rsidRPr="006612C0">
            <w:rPr>
              <w:bCs/>
              <w:sz w:val="22"/>
              <w:szCs w:val="22"/>
            </w:rPr>
            <w:t>(</w:t>
          </w:r>
          <w:r w:rsidR="00455530" w:rsidRPr="006612C0">
            <w:rPr>
              <w:rFonts w:asciiTheme="minorHAnsi" w:eastAsia="Times New Roman" w:hAnsiTheme="minorHAnsi" w:cs="Segoe UI"/>
              <w:color w:val="242424"/>
              <w:kern w:val="36"/>
              <w:sz w:val="22"/>
              <w:szCs w:val="22"/>
              <w:lang w:eastAsia="en-AU"/>
            </w:rPr>
            <w:t xml:space="preserve">Public House </w:t>
          </w:r>
          <w:proofErr w:type="spellStart"/>
          <w:r w:rsidR="00455530" w:rsidRPr="006612C0">
            <w:rPr>
              <w:rFonts w:asciiTheme="minorHAnsi" w:eastAsia="Times New Roman" w:hAnsiTheme="minorHAnsi" w:cs="Segoe UI"/>
              <w:color w:val="242424"/>
              <w:kern w:val="36"/>
              <w:sz w:val="22"/>
              <w:szCs w:val="22"/>
              <w:lang w:eastAsia="en-AU"/>
            </w:rPr>
            <w:t>Petersham</w:t>
          </w:r>
          <w:proofErr w:type="spellEnd"/>
          <w:r w:rsidR="00455530" w:rsidRPr="006612C0">
            <w:rPr>
              <w:rFonts w:asciiTheme="minorHAnsi" w:eastAsia="Times New Roman" w:hAnsiTheme="minorHAnsi" w:cs="Segoe UI"/>
              <w:color w:val="242424"/>
              <w:kern w:val="36"/>
              <w:sz w:val="22"/>
              <w:szCs w:val="22"/>
              <w:lang w:eastAsia="en-AU"/>
            </w:rPr>
            <w:t>, The Erko, The Golden Sheaf and Barangaroo House</w:t>
          </w:r>
          <w:r w:rsidR="00455530">
            <w:rPr>
              <w:rFonts w:asciiTheme="minorHAnsi" w:eastAsia="Times New Roman" w:hAnsiTheme="minorHAnsi" w:cs="Segoe UI"/>
              <w:color w:val="242424"/>
              <w:kern w:val="36"/>
              <w:sz w:val="22"/>
              <w:szCs w:val="22"/>
              <w:lang w:eastAsia="en-AU"/>
            </w:rPr>
            <w:t>)</w:t>
          </w:r>
          <w:r w:rsidR="009579F5" w:rsidRPr="009579F5">
            <w:rPr>
              <w:rFonts w:asciiTheme="minorHAnsi" w:hAnsiTheme="minorHAnsi"/>
              <w:sz w:val="22"/>
              <w:szCs w:val="22"/>
              <w:lang w:val="en-AU"/>
            </w:rPr>
            <w:t xml:space="preserve"> are close </w:t>
          </w:r>
          <w:r w:rsidR="009579F5" w:rsidRPr="009579F5">
            <w:rPr>
              <w:rFonts w:asciiTheme="minorHAnsi" w:hAnsiTheme="minorHAnsi"/>
              <w:sz w:val="22"/>
              <w:szCs w:val="22"/>
              <w:lang w:val="en-AU"/>
            </w:rPr>
            <w:lastRenderedPageBreak/>
            <w:t>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5D5266E8"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5F005E">
            <w:rPr>
              <w:rFonts w:asciiTheme="minorHAnsi" w:hAnsiTheme="minorHAnsi"/>
              <w:sz w:val="22"/>
              <w:szCs w:val="22"/>
              <w:lang w:val="en-AU"/>
            </w:rPr>
            <w:t xml:space="preserve">Australian Venue Co. </w:t>
          </w:r>
          <w:r w:rsidRPr="001E3CB1">
            <w:rPr>
              <w:rFonts w:asciiTheme="minorHAnsi" w:hAnsiTheme="minorHAnsi"/>
              <w:sz w:val="22"/>
              <w:szCs w:val="22"/>
              <w:lang w:val="en-AU"/>
            </w:rPr>
            <w:t>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5F005E">
            <w:rPr>
              <w:rFonts w:asciiTheme="minorHAnsi" w:hAnsiTheme="minorHAnsi"/>
              <w:sz w:val="22"/>
              <w:szCs w:val="22"/>
              <w:lang w:val="en-AU"/>
            </w:rPr>
            <w:t xml:space="preserve">the target four licensed venues </w:t>
          </w:r>
          <w:r w:rsidR="005F005E" w:rsidRPr="006612C0">
            <w:rPr>
              <w:bCs/>
              <w:sz w:val="22"/>
              <w:szCs w:val="22"/>
            </w:rPr>
            <w:t>(</w:t>
          </w:r>
          <w:r w:rsidR="005F005E" w:rsidRPr="006612C0">
            <w:rPr>
              <w:rFonts w:asciiTheme="minorHAnsi" w:eastAsia="Times New Roman" w:hAnsiTheme="minorHAnsi" w:cs="Segoe UI"/>
              <w:color w:val="242424"/>
              <w:kern w:val="36"/>
              <w:sz w:val="22"/>
              <w:szCs w:val="22"/>
              <w:lang w:eastAsia="en-AU"/>
            </w:rPr>
            <w:t xml:space="preserve">Public House </w:t>
          </w:r>
          <w:proofErr w:type="spellStart"/>
          <w:r w:rsidR="005F005E" w:rsidRPr="006612C0">
            <w:rPr>
              <w:rFonts w:asciiTheme="minorHAnsi" w:eastAsia="Times New Roman" w:hAnsiTheme="minorHAnsi" w:cs="Segoe UI"/>
              <w:color w:val="242424"/>
              <w:kern w:val="36"/>
              <w:sz w:val="22"/>
              <w:szCs w:val="22"/>
              <w:lang w:eastAsia="en-AU"/>
            </w:rPr>
            <w:t>Petersham</w:t>
          </w:r>
          <w:proofErr w:type="spellEnd"/>
          <w:r w:rsidR="005F005E" w:rsidRPr="006612C0">
            <w:rPr>
              <w:rFonts w:asciiTheme="minorHAnsi" w:eastAsia="Times New Roman" w:hAnsiTheme="minorHAnsi" w:cs="Segoe UI"/>
              <w:color w:val="242424"/>
              <w:kern w:val="36"/>
              <w:sz w:val="22"/>
              <w:szCs w:val="22"/>
              <w:lang w:eastAsia="en-AU"/>
            </w:rPr>
            <w:t>, The Erko, The Golden Sheaf and Barangaroo House</w:t>
          </w:r>
          <w:r w:rsidR="005F005E">
            <w:rPr>
              <w:rFonts w:asciiTheme="minorHAnsi" w:hAnsiTheme="minorHAnsi"/>
              <w:sz w:val="22"/>
              <w:szCs w:val="22"/>
              <w:lang w:val="en-AU"/>
            </w:rPr>
            <w:t>)</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002402"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w:t>
              </w:r>
              <w:r w:rsidRPr="00760DD0">
                <w:rPr>
                  <w:rStyle w:val="Hyperlink"/>
                  <w:rFonts w:asciiTheme="minorHAnsi" w:hAnsiTheme="minorHAnsi"/>
                  <w:b w:val="0"/>
                  <w:sz w:val="20"/>
                  <w:szCs w:val="20"/>
                </w:rPr>
                <w:t>e</w:t>
              </w:r>
              <w:r w:rsidRPr="00760DD0">
                <w:rPr>
                  <w:rStyle w:val="Hyperlink"/>
                  <w:rFonts w:asciiTheme="minorHAnsi" w:hAnsiTheme="minorHAnsi"/>
                  <w:b w:val="0"/>
                  <w:sz w:val="20"/>
                  <w:szCs w:val="20"/>
                </w:rPr>
                <w:t>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2402"/>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530"/>
    <w:rsid w:val="00455C71"/>
    <w:rsid w:val="00461A74"/>
    <w:rsid w:val="004621BC"/>
    <w:rsid w:val="00462352"/>
    <w:rsid w:val="004628ED"/>
    <w:rsid w:val="0046371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05E"/>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64F"/>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2C0"/>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19D"/>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682</Words>
  <Characters>3976</Characters>
  <Application>Microsoft Office Word</Application>
  <DocSecurity>0</DocSecurity>
  <Lines>189</Lines>
  <Paragraphs>141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Rakers</cp:lastModifiedBy>
  <cp:revision>4</cp:revision>
  <cp:lastPrinted>2022-05-27T10:23:00Z</cp:lastPrinted>
  <dcterms:created xsi:type="dcterms:W3CDTF">2026-02-09T00:13:00Z</dcterms:created>
  <dcterms:modified xsi:type="dcterms:W3CDTF">2026-02-09T01:20:00Z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