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F3DBA1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51EA6F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E2E44">
            <w:t>Adbri</w:t>
          </w:r>
          <w:r w:rsidR="00A23FD3" w:rsidRPr="00D430AE">
            <w:t xml:space="preserve">– </w:t>
          </w:r>
          <w:r w:rsidR="009E2E44">
            <w:t>Eurkea Concrete</w:t>
          </w:r>
        </w:p>
        <w:p w14:paraId="3B287C00" w14:textId="7F2E6D47" w:rsidR="00A23FD3" w:rsidRPr="00D430AE" w:rsidRDefault="00FB4823" w:rsidP="00A23FD3">
          <w:pPr>
            <w:pStyle w:val="Titlepagefilenumber"/>
            <w:jc w:val="left"/>
            <w:rPr>
              <w:rFonts w:asciiTheme="minorHAnsi" w:hAnsiTheme="minorHAnsi"/>
            </w:rPr>
          </w:pPr>
          <w:r>
            <w:rPr>
              <w:rFonts w:asciiTheme="minorHAnsi" w:hAnsiTheme="minorHAnsi"/>
            </w:rPr>
            <w:t>MN-5</w:t>
          </w:r>
          <w:r w:rsidR="004E51C3">
            <w:rPr>
              <w:rFonts w:asciiTheme="minorHAnsi" w:hAnsiTheme="minorHAnsi"/>
            </w:rPr>
            <w:t>0021</w:t>
          </w:r>
        </w:p>
        <w:p w14:paraId="51182443" w14:textId="2293333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C396E">
            <w:t>2</w:t>
          </w:r>
          <w:r w:rsidR="005E546B">
            <w:t>5</w:t>
          </w:r>
          <w:r w:rsidR="00FC396E">
            <w:t xml:space="preserve"> June 2026</w:t>
          </w:r>
        </w:p>
        <w:p w14:paraId="03108491" w14:textId="6EAB6A27"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C6009">
            <w:rPr>
              <w:rFonts w:asciiTheme="minorHAnsi" w:hAnsiTheme="minorHAnsi"/>
            </w:rPr>
            <w:t>Adbri Pty Ltd’s (</w:t>
          </w:r>
          <w:r w:rsidR="005C6009">
            <w:rPr>
              <w:rFonts w:asciiTheme="minorHAnsi" w:hAnsiTheme="minorHAnsi"/>
              <w:b/>
              <w:bCs/>
            </w:rPr>
            <w:t>Adbri</w:t>
          </w:r>
          <w:r w:rsidR="005C6009">
            <w:rPr>
              <w:rFonts w:asciiTheme="minorHAnsi" w:hAnsiTheme="minorHAnsi"/>
            </w:rPr>
            <w:t xml:space="preserve">) </w:t>
          </w:r>
          <w:r w:rsidR="00DF61A9">
            <w:rPr>
              <w:rFonts w:asciiTheme="minorHAnsi" w:hAnsiTheme="minorHAnsi"/>
            </w:rPr>
            <w:t>proposed acquisition of Eureka Concrete (Holdings) Pty Ltd (</w:t>
          </w:r>
          <w:r w:rsidR="00DF61A9">
            <w:rPr>
              <w:rFonts w:asciiTheme="minorHAnsi" w:hAnsiTheme="minorHAnsi"/>
              <w:b/>
              <w:bCs/>
            </w:rPr>
            <w:t>Eureka</w:t>
          </w:r>
          <w:r w:rsidR="00DF61A9">
            <w:rPr>
              <w:rFonts w:asciiTheme="minorHAnsi" w:hAnsiTheme="minorHAnsi"/>
            </w:rPr>
            <w:t xml:space="preserve">)(the </w:t>
          </w:r>
          <w:r w:rsidR="00DF61A9">
            <w:rPr>
              <w:rFonts w:asciiTheme="minorHAnsi" w:hAnsiTheme="minorHAnsi"/>
              <w:b/>
              <w:bCs/>
            </w:rPr>
            <w:t>Acquisition</w:t>
          </w:r>
          <w:r w:rsidR="00DF61A9">
            <w:rPr>
              <w:rFonts w:asciiTheme="minorHAnsi" w:hAnsiTheme="minorHAnsi"/>
            </w:rPr>
            <w:t>)</w:t>
          </w:r>
          <w:r w:rsidR="0094569B">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7B3405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C396E" w:rsidRPr="00FC396E">
            <w:rPr>
              <w:rFonts w:asciiTheme="minorHAnsi" w:hAnsiTheme="minorHAnsi"/>
              <w:b/>
              <w:bCs/>
            </w:rPr>
            <w:t>2</w:t>
          </w:r>
          <w:r w:rsidR="005E546B">
            <w:rPr>
              <w:rFonts w:asciiTheme="minorHAnsi" w:hAnsiTheme="minorHAnsi"/>
              <w:b/>
              <w:bCs/>
            </w:rPr>
            <w:t>5</w:t>
          </w:r>
          <w:r w:rsidR="00FC396E" w:rsidRPr="00FC396E">
            <w:rPr>
              <w:rFonts w:asciiTheme="minorHAnsi" w:hAnsiTheme="minorHAnsi"/>
              <w:b/>
              <w:bCs/>
            </w:rPr>
            <w:t xml:space="preserve"> June 2026</w:t>
          </w:r>
          <w:r w:rsidR="00FC396E">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C50FF">
            <w:rPr>
              <w:rFonts w:asciiTheme="minorHAnsi" w:hAnsiTheme="minorHAnsi"/>
              <w:i/>
              <w:iCs/>
            </w:rPr>
            <w:t>Adbri</w:t>
          </w:r>
          <w:r w:rsidR="00D437E4" w:rsidRPr="00D430AE">
            <w:rPr>
              <w:rFonts w:asciiTheme="minorHAnsi" w:hAnsiTheme="minorHAnsi"/>
              <w:i/>
              <w:iCs/>
            </w:rPr>
            <w:t xml:space="preserve"> – </w:t>
          </w:r>
          <w:r w:rsidR="002C50FF">
            <w:rPr>
              <w:rFonts w:asciiTheme="minorHAnsi" w:hAnsiTheme="minorHAnsi"/>
              <w:i/>
              <w:iCs/>
            </w:rPr>
            <w:t>Eureka</w:t>
          </w:r>
          <w:bookmarkEnd w:id="0"/>
          <w:r w:rsidR="00FC396E">
            <w:rPr>
              <w:rFonts w:asciiTheme="minorHAnsi" w:hAnsiTheme="minorHAnsi"/>
              <w:i/>
              <w:iCs/>
            </w:rPr>
            <w:t xml:space="preserve"> Concrete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1B7FEF0"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C50FF">
            <w:rPr>
              <w:rFonts w:asciiTheme="minorHAnsi" w:hAnsiTheme="minorHAnsi"/>
              <w:i/>
              <w:iCs/>
            </w:rPr>
            <w:t>Adbri</w:t>
          </w:r>
          <w:r w:rsidR="002C50FF" w:rsidRPr="00D430AE">
            <w:rPr>
              <w:rFonts w:asciiTheme="minorHAnsi" w:hAnsiTheme="minorHAnsi"/>
              <w:i/>
              <w:iCs/>
            </w:rPr>
            <w:t xml:space="preserve"> – </w:t>
          </w:r>
          <w:r w:rsidR="002C50FF">
            <w:rPr>
              <w:rFonts w:asciiTheme="minorHAnsi" w:hAnsiTheme="minorHAnsi"/>
              <w:i/>
              <w:iCs/>
            </w:rPr>
            <w:t>Eureka</w:t>
          </w:r>
          <w:r w:rsidR="00FC396E">
            <w:rPr>
              <w:rFonts w:asciiTheme="minorHAnsi" w:hAnsiTheme="minorHAnsi"/>
              <w:i/>
              <w:iCs/>
            </w:rPr>
            <w:t xml:space="preserve"> Concrete</w:t>
          </w:r>
          <w:r w:rsidR="002C50FF">
            <w:rPr>
              <w:rFonts w:asciiTheme="minorHAnsi" w:hAnsiTheme="minorHAnsi"/>
            </w:rPr>
            <w:t>.</w:t>
          </w:r>
          <w:r w:rsidR="002C50FF" w:rsidRPr="00D430AE" w:rsidDel="002C50FF">
            <w:rPr>
              <w:rFonts w:asciiTheme="minorHAnsi" w:hAnsiTheme="minorHAnsi"/>
              <w:i/>
              <w:iCs/>
            </w:rPr>
            <w:t xml:space="preserve"> </w:t>
          </w:r>
          <w:bookmarkEnd w:id="1"/>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D2A9B93" w14:textId="77777777" w:rsidR="00FC396E" w:rsidRDefault="00FC396E" w:rsidP="00FC396E">
          <w:pPr>
            <w:pStyle w:val="ListParagraph"/>
            <w:numPr>
              <w:ilvl w:val="0"/>
              <w:numId w:val="0"/>
            </w:numPr>
            <w:ind w:left="720"/>
            <w:rPr>
              <w:rFonts w:asciiTheme="minorHAnsi" w:hAnsiTheme="minorHAnsi"/>
            </w:rPr>
            <w:sectPr w:rsidR="00FC396E" w:rsidSect="005C2005">
              <w:headerReference w:type="even" r:id="rId16"/>
              <w:headerReference w:type="default" r:id="rId17"/>
              <w:footerReference w:type="even" r:id="rId18"/>
              <w:footerReference w:type="default" r:id="rId19"/>
              <w:headerReference w:type="first" r:id="rId20"/>
              <w:footerReference w:type="first" r:id="rId21"/>
              <w:pgSz w:w="11906" w:h="16838"/>
              <w:pgMar w:top="1276" w:right="1440" w:bottom="1440" w:left="1440" w:header="708" w:footer="708" w:gutter="0"/>
              <w:pgNumType w:start="1"/>
              <w:cols w:space="708"/>
              <w:titlePg/>
              <w:docGrid w:linePitch="360"/>
            </w:sectPr>
          </w:pPr>
        </w:p>
        <w:p w14:paraId="57FED917" w14:textId="549B8B6B" w:rsidR="00E006B5" w:rsidRPr="00D430AE" w:rsidRDefault="00617DC8" w:rsidP="00E006B5">
          <w:pPr>
            <w:pStyle w:val="Heading2"/>
          </w:pPr>
          <w:r w:rsidRPr="00D430AE">
            <w:lastRenderedPageBreak/>
            <w:t xml:space="preserve">Questions </w:t>
          </w:r>
        </w:p>
        <w:p w14:paraId="41E64392" w14:textId="717E83D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C50FF">
            <w:rPr>
              <w:rFonts w:asciiTheme="minorHAnsi" w:hAnsiTheme="minorHAnsi"/>
              <w:sz w:val="22"/>
              <w:szCs w:val="22"/>
              <w:lang w:val="en-AU"/>
            </w:rPr>
            <w:t>Adbri</w:t>
          </w:r>
          <w:r w:rsidR="002C50FF"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94569B">
            <w:rPr>
              <w:rFonts w:asciiTheme="minorHAnsi" w:hAnsiTheme="minorHAnsi"/>
              <w:sz w:val="22"/>
              <w:szCs w:val="22"/>
              <w:lang w:val="en-AU"/>
            </w:rPr>
            <w:t>Eurkea</w:t>
          </w:r>
          <w:r w:rsidR="0094569B"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0D8B51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94569B">
            <w:rPr>
              <w:rFonts w:asciiTheme="minorHAnsi" w:hAnsiTheme="minorHAnsi"/>
              <w:sz w:val="22"/>
              <w:szCs w:val="22"/>
              <w:lang w:val="en-AU"/>
            </w:rPr>
            <w:t>Adbri</w:t>
          </w:r>
          <w:r w:rsidR="0094569B"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94569B">
            <w:rPr>
              <w:rFonts w:asciiTheme="minorHAnsi" w:hAnsiTheme="minorHAnsi"/>
              <w:sz w:val="22"/>
              <w:szCs w:val="22"/>
              <w:lang w:val="en-AU"/>
            </w:rPr>
            <w:t>Eurkea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259E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2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63A3F" w14:textId="77777777" w:rsidR="00E259E7" w:rsidRDefault="00E259E7" w:rsidP="004B4412">
      <w:pPr>
        <w:spacing w:before="0"/>
      </w:pPr>
      <w:r>
        <w:separator/>
      </w:r>
    </w:p>
  </w:endnote>
  <w:endnote w:type="continuationSeparator" w:id="0">
    <w:p w14:paraId="0DAC28AF" w14:textId="77777777" w:rsidR="00E259E7" w:rsidRDefault="00E259E7" w:rsidP="004B4412">
      <w:pPr>
        <w:spacing w:before="0"/>
      </w:pPr>
      <w:r>
        <w:continuationSeparator/>
      </w:r>
    </w:p>
  </w:endnote>
  <w:endnote w:type="continuationNotice" w:id="1">
    <w:p w14:paraId="6C8D2B78" w14:textId="77777777" w:rsidR="00E259E7" w:rsidRDefault="00E259E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0A48" w14:textId="77777777" w:rsidR="00E96EFF" w:rsidRDefault="00E96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F604" w14:textId="77777777" w:rsidR="00E96EFF" w:rsidRDefault="00E96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D7F5" w14:textId="77777777" w:rsidR="00E259E7" w:rsidRDefault="00E259E7" w:rsidP="004B4412">
      <w:pPr>
        <w:spacing w:before="0"/>
      </w:pPr>
      <w:r>
        <w:separator/>
      </w:r>
    </w:p>
  </w:footnote>
  <w:footnote w:type="continuationSeparator" w:id="0">
    <w:p w14:paraId="787B5A93" w14:textId="77777777" w:rsidR="00E259E7" w:rsidRDefault="00E259E7" w:rsidP="004B4412">
      <w:pPr>
        <w:spacing w:before="0"/>
      </w:pPr>
      <w:r>
        <w:continuationSeparator/>
      </w:r>
    </w:p>
  </w:footnote>
  <w:footnote w:type="continuationNotice" w:id="1">
    <w:p w14:paraId="79AC270E" w14:textId="77777777" w:rsidR="00E259E7" w:rsidRDefault="00E259E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4F26" w14:textId="77777777" w:rsidR="00E96EFF" w:rsidRDefault="00E96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2036" w14:textId="77777777" w:rsidR="00E96EFF" w:rsidRDefault="00E96E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44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5F27"/>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AEA"/>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0D22"/>
    <w:rsid w:val="002C1185"/>
    <w:rsid w:val="002C2092"/>
    <w:rsid w:val="002C2595"/>
    <w:rsid w:val="002C272E"/>
    <w:rsid w:val="002C4256"/>
    <w:rsid w:val="002C45D9"/>
    <w:rsid w:val="002C50FF"/>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3E40"/>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1C3"/>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6009"/>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46B"/>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AC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A6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101"/>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706"/>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69B"/>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E44"/>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42C3"/>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1A9"/>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9E7"/>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6EFF"/>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4823"/>
    <w:rsid w:val="00FB52D7"/>
    <w:rsid w:val="00FB5806"/>
    <w:rsid w:val="00FB6491"/>
    <w:rsid w:val="00FB6781"/>
    <w:rsid w:val="00FB7478"/>
    <w:rsid w:val="00FB74E2"/>
    <w:rsid w:val="00FC2692"/>
    <w:rsid w:val="00FC270A"/>
    <w:rsid w:val="00FC3208"/>
    <w:rsid w:val="00FC396E"/>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hyperlink" Target="https://www.accc.gov.au/about-us/publications/merger-process-guideline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James Downie</cp:lastModifiedBy>
  <cp:revision>5</cp:revision>
  <cp:lastPrinted>2022-05-27T10:23:00Z</cp:lastPrinted>
  <dcterms:created xsi:type="dcterms:W3CDTF">2026-06-02T22:29:00Z</dcterms:created>
  <dcterms:modified xsi:type="dcterms:W3CDTF">2026-06-18T00:15:00Z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