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9CB10" w14:textId="6B5BCB1B" w:rsidR="00395B24" w:rsidRDefault="00D57C26" w:rsidP="00A22932">
      <w:pPr>
        <w:pStyle w:val="CourtTitle"/>
      </w:pPr>
      <w:r>
        <w:rPr>
          <w:caps w:val="0"/>
        </w:rPr>
        <w:t>AUSTRALIAN COMPETITION TRIBUNAL</w:t>
      </w:r>
    </w:p>
    <w:p w14:paraId="5F3B2CB6" w14:textId="77777777" w:rsidR="004D7950" w:rsidRDefault="004D7950">
      <w:pPr>
        <w:pStyle w:val="NormalHeadings"/>
        <w:jc w:val="center"/>
        <w:rPr>
          <w:sz w:val="32"/>
        </w:rPr>
      </w:pPr>
    </w:p>
    <w:bookmarkStart w:id="0" w:name="MNC"/>
    <w:p w14:paraId="7C2F1F40" w14:textId="59FC1272" w:rsidR="00374CC4" w:rsidRDefault="006E6175" w:rsidP="001A2B40">
      <w:pPr>
        <w:pStyle w:val="MNC"/>
      </w:pPr>
      <w:sdt>
        <w:sdtPr>
          <w:alias w:val="MNC"/>
          <w:tag w:val="MNC"/>
          <w:id w:val="343289786"/>
          <w:lock w:val="sdtLocked"/>
          <w:placeholder>
            <w:docPart w:val="580E918ADCB348F7BC3540B6175CDF30"/>
          </w:placeholder>
          <w:dataBinding w:prefixMappings="xmlns:ns0='http://schemas.globalmacros.com/FCA'" w:xpath="/ns0:root[1]/ns0:Name[1]" w:storeItemID="{687E7CCB-4AA5-44E7-B148-17BA2B6F57C0}"/>
          <w:text w:multiLine="1"/>
        </w:sdtPr>
        <w:sdtEndPr/>
        <w:sdtContent>
          <w:r w:rsidR="00051F05">
            <w:t>Applications by Insurance Australia Group Limited and RACWA Holdings Pty Ltd [2026] ACompT 3</w:t>
          </w:r>
        </w:sdtContent>
      </w:sdt>
      <w:bookmarkEnd w:id="0"/>
      <w:r w:rsidR="005C185C">
        <w:t xml:space="preserve"> </w:t>
      </w:r>
    </w:p>
    <w:tbl>
      <w:tblPr>
        <w:tblW w:w="9073" w:type="dxa"/>
        <w:tblLayout w:type="fixed"/>
        <w:tblLook w:val="01E0" w:firstRow="1" w:lastRow="1" w:firstColumn="1" w:lastColumn="1" w:noHBand="0" w:noVBand="0"/>
        <w:tblCaption w:val="Cover Table"/>
        <w:tblDescription w:val="Cover Table"/>
      </w:tblPr>
      <w:tblGrid>
        <w:gridCol w:w="3084"/>
        <w:gridCol w:w="5989"/>
      </w:tblGrid>
      <w:tr w:rsidR="00FC60B5" w14:paraId="188CC946" w14:textId="77777777" w:rsidTr="0043177F">
        <w:tc>
          <w:tcPr>
            <w:tcW w:w="3084" w:type="dxa"/>
          </w:tcPr>
          <w:p w14:paraId="0FBB2FD0" w14:textId="38114478" w:rsidR="00FC60B5" w:rsidRDefault="00FC60B5" w:rsidP="00FC60B5">
            <w:pPr>
              <w:pStyle w:val="Normal1linespace"/>
              <w:widowControl w:val="0"/>
              <w:jc w:val="left"/>
            </w:pPr>
            <w:r>
              <w:t>Review of:</w:t>
            </w:r>
          </w:p>
        </w:tc>
        <w:tc>
          <w:tcPr>
            <w:tcW w:w="5989" w:type="dxa"/>
          </w:tcPr>
          <w:p w14:paraId="1B25E9F3" w14:textId="097C7B0D" w:rsidR="00FC60B5" w:rsidRPr="001B1053" w:rsidRDefault="00FC60B5" w:rsidP="00FC60B5">
            <w:pPr>
              <w:pStyle w:val="Normal1linespace"/>
              <w:jc w:val="left"/>
            </w:pPr>
            <w:r w:rsidRPr="00051F05">
              <w:t xml:space="preserve">Acquisition determination made by the Australian Competition and Consumer Commission on </w:t>
            </w:r>
            <w:r>
              <w:t>23 September</w:t>
            </w:r>
            <w:r w:rsidRPr="00051F05">
              <w:t xml:space="preserve"> 2026 (file number MN-</w:t>
            </w:r>
            <w:r>
              <w:t>65005</w:t>
            </w:r>
            <w:r w:rsidRPr="00051F05">
              <w:t xml:space="preserve">) under subsection 51ABZE(1) of the </w:t>
            </w:r>
            <w:r w:rsidRPr="00051F05">
              <w:rPr>
                <w:i/>
                <w:iCs/>
              </w:rPr>
              <w:t xml:space="preserve">Competition and Consumer Act 2010 </w:t>
            </w:r>
            <w:r w:rsidRPr="00051F05">
              <w:t xml:space="preserve">(Cth) in respect of a notification given by </w:t>
            </w:r>
            <w:r>
              <w:t xml:space="preserve">Insurance Australia Group Limited in respect of a proposed acquisition of the issued share capital in RAC Insurance Pty Limited </w:t>
            </w:r>
          </w:p>
        </w:tc>
      </w:tr>
      <w:tr w:rsidR="00FC60B5" w14:paraId="79161302" w14:textId="77777777" w:rsidTr="0043177F">
        <w:tc>
          <w:tcPr>
            <w:tcW w:w="3084" w:type="dxa"/>
          </w:tcPr>
          <w:p w14:paraId="6C124C88" w14:textId="33DCCEE0" w:rsidR="00FC60B5" w:rsidRDefault="00FC60B5" w:rsidP="00FC60B5">
            <w:pPr>
              <w:pStyle w:val="Normal1linespace"/>
              <w:widowControl w:val="0"/>
              <w:jc w:val="left"/>
            </w:pPr>
          </w:p>
        </w:tc>
        <w:tc>
          <w:tcPr>
            <w:tcW w:w="5989" w:type="dxa"/>
          </w:tcPr>
          <w:p w14:paraId="150EEFE6" w14:textId="568127B2" w:rsidR="00FC60B5" w:rsidRDefault="00FC60B5" w:rsidP="00FC60B5">
            <w:pPr>
              <w:pStyle w:val="Normal1linespace"/>
              <w:widowControl w:val="0"/>
              <w:jc w:val="left"/>
            </w:pPr>
          </w:p>
        </w:tc>
      </w:tr>
      <w:tr w:rsidR="00FC60B5" w14:paraId="145155A2" w14:textId="77777777" w:rsidTr="0043177F">
        <w:tc>
          <w:tcPr>
            <w:tcW w:w="3084" w:type="dxa"/>
          </w:tcPr>
          <w:p w14:paraId="522D38E1" w14:textId="41BA1365" w:rsidR="00FC60B5" w:rsidRDefault="00FC60B5" w:rsidP="00FC60B5">
            <w:pPr>
              <w:pStyle w:val="Normal1linespace"/>
              <w:widowControl w:val="0"/>
              <w:jc w:val="left"/>
            </w:pPr>
            <w:r>
              <w:t>File number(s):</w:t>
            </w:r>
          </w:p>
        </w:tc>
        <w:tc>
          <w:tcPr>
            <w:tcW w:w="5989" w:type="dxa"/>
          </w:tcPr>
          <w:p w14:paraId="1A86D91E" w14:textId="77777777" w:rsidR="00FC60B5" w:rsidRPr="00051F05" w:rsidRDefault="00FC60B5" w:rsidP="00FC60B5">
            <w:pPr>
              <w:pStyle w:val="Normal1linespace"/>
              <w:jc w:val="left"/>
            </w:pPr>
            <w:r w:rsidRPr="00051F05">
              <w:fldChar w:fldCharType="begin" w:fldLock="1"/>
            </w:r>
            <w:r w:rsidRPr="00051F05">
              <w:instrText xml:space="preserve"> REF  FileNo  \* MERGEFORMAT </w:instrText>
            </w:r>
            <w:r w:rsidRPr="00051F05">
              <w:fldChar w:fldCharType="separate"/>
            </w:r>
            <w:r w:rsidRPr="00051F05">
              <w:t>ACT 3 of 2026</w:t>
            </w:r>
          </w:p>
          <w:p w14:paraId="2BEBE8DE" w14:textId="42441C0E" w:rsidR="00FC60B5" w:rsidRDefault="00FC60B5" w:rsidP="00FC60B5">
            <w:pPr>
              <w:pStyle w:val="Normal1linespace"/>
              <w:widowControl w:val="0"/>
              <w:jc w:val="left"/>
            </w:pPr>
            <w:r w:rsidRPr="00051F05">
              <w:t>ACT 4 of 2026</w:t>
            </w:r>
            <w:r w:rsidRPr="00051F05">
              <w:fldChar w:fldCharType="end"/>
            </w:r>
          </w:p>
        </w:tc>
      </w:tr>
      <w:tr w:rsidR="00FC60B5" w14:paraId="693063F6" w14:textId="77777777" w:rsidTr="0043177F">
        <w:tc>
          <w:tcPr>
            <w:tcW w:w="3084" w:type="dxa"/>
          </w:tcPr>
          <w:p w14:paraId="65DD0C6C" w14:textId="77777777" w:rsidR="00FC60B5" w:rsidRDefault="00FC60B5" w:rsidP="00FC60B5">
            <w:pPr>
              <w:pStyle w:val="Normal1linespace"/>
              <w:widowControl w:val="0"/>
              <w:jc w:val="left"/>
            </w:pPr>
          </w:p>
        </w:tc>
        <w:tc>
          <w:tcPr>
            <w:tcW w:w="5989" w:type="dxa"/>
          </w:tcPr>
          <w:p w14:paraId="6C32854A" w14:textId="77777777" w:rsidR="00FC60B5" w:rsidRDefault="00FC60B5" w:rsidP="00FC60B5">
            <w:pPr>
              <w:pStyle w:val="Normal1linespace"/>
              <w:widowControl w:val="0"/>
              <w:jc w:val="left"/>
            </w:pPr>
          </w:p>
        </w:tc>
      </w:tr>
      <w:tr w:rsidR="00FC60B5" w14:paraId="3E26EA46" w14:textId="77777777" w:rsidTr="0043177F">
        <w:tc>
          <w:tcPr>
            <w:tcW w:w="3084" w:type="dxa"/>
          </w:tcPr>
          <w:p w14:paraId="5EE4265E" w14:textId="3FA075A6" w:rsidR="00FC60B5" w:rsidRDefault="00FC60B5" w:rsidP="00FC60B5">
            <w:pPr>
              <w:pStyle w:val="Normal1linespace"/>
              <w:widowControl w:val="0"/>
              <w:jc w:val="left"/>
            </w:pPr>
            <w:r>
              <w:t>Directions of:</w:t>
            </w:r>
          </w:p>
        </w:tc>
        <w:tc>
          <w:tcPr>
            <w:tcW w:w="5989" w:type="dxa"/>
          </w:tcPr>
          <w:p w14:paraId="71A0BAB0" w14:textId="21C58565" w:rsidR="00FC60B5" w:rsidRDefault="00FC60B5" w:rsidP="00FC60B5">
            <w:pPr>
              <w:pStyle w:val="Normal1linespace"/>
              <w:widowControl w:val="0"/>
              <w:jc w:val="left"/>
              <w:rPr>
                <w:b/>
              </w:rPr>
            </w:pPr>
            <w:r>
              <w:rPr>
                <w:b/>
              </w:rPr>
              <w:t>Justice O’Bryan (President)</w:t>
            </w:r>
            <w:r w:rsidRPr="00051F05">
              <w:rPr>
                <w:b/>
              </w:rPr>
              <w:fldChar w:fldCharType="begin" w:fldLock="1"/>
            </w:r>
            <w:r w:rsidRPr="00051F05">
              <w:rPr>
                <w:b/>
              </w:rPr>
              <w:instrText xml:space="preserve"> REF  Judge  \* MERGEFORMAT </w:instrText>
            </w:r>
            <w:r w:rsidRPr="00051F05">
              <w:rPr>
                <w:b/>
              </w:rPr>
              <w:fldChar w:fldCharType="separate"/>
            </w:r>
            <w:r w:rsidRPr="00051F05">
              <w:rPr>
                <w:b/>
              </w:rPr>
              <w:fldChar w:fldCharType="end"/>
            </w:r>
          </w:p>
        </w:tc>
      </w:tr>
      <w:tr w:rsidR="00FC60B5" w14:paraId="400804F2" w14:textId="77777777" w:rsidTr="0043177F">
        <w:tc>
          <w:tcPr>
            <w:tcW w:w="3084" w:type="dxa"/>
          </w:tcPr>
          <w:p w14:paraId="75F64E7A" w14:textId="77777777" w:rsidR="00FC60B5" w:rsidRDefault="00FC60B5" w:rsidP="00FC60B5">
            <w:pPr>
              <w:pStyle w:val="Normal1linespace"/>
              <w:widowControl w:val="0"/>
              <w:jc w:val="left"/>
            </w:pPr>
          </w:p>
        </w:tc>
        <w:tc>
          <w:tcPr>
            <w:tcW w:w="5989" w:type="dxa"/>
          </w:tcPr>
          <w:p w14:paraId="052D905D" w14:textId="77777777" w:rsidR="00FC60B5" w:rsidRDefault="00FC60B5" w:rsidP="00FC60B5">
            <w:pPr>
              <w:pStyle w:val="Normal1linespace"/>
              <w:widowControl w:val="0"/>
              <w:jc w:val="left"/>
            </w:pPr>
          </w:p>
        </w:tc>
      </w:tr>
      <w:tr w:rsidR="00FC60B5" w14:paraId="7AF443C2" w14:textId="77777777" w:rsidTr="0043177F">
        <w:tc>
          <w:tcPr>
            <w:tcW w:w="3084" w:type="dxa"/>
          </w:tcPr>
          <w:p w14:paraId="0EB2847E" w14:textId="05E30799" w:rsidR="00FC60B5" w:rsidRDefault="00FC60B5" w:rsidP="00FC60B5">
            <w:pPr>
              <w:pStyle w:val="Normal1linespace"/>
              <w:widowControl w:val="0"/>
              <w:jc w:val="left"/>
            </w:pPr>
            <w:r>
              <w:t>Date of directions:</w:t>
            </w:r>
          </w:p>
        </w:tc>
        <w:tc>
          <w:tcPr>
            <w:tcW w:w="5989" w:type="dxa"/>
          </w:tcPr>
          <w:p w14:paraId="7191A1AC" w14:textId="69C7A7CB" w:rsidR="00FC60B5" w:rsidRDefault="00FC60B5" w:rsidP="00FC60B5">
            <w:pPr>
              <w:pStyle w:val="Normal1linespace"/>
              <w:widowControl w:val="0"/>
              <w:jc w:val="left"/>
            </w:pPr>
            <w:bookmarkStart w:id="1" w:name="JudgmentDate"/>
            <w:bookmarkEnd w:id="1"/>
            <w:r>
              <w:t>9 October 2026</w:t>
            </w:r>
          </w:p>
        </w:tc>
      </w:tr>
      <w:tr w:rsidR="00FC60B5" w14:paraId="1F333E1D" w14:textId="77777777" w:rsidTr="0043177F">
        <w:tc>
          <w:tcPr>
            <w:tcW w:w="3084" w:type="dxa"/>
          </w:tcPr>
          <w:p w14:paraId="07D8687C" w14:textId="77777777" w:rsidR="00FC60B5" w:rsidRDefault="00FC60B5" w:rsidP="00FC60B5">
            <w:pPr>
              <w:pStyle w:val="Normal1linespace"/>
              <w:widowControl w:val="0"/>
              <w:jc w:val="left"/>
            </w:pPr>
          </w:p>
        </w:tc>
        <w:tc>
          <w:tcPr>
            <w:tcW w:w="5989" w:type="dxa"/>
          </w:tcPr>
          <w:p w14:paraId="142D0C08" w14:textId="77777777" w:rsidR="00FC60B5" w:rsidRDefault="00FC60B5" w:rsidP="00FC60B5">
            <w:pPr>
              <w:pStyle w:val="Normal1linespace"/>
              <w:widowControl w:val="0"/>
              <w:jc w:val="left"/>
            </w:pPr>
          </w:p>
        </w:tc>
      </w:tr>
      <w:tr w:rsidR="00FC60B5" w14:paraId="10D23BF6" w14:textId="77777777" w:rsidTr="0043177F">
        <w:tc>
          <w:tcPr>
            <w:tcW w:w="3084" w:type="dxa"/>
          </w:tcPr>
          <w:p w14:paraId="0BE2A2A6" w14:textId="77777777" w:rsidR="00FC60B5" w:rsidRDefault="00FC60B5" w:rsidP="00FC60B5">
            <w:pPr>
              <w:pStyle w:val="Normal1linespace"/>
              <w:widowControl w:val="0"/>
              <w:jc w:val="left"/>
            </w:pPr>
            <w:r>
              <w:t>Catchwords:</w:t>
            </w:r>
          </w:p>
        </w:tc>
        <w:tc>
          <w:tcPr>
            <w:tcW w:w="5989" w:type="dxa"/>
          </w:tcPr>
          <w:p w14:paraId="1086720E" w14:textId="0F28A750" w:rsidR="00FC60B5" w:rsidRDefault="00FC60B5" w:rsidP="00FC60B5">
            <w:pPr>
              <w:pStyle w:val="Normal1linespace"/>
              <w:widowControl w:val="0"/>
              <w:jc w:val="left"/>
            </w:pPr>
            <w:r w:rsidRPr="00051F05">
              <w:rPr>
                <w:b/>
                <w:bCs/>
              </w:rPr>
              <w:t>COMPETITION</w:t>
            </w:r>
            <w:r w:rsidRPr="00051F05">
              <w:t xml:space="preserve"> – </w:t>
            </w:r>
            <w:r>
              <w:t>applications to review</w:t>
            </w:r>
            <w:r w:rsidRPr="00051F05">
              <w:t xml:space="preserve"> acquisition determination made by the Australian Competition and Consumer Commission</w:t>
            </w:r>
            <w:r>
              <w:t xml:space="preserve"> </w:t>
            </w:r>
            <w:r w:rsidRPr="00051F05">
              <w:t xml:space="preserve">under subsection 51ABZE(1) of the </w:t>
            </w:r>
            <w:r w:rsidRPr="00051F05">
              <w:rPr>
                <w:i/>
                <w:iCs/>
              </w:rPr>
              <w:t xml:space="preserve">Competition and Consumer Act 2010 </w:t>
            </w:r>
            <w:r w:rsidRPr="00051F05">
              <w:t>(Cth)</w:t>
            </w:r>
            <w:r>
              <w:t xml:space="preserve"> – applicant’s intention to make a public benefit application – proceedings to cease by operation of s 100M(3) until the Commission makes a decision under s 51ABZV or makes a public benefit determination under s 51ABZW – timetabling directions to take effect upon the resumption of the proceeding – timetabling directions anticipate the applicant also filing an application to review the public benefit determination to be made by the Commission under s 51ABZW(1)(b) - application under s 7-23(7) of the </w:t>
            </w:r>
            <w:r w:rsidRPr="00A2463D">
              <w:rPr>
                <w:i/>
                <w:iCs/>
              </w:rPr>
              <w:t>Competition and Consumer (Notification of Acquisitions) Determination 2025</w:t>
            </w:r>
            <w:r>
              <w:rPr>
                <w:i/>
                <w:iCs/>
              </w:rPr>
              <w:t xml:space="preserve"> </w:t>
            </w:r>
            <w:r>
              <w:t xml:space="preserve">(Cth) that one fee is payable in respect of all of the applications for review of acquisition determinations made in respect of the notified acquisition      </w:t>
            </w:r>
          </w:p>
        </w:tc>
      </w:tr>
      <w:tr w:rsidR="00FC60B5" w14:paraId="0B0F5B17" w14:textId="77777777" w:rsidTr="0043177F">
        <w:tc>
          <w:tcPr>
            <w:tcW w:w="3084" w:type="dxa"/>
          </w:tcPr>
          <w:p w14:paraId="6C52FAAC" w14:textId="77777777" w:rsidR="00FC60B5" w:rsidRDefault="00FC60B5" w:rsidP="00FC60B5">
            <w:pPr>
              <w:pStyle w:val="Normal1linespace"/>
              <w:widowControl w:val="0"/>
              <w:jc w:val="left"/>
            </w:pPr>
          </w:p>
        </w:tc>
        <w:tc>
          <w:tcPr>
            <w:tcW w:w="5989" w:type="dxa"/>
          </w:tcPr>
          <w:p w14:paraId="46677C10" w14:textId="77777777" w:rsidR="00FC60B5" w:rsidRDefault="00FC60B5" w:rsidP="00FC60B5">
            <w:pPr>
              <w:pStyle w:val="Normal1linespace"/>
              <w:widowControl w:val="0"/>
              <w:jc w:val="left"/>
            </w:pPr>
          </w:p>
        </w:tc>
      </w:tr>
      <w:tr w:rsidR="00FC60B5" w14:paraId="56A1B7A1" w14:textId="77777777" w:rsidTr="0043177F">
        <w:tc>
          <w:tcPr>
            <w:tcW w:w="3084" w:type="dxa"/>
          </w:tcPr>
          <w:p w14:paraId="67263CB2" w14:textId="77777777" w:rsidR="00FC60B5" w:rsidRDefault="00FC60B5" w:rsidP="00FC60B5">
            <w:pPr>
              <w:pStyle w:val="Normal1linespace"/>
              <w:widowControl w:val="0"/>
              <w:jc w:val="left"/>
            </w:pPr>
            <w:r>
              <w:t>Legislation:</w:t>
            </w:r>
          </w:p>
        </w:tc>
        <w:tc>
          <w:tcPr>
            <w:tcW w:w="5989" w:type="dxa"/>
          </w:tcPr>
          <w:p w14:paraId="1E8CBB31" w14:textId="77777777" w:rsidR="00FC60B5" w:rsidRPr="0088201C" w:rsidRDefault="00FC60B5" w:rsidP="00FC60B5">
            <w:pPr>
              <w:pStyle w:val="CasesLegislationAppealFrom"/>
              <w:spacing w:after="60"/>
            </w:pPr>
            <w:bookmarkStart w:id="2" w:name="Legislation"/>
            <w:r w:rsidRPr="0088201C">
              <w:rPr>
                <w:i/>
                <w:iCs/>
              </w:rPr>
              <w:t>Competition and Consumer Act 2010</w:t>
            </w:r>
            <w:r w:rsidRPr="0088201C">
              <w:t xml:space="preserve"> (Cth)</w:t>
            </w:r>
          </w:p>
          <w:p w14:paraId="430B11C1" w14:textId="77777777" w:rsidR="00FC60B5" w:rsidRPr="0088201C" w:rsidRDefault="00FC60B5" w:rsidP="00FC60B5">
            <w:pPr>
              <w:pStyle w:val="CasesLegislationAppealFrom"/>
              <w:spacing w:after="60"/>
            </w:pPr>
            <w:r w:rsidRPr="0088201C">
              <w:rPr>
                <w:i/>
                <w:iCs/>
              </w:rPr>
              <w:t>Competition and Consumer (Notification of Acquisitions) Determination 2025</w:t>
            </w:r>
            <w:r w:rsidRPr="0088201C">
              <w:t xml:space="preserve"> (Cth)</w:t>
            </w:r>
          </w:p>
          <w:p w14:paraId="40F37379" w14:textId="1AB4F128" w:rsidR="00FC60B5" w:rsidRPr="0088201C" w:rsidRDefault="00FC60B5" w:rsidP="00FC60B5">
            <w:pPr>
              <w:pStyle w:val="CasesLegislationAppealFrom"/>
              <w:spacing w:after="60"/>
            </w:pPr>
            <w:r w:rsidRPr="0088201C">
              <w:rPr>
                <w:i/>
                <w:iCs/>
              </w:rPr>
              <w:t xml:space="preserve">Treasury Laws Amendment (Mergers and Acquisitions Reform) Act 2024 </w:t>
            </w:r>
            <w:r w:rsidRPr="0088201C">
              <w:t>(Cth)</w:t>
            </w:r>
            <w:bookmarkEnd w:id="2"/>
          </w:p>
        </w:tc>
      </w:tr>
      <w:tr w:rsidR="00FC60B5" w14:paraId="1A3EBB60" w14:textId="77777777" w:rsidTr="0043177F">
        <w:tc>
          <w:tcPr>
            <w:tcW w:w="3084" w:type="dxa"/>
          </w:tcPr>
          <w:p w14:paraId="150E910E" w14:textId="77777777" w:rsidR="00FC60B5" w:rsidRDefault="00FC60B5" w:rsidP="00FC60B5">
            <w:pPr>
              <w:pStyle w:val="Normal1linespace"/>
              <w:widowControl w:val="0"/>
              <w:jc w:val="left"/>
            </w:pPr>
          </w:p>
        </w:tc>
        <w:tc>
          <w:tcPr>
            <w:tcW w:w="5989" w:type="dxa"/>
          </w:tcPr>
          <w:p w14:paraId="6ADF7956" w14:textId="77777777" w:rsidR="00FC60B5" w:rsidRDefault="00FC60B5" w:rsidP="00FC60B5">
            <w:pPr>
              <w:pStyle w:val="Normal1linespace"/>
              <w:widowControl w:val="0"/>
              <w:jc w:val="left"/>
            </w:pPr>
          </w:p>
        </w:tc>
      </w:tr>
      <w:tr w:rsidR="00FC60B5" w14:paraId="1AEDDC3B" w14:textId="77777777" w:rsidTr="0043177F">
        <w:tc>
          <w:tcPr>
            <w:tcW w:w="3084" w:type="dxa"/>
          </w:tcPr>
          <w:p w14:paraId="04C0E9D5" w14:textId="78B80A8D" w:rsidR="00FC60B5" w:rsidRDefault="00FC60B5" w:rsidP="00FC60B5">
            <w:pPr>
              <w:pStyle w:val="Normal1linespace"/>
              <w:widowControl w:val="0"/>
              <w:jc w:val="left"/>
            </w:pPr>
            <w:r>
              <w:t>Cases cited:</w:t>
            </w:r>
          </w:p>
        </w:tc>
        <w:tc>
          <w:tcPr>
            <w:tcW w:w="5989" w:type="dxa"/>
          </w:tcPr>
          <w:p w14:paraId="1EE31953" w14:textId="094F4957" w:rsidR="00FC60B5" w:rsidRDefault="00FC60B5" w:rsidP="00FC60B5">
            <w:pPr>
              <w:pStyle w:val="Normal1linespace"/>
              <w:widowControl w:val="0"/>
              <w:jc w:val="left"/>
              <w:rPr>
                <w:i/>
                <w:iCs/>
              </w:rPr>
            </w:pPr>
            <w:r w:rsidRPr="007C6340">
              <w:rPr>
                <w:i/>
                <w:iCs/>
              </w:rPr>
              <w:t>Application by Fortescue Metals Group Ltd</w:t>
            </w:r>
            <w:r w:rsidRPr="00051031">
              <w:t xml:space="preserve"> [2006] ACompT 6</w:t>
            </w:r>
          </w:p>
          <w:p w14:paraId="77D7553C" w14:textId="0123FBF7" w:rsidR="00FC60B5" w:rsidRDefault="00FC60B5" w:rsidP="00FC60B5">
            <w:pPr>
              <w:pStyle w:val="Normal1linespace"/>
              <w:widowControl w:val="0"/>
              <w:jc w:val="left"/>
            </w:pPr>
            <w:r w:rsidRPr="00307417">
              <w:rPr>
                <w:i/>
                <w:iCs/>
              </w:rPr>
              <w:lastRenderedPageBreak/>
              <w:t>Application by Independent Contractors Australia</w:t>
            </w:r>
            <w:r w:rsidRPr="00307417">
              <w:t xml:space="preserve"> [2015] ACompT 1</w:t>
            </w:r>
          </w:p>
        </w:tc>
      </w:tr>
      <w:tr w:rsidR="00FC60B5" w14:paraId="23D16B35" w14:textId="77777777" w:rsidTr="0043177F">
        <w:tc>
          <w:tcPr>
            <w:tcW w:w="3084" w:type="dxa"/>
          </w:tcPr>
          <w:p w14:paraId="628FD2E1" w14:textId="77777777" w:rsidR="00FC60B5" w:rsidRDefault="00FC60B5" w:rsidP="00FC60B5">
            <w:pPr>
              <w:pStyle w:val="Normal1linespace"/>
              <w:widowControl w:val="0"/>
              <w:jc w:val="left"/>
            </w:pPr>
          </w:p>
        </w:tc>
        <w:tc>
          <w:tcPr>
            <w:tcW w:w="5989" w:type="dxa"/>
          </w:tcPr>
          <w:p w14:paraId="4299DD73" w14:textId="77777777" w:rsidR="00FC60B5" w:rsidRDefault="00FC60B5" w:rsidP="00FC60B5">
            <w:pPr>
              <w:pStyle w:val="Normal1linespace"/>
              <w:widowControl w:val="0"/>
              <w:jc w:val="left"/>
            </w:pPr>
          </w:p>
        </w:tc>
      </w:tr>
      <w:tr w:rsidR="00FC60B5" w14:paraId="79E32271" w14:textId="77777777" w:rsidTr="0043177F">
        <w:tc>
          <w:tcPr>
            <w:tcW w:w="3084" w:type="dxa"/>
          </w:tcPr>
          <w:p w14:paraId="3BDE1A22" w14:textId="77777777" w:rsidR="00FC60B5" w:rsidRDefault="00FC60B5" w:rsidP="00FC60B5">
            <w:pPr>
              <w:pStyle w:val="Normal1linespace"/>
              <w:widowControl w:val="0"/>
            </w:pPr>
            <w:r>
              <w:t>Number of paragraphs:</w:t>
            </w:r>
          </w:p>
        </w:tc>
        <w:tc>
          <w:tcPr>
            <w:tcW w:w="5989" w:type="dxa"/>
          </w:tcPr>
          <w:p w14:paraId="529D5C1A" w14:textId="19FA47E1" w:rsidR="00FC60B5" w:rsidRDefault="00FC60B5" w:rsidP="00FC60B5">
            <w:pPr>
              <w:pStyle w:val="Normal1linespace"/>
              <w:widowControl w:val="0"/>
              <w:jc w:val="left"/>
            </w:pPr>
            <w:bookmarkStart w:id="3" w:name="PlaceCategoryParagraphs"/>
            <w:r>
              <w:t>29</w:t>
            </w:r>
            <w:bookmarkEnd w:id="3"/>
          </w:p>
        </w:tc>
      </w:tr>
      <w:tr w:rsidR="00FC60B5" w14:paraId="5FC17CB2" w14:textId="77777777" w:rsidTr="0043177F">
        <w:tc>
          <w:tcPr>
            <w:tcW w:w="3084" w:type="dxa"/>
          </w:tcPr>
          <w:p w14:paraId="22D74AE0" w14:textId="77777777" w:rsidR="00FC60B5" w:rsidRDefault="00FC60B5" w:rsidP="00FC60B5">
            <w:pPr>
              <w:pStyle w:val="Normal1linespace"/>
              <w:widowControl w:val="0"/>
              <w:jc w:val="left"/>
            </w:pPr>
          </w:p>
        </w:tc>
        <w:tc>
          <w:tcPr>
            <w:tcW w:w="5989" w:type="dxa"/>
          </w:tcPr>
          <w:p w14:paraId="3860419A" w14:textId="77777777" w:rsidR="00FC60B5" w:rsidRDefault="00FC60B5" w:rsidP="00FC60B5">
            <w:pPr>
              <w:pStyle w:val="Normal1linespace"/>
              <w:widowControl w:val="0"/>
              <w:jc w:val="left"/>
            </w:pPr>
          </w:p>
        </w:tc>
      </w:tr>
      <w:tr w:rsidR="00FC60B5" w14:paraId="52FF4771" w14:textId="77777777" w:rsidTr="0043177F">
        <w:tc>
          <w:tcPr>
            <w:tcW w:w="3084" w:type="dxa"/>
          </w:tcPr>
          <w:p w14:paraId="64A19959" w14:textId="77777777" w:rsidR="00FC60B5" w:rsidRDefault="00FC60B5" w:rsidP="00FC60B5">
            <w:pPr>
              <w:pStyle w:val="Normal1linespace"/>
              <w:widowControl w:val="0"/>
              <w:jc w:val="left"/>
            </w:pPr>
            <w:bookmarkStart w:id="4" w:name="CounselDate" w:colFirst="0" w:colLast="2"/>
            <w:r w:rsidRPr="006A24E3">
              <w:t>Date of hearing:</w:t>
            </w:r>
          </w:p>
        </w:tc>
        <w:tc>
          <w:tcPr>
            <w:tcW w:w="5989" w:type="dxa"/>
          </w:tcPr>
          <w:p w14:paraId="2684E2D8" w14:textId="750AB62C" w:rsidR="00FC60B5" w:rsidRDefault="00FC60B5" w:rsidP="00FC60B5">
            <w:pPr>
              <w:pStyle w:val="Normal1linespace"/>
              <w:widowControl w:val="0"/>
              <w:jc w:val="left"/>
            </w:pPr>
            <w:bookmarkStart w:id="5" w:name="HearingDate"/>
            <w:r>
              <w:t xml:space="preserve">8 October 2026 </w:t>
            </w:r>
            <w:bookmarkEnd w:id="5"/>
          </w:p>
        </w:tc>
      </w:tr>
      <w:tr w:rsidR="00FC60B5" w14:paraId="1A5B21BF" w14:textId="77777777" w:rsidTr="0043177F">
        <w:tc>
          <w:tcPr>
            <w:tcW w:w="3084" w:type="dxa"/>
          </w:tcPr>
          <w:p w14:paraId="2664A520" w14:textId="77777777" w:rsidR="00FC60B5" w:rsidRDefault="00FC60B5" w:rsidP="00FC60B5">
            <w:pPr>
              <w:pStyle w:val="Normal1linespace"/>
              <w:widowControl w:val="0"/>
              <w:jc w:val="left"/>
            </w:pPr>
          </w:p>
        </w:tc>
        <w:tc>
          <w:tcPr>
            <w:tcW w:w="5989" w:type="dxa"/>
          </w:tcPr>
          <w:p w14:paraId="7E1F85C0" w14:textId="77777777" w:rsidR="00FC60B5" w:rsidRDefault="00FC60B5" w:rsidP="00FC60B5">
            <w:pPr>
              <w:pStyle w:val="Normal1linespace"/>
              <w:widowControl w:val="0"/>
              <w:jc w:val="left"/>
            </w:pPr>
          </w:p>
        </w:tc>
      </w:tr>
      <w:tr w:rsidR="00FC60B5" w14:paraId="2C71A447" w14:textId="77777777" w:rsidTr="0043177F">
        <w:tc>
          <w:tcPr>
            <w:tcW w:w="3084" w:type="dxa"/>
          </w:tcPr>
          <w:p w14:paraId="33F36E7B" w14:textId="46B19B80" w:rsidR="00FC60B5" w:rsidRDefault="00FC60B5" w:rsidP="00FC60B5">
            <w:pPr>
              <w:pStyle w:val="Normal1linespace"/>
              <w:widowControl w:val="0"/>
              <w:jc w:val="left"/>
            </w:pPr>
            <w:r>
              <w:t>Counsel for Insurance Australia Group Limited:</w:t>
            </w:r>
          </w:p>
        </w:tc>
        <w:tc>
          <w:tcPr>
            <w:tcW w:w="5989" w:type="dxa"/>
          </w:tcPr>
          <w:p w14:paraId="1CE230AA" w14:textId="04936C66" w:rsidR="00FC60B5" w:rsidRDefault="00FC60B5" w:rsidP="00FC60B5">
            <w:pPr>
              <w:pStyle w:val="Normal1linespace"/>
              <w:widowControl w:val="0"/>
              <w:jc w:val="left"/>
            </w:pPr>
            <w:r>
              <w:t>J Arnott SC</w:t>
            </w:r>
          </w:p>
        </w:tc>
      </w:tr>
      <w:tr w:rsidR="00FC60B5" w14:paraId="179664D5" w14:textId="77777777" w:rsidTr="0043177F">
        <w:tc>
          <w:tcPr>
            <w:tcW w:w="3084" w:type="dxa"/>
          </w:tcPr>
          <w:p w14:paraId="146D5826" w14:textId="77777777" w:rsidR="00FC60B5" w:rsidRDefault="00FC60B5" w:rsidP="00FC60B5">
            <w:pPr>
              <w:pStyle w:val="Normal1linespace"/>
              <w:widowControl w:val="0"/>
              <w:jc w:val="left"/>
            </w:pPr>
          </w:p>
        </w:tc>
        <w:tc>
          <w:tcPr>
            <w:tcW w:w="5989" w:type="dxa"/>
          </w:tcPr>
          <w:p w14:paraId="41DB5D48" w14:textId="77777777" w:rsidR="00FC60B5" w:rsidRDefault="00FC60B5" w:rsidP="00FC60B5">
            <w:pPr>
              <w:pStyle w:val="Normal1linespace"/>
              <w:widowControl w:val="0"/>
              <w:jc w:val="left"/>
            </w:pPr>
          </w:p>
        </w:tc>
      </w:tr>
      <w:tr w:rsidR="00FC60B5" w14:paraId="7E563ADD" w14:textId="77777777" w:rsidTr="0043177F">
        <w:tc>
          <w:tcPr>
            <w:tcW w:w="3084" w:type="dxa"/>
          </w:tcPr>
          <w:p w14:paraId="4BC39E26" w14:textId="49C71E71" w:rsidR="00FC60B5" w:rsidRDefault="00FC60B5" w:rsidP="00FC60B5">
            <w:pPr>
              <w:pStyle w:val="Normal1linespace"/>
              <w:widowControl w:val="0"/>
              <w:jc w:val="left"/>
            </w:pPr>
            <w:r>
              <w:t>Solicitors for Insurance Australia Group Limited:</w:t>
            </w:r>
          </w:p>
        </w:tc>
        <w:tc>
          <w:tcPr>
            <w:tcW w:w="5989" w:type="dxa"/>
          </w:tcPr>
          <w:p w14:paraId="2A9702E1" w14:textId="44A4115E" w:rsidR="00FC60B5" w:rsidRDefault="00FC60B5" w:rsidP="00FC60B5">
            <w:pPr>
              <w:pStyle w:val="Normal1linespace"/>
              <w:widowControl w:val="0"/>
              <w:jc w:val="left"/>
            </w:pPr>
            <w:r>
              <w:t>Allens</w:t>
            </w:r>
          </w:p>
        </w:tc>
      </w:tr>
      <w:tr w:rsidR="00FC60B5" w14:paraId="01DB26FE" w14:textId="77777777" w:rsidTr="0043177F">
        <w:tc>
          <w:tcPr>
            <w:tcW w:w="3084" w:type="dxa"/>
          </w:tcPr>
          <w:p w14:paraId="3B4E6527" w14:textId="77777777" w:rsidR="00FC60B5" w:rsidRDefault="00FC60B5" w:rsidP="00FC60B5">
            <w:pPr>
              <w:pStyle w:val="Normal1linespace"/>
              <w:widowControl w:val="0"/>
              <w:jc w:val="left"/>
            </w:pPr>
          </w:p>
        </w:tc>
        <w:tc>
          <w:tcPr>
            <w:tcW w:w="5989" w:type="dxa"/>
          </w:tcPr>
          <w:p w14:paraId="498B58D1" w14:textId="77777777" w:rsidR="00FC60B5" w:rsidRDefault="00FC60B5" w:rsidP="00FC60B5">
            <w:pPr>
              <w:pStyle w:val="Normal1linespace"/>
              <w:widowControl w:val="0"/>
              <w:jc w:val="left"/>
            </w:pPr>
          </w:p>
        </w:tc>
      </w:tr>
      <w:tr w:rsidR="00FC60B5" w14:paraId="2E9BC704" w14:textId="77777777" w:rsidTr="0043177F">
        <w:tc>
          <w:tcPr>
            <w:tcW w:w="3084" w:type="dxa"/>
          </w:tcPr>
          <w:p w14:paraId="19CFF817" w14:textId="43640D90" w:rsidR="00FC60B5" w:rsidRDefault="00FC60B5" w:rsidP="00FC60B5">
            <w:pPr>
              <w:pStyle w:val="Normal1linespace"/>
              <w:widowControl w:val="0"/>
              <w:jc w:val="left"/>
            </w:pPr>
            <w:r>
              <w:t>Counsel for RACWA Holdings Pty Ltd:</w:t>
            </w:r>
          </w:p>
        </w:tc>
        <w:tc>
          <w:tcPr>
            <w:tcW w:w="5989" w:type="dxa"/>
          </w:tcPr>
          <w:p w14:paraId="5A6D4FD0" w14:textId="49E57AE6" w:rsidR="00FC60B5" w:rsidRDefault="00FC60B5" w:rsidP="00FC60B5">
            <w:pPr>
              <w:pStyle w:val="Normal1linespace"/>
              <w:widowControl w:val="0"/>
              <w:jc w:val="left"/>
            </w:pPr>
            <w:r>
              <w:t>R Yezerski SC with P Strickland</w:t>
            </w:r>
          </w:p>
        </w:tc>
      </w:tr>
      <w:tr w:rsidR="00FC60B5" w14:paraId="1316FEFE" w14:textId="77777777" w:rsidTr="0043177F">
        <w:tc>
          <w:tcPr>
            <w:tcW w:w="3084" w:type="dxa"/>
          </w:tcPr>
          <w:p w14:paraId="33B70FA9" w14:textId="77777777" w:rsidR="00FC60B5" w:rsidRDefault="00FC60B5" w:rsidP="00FC60B5">
            <w:pPr>
              <w:pStyle w:val="Normal1linespace"/>
              <w:widowControl w:val="0"/>
              <w:jc w:val="left"/>
            </w:pPr>
          </w:p>
        </w:tc>
        <w:tc>
          <w:tcPr>
            <w:tcW w:w="5989" w:type="dxa"/>
          </w:tcPr>
          <w:p w14:paraId="10E0973F" w14:textId="77777777" w:rsidR="00FC60B5" w:rsidRDefault="00FC60B5" w:rsidP="00FC60B5">
            <w:pPr>
              <w:pStyle w:val="Normal1linespace"/>
              <w:widowControl w:val="0"/>
              <w:jc w:val="left"/>
            </w:pPr>
          </w:p>
        </w:tc>
      </w:tr>
      <w:tr w:rsidR="00FC60B5" w14:paraId="79A01736" w14:textId="77777777" w:rsidTr="0043177F">
        <w:tc>
          <w:tcPr>
            <w:tcW w:w="3084" w:type="dxa"/>
          </w:tcPr>
          <w:p w14:paraId="7C4BB1A0" w14:textId="3BAB592B" w:rsidR="00FC60B5" w:rsidRDefault="00FC60B5" w:rsidP="00FC60B5">
            <w:pPr>
              <w:pStyle w:val="Normal1linespace"/>
              <w:widowControl w:val="0"/>
              <w:jc w:val="left"/>
            </w:pPr>
            <w:r>
              <w:t>Solicitors for RACWA Holdings Pty Ltd:</w:t>
            </w:r>
          </w:p>
        </w:tc>
        <w:tc>
          <w:tcPr>
            <w:tcW w:w="5989" w:type="dxa"/>
          </w:tcPr>
          <w:p w14:paraId="7EEA327E" w14:textId="41EDE8B4" w:rsidR="00FC60B5" w:rsidRDefault="00FC60B5" w:rsidP="00FC60B5">
            <w:pPr>
              <w:pStyle w:val="Normal1linespace"/>
              <w:widowControl w:val="0"/>
              <w:jc w:val="left"/>
            </w:pPr>
            <w:r w:rsidRPr="00F6011A">
              <w:t>Herbert Smith Freehills Kramer</w:t>
            </w:r>
          </w:p>
        </w:tc>
      </w:tr>
      <w:tr w:rsidR="00FC60B5" w14:paraId="0ED15004" w14:textId="77777777" w:rsidTr="0043177F">
        <w:tc>
          <w:tcPr>
            <w:tcW w:w="3084" w:type="dxa"/>
          </w:tcPr>
          <w:p w14:paraId="24CDF87A" w14:textId="77777777" w:rsidR="00FC60B5" w:rsidRDefault="00FC60B5" w:rsidP="00FC60B5">
            <w:pPr>
              <w:pStyle w:val="Normal1linespace"/>
              <w:widowControl w:val="0"/>
              <w:jc w:val="left"/>
            </w:pPr>
          </w:p>
        </w:tc>
        <w:tc>
          <w:tcPr>
            <w:tcW w:w="5989" w:type="dxa"/>
          </w:tcPr>
          <w:p w14:paraId="0CC2234F" w14:textId="77777777" w:rsidR="00FC60B5" w:rsidRDefault="00FC60B5" w:rsidP="00FC60B5">
            <w:pPr>
              <w:pStyle w:val="Normal1linespace"/>
              <w:widowControl w:val="0"/>
              <w:jc w:val="left"/>
            </w:pPr>
          </w:p>
        </w:tc>
      </w:tr>
      <w:tr w:rsidR="00FC60B5" w14:paraId="4311C951" w14:textId="77777777" w:rsidTr="0043177F">
        <w:tc>
          <w:tcPr>
            <w:tcW w:w="3084" w:type="dxa"/>
          </w:tcPr>
          <w:p w14:paraId="40406D89" w14:textId="7BE2239E" w:rsidR="00FC60B5" w:rsidRDefault="00FC60B5" w:rsidP="00FC60B5">
            <w:pPr>
              <w:pStyle w:val="Normal1linespace"/>
              <w:widowControl w:val="0"/>
              <w:jc w:val="left"/>
            </w:pPr>
            <w:r>
              <w:t>Counsel for the Australian Competition and Consumer Commission:</w:t>
            </w:r>
          </w:p>
        </w:tc>
        <w:tc>
          <w:tcPr>
            <w:tcW w:w="5989" w:type="dxa"/>
          </w:tcPr>
          <w:p w14:paraId="02B70A46" w14:textId="71376331" w:rsidR="00FC60B5" w:rsidRDefault="00FC60B5" w:rsidP="00FC60B5">
            <w:pPr>
              <w:pStyle w:val="Normal1linespace"/>
              <w:widowControl w:val="0"/>
              <w:jc w:val="left"/>
            </w:pPr>
            <w:r>
              <w:t>M Borsky KC with A Muhlebach</w:t>
            </w:r>
          </w:p>
        </w:tc>
      </w:tr>
      <w:tr w:rsidR="00FC60B5" w14:paraId="672E6A05" w14:textId="77777777" w:rsidTr="0043177F">
        <w:tc>
          <w:tcPr>
            <w:tcW w:w="3084" w:type="dxa"/>
          </w:tcPr>
          <w:p w14:paraId="351867B3" w14:textId="77777777" w:rsidR="00FC60B5" w:rsidRDefault="00FC60B5" w:rsidP="00FC60B5">
            <w:pPr>
              <w:pStyle w:val="Normal1linespace"/>
              <w:widowControl w:val="0"/>
              <w:jc w:val="left"/>
            </w:pPr>
          </w:p>
        </w:tc>
        <w:tc>
          <w:tcPr>
            <w:tcW w:w="5989" w:type="dxa"/>
          </w:tcPr>
          <w:p w14:paraId="044F098F" w14:textId="77777777" w:rsidR="00FC60B5" w:rsidRDefault="00FC60B5" w:rsidP="00FC60B5">
            <w:pPr>
              <w:pStyle w:val="Normal1linespace"/>
              <w:widowControl w:val="0"/>
              <w:jc w:val="left"/>
            </w:pPr>
          </w:p>
        </w:tc>
      </w:tr>
      <w:tr w:rsidR="00FC60B5" w14:paraId="32834DD4" w14:textId="77777777" w:rsidTr="0043177F">
        <w:tc>
          <w:tcPr>
            <w:tcW w:w="3084" w:type="dxa"/>
          </w:tcPr>
          <w:p w14:paraId="3E429E82" w14:textId="4F8D43EF" w:rsidR="00FC60B5" w:rsidRDefault="00FC60B5" w:rsidP="00FC60B5">
            <w:pPr>
              <w:pStyle w:val="Normal1linespace"/>
              <w:widowControl w:val="0"/>
              <w:jc w:val="left"/>
            </w:pPr>
            <w:r>
              <w:t>Solicitors for the Australian Competition and Consumer Commission:</w:t>
            </w:r>
          </w:p>
        </w:tc>
        <w:tc>
          <w:tcPr>
            <w:tcW w:w="5989" w:type="dxa"/>
          </w:tcPr>
          <w:p w14:paraId="1CC7A7F6" w14:textId="1F657E86" w:rsidR="00FC60B5" w:rsidRDefault="00FC60B5" w:rsidP="00FC60B5">
            <w:pPr>
              <w:pStyle w:val="Normal1linespace"/>
              <w:widowControl w:val="0"/>
              <w:jc w:val="left"/>
            </w:pPr>
            <w:r>
              <w:t>Australian Government Solicitor</w:t>
            </w:r>
          </w:p>
        </w:tc>
      </w:tr>
      <w:bookmarkEnd w:id="4"/>
    </w:tbl>
    <w:p w14:paraId="14CB47D7" w14:textId="77777777" w:rsidR="0077139F" w:rsidRDefault="0077139F">
      <w:pPr>
        <w:pStyle w:val="Normal1linespace"/>
      </w:pPr>
    </w:p>
    <w:p w14:paraId="558FC3FE" w14:textId="77777777" w:rsidR="00395B24" w:rsidRDefault="00395B24">
      <w:pPr>
        <w:pStyle w:val="Normal1linespace"/>
        <w:sectPr w:rsidR="00395B24" w:rsidSect="00E77422">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1907" w:h="16840" w:code="9"/>
          <w:pgMar w:top="1440" w:right="1440" w:bottom="1440" w:left="1440" w:header="851" w:footer="768" w:gutter="0"/>
          <w:pgNumType w:start="1"/>
          <w:cols w:space="720"/>
          <w:noEndnote/>
          <w:titlePg/>
        </w:sectPr>
      </w:pPr>
    </w:p>
    <w:p w14:paraId="26D7F786" w14:textId="77777777" w:rsidR="007239D6" w:rsidRPr="00C21033" w:rsidRDefault="007239D6" w:rsidP="007239D6">
      <w:pPr>
        <w:rPr>
          <w:b/>
          <w:sz w:val="28"/>
          <w:szCs w:val="28"/>
        </w:rPr>
      </w:pPr>
      <w:r w:rsidRPr="00CC1B2D">
        <w:rPr>
          <w:b/>
          <w:sz w:val="28"/>
          <w:szCs w:val="28"/>
        </w:rPr>
        <w:lastRenderedPageBreak/>
        <w:t>IN THE AUSTRALIAN COMPETITION TRIBUNAL</w:t>
      </w:r>
    </w:p>
    <w:tbl>
      <w:tblPr>
        <w:tblW w:w="9242" w:type="dxa"/>
        <w:tblLayout w:type="fixed"/>
        <w:tblLook w:val="0000" w:firstRow="0" w:lastRow="0" w:firstColumn="0" w:lastColumn="0" w:noHBand="0" w:noVBand="0"/>
        <w:tblCaption w:val="Parties"/>
        <w:tblDescription w:val="Parties"/>
      </w:tblPr>
      <w:tblGrid>
        <w:gridCol w:w="2410"/>
        <w:gridCol w:w="6832"/>
      </w:tblGrid>
      <w:tr w:rsidR="007239D6" w:rsidRPr="00C21033" w14:paraId="60505186" w14:textId="77777777" w:rsidTr="00DC0ADC">
        <w:tc>
          <w:tcPr>
            <w:tcW w:w="2410" w:type="dxa"/>
          </w:tcPr>
          <w:p w14:paraId="463F9BA8" w14:textId="77777777" w:rsidR="007239D6" w:rsidRPr="00C21033" w:rsidRDefault="007239D6" w:rsidP="00DC0ADC">
            <w:pPr>
              <w:pStyle w:val="NoNum"/>
              <w:spacing w:line="240" w:lineRule="auto"/>
              <w:rPr>
                <w:b/>
              </w:rPr>
            </w:pPr>
            <w:r w:rsidRPr="00C21033">
              <w:t>File No:</w:t>
            </w:r>
          </w:p>
        </w:tc>
        <w:tc>
          <w:tcPr>
            <w:tcW w:w="6832" w:type="dxa"/>
          </w:tcPr>
          <w:p w14:paraId="11435CEB" w14:textId="22454407" w:rsidR="007239D6" w:rsidRPr="00C21033" w:rsidRDefault="007239D6" w:rsidP="00DC0ADC">
            <w:pPr>
              <w:pStyle w:val="NoNum"/>
              <w:spacing w:line="240" w:lineRule="auto"/>
              <w:rPr>
                <w:b/>
              </w:rPr>
            </w:pPr>
            <w:r>
              <w:t>ACT</w:t>
            </w:r>
            <w:r>
              <w:rPr>
                <w:spacing w:val="-1"/>
              </w:rPr>
              <w:t xml:space="preserve"> </w:t>
            </w:r>
            <w:r>
              <w:t>3</w:t>
            </w:r>
            <w:r>
              <w:rPr>
                <w:spacing w:val="-1"/>
              </w:rPr>
              <w:t xml:space="preserve"> </w:t>
            </w:r>
            <w:r>
              <w:t>of</w:t>
            </w:r>
            <w:r>
              <w:rPr>
                <w:spacing w:val="-1"/>
              </w:rPr>
              <w:t xml:space="preserve"> </w:t>
            </w:r>
            <w:r>
              <w:rPr>
                <w:spacing w:val="-4"/>
              </w:rPr>
              <w:t>2026</w:t>
            </w:r>
          </w:p>
        </w:tc>
      </w:tr>
      <w:tr w:rsidR="007239D6" w:rsidRPr="00C21033" w14:paraId="52493771" w14:textId="77777777" w:rsidTr="00DC0ADC">
        <w:trPr>
          <w:trHeight w:val="386"/>
        </w:trPr>
        <w:tc>
          <w:tcPr>
            <w:tcW w:w="2410" w:type="dxa"/>
          </w:tcPr>
          <w:p w14:paraId="04547DB1" w14:textId="77777777" w:rsidR="007239D6" w:rsidRPr="00C21033" w:rsidRDefault="007239D6" w:rsidP="00DC0ADC">
            <w:pPr>
              <w:pStyle w:val="NoNum"/>
              <w:spacing w:line="240" w:lineRule="auto"/>
            </w:pPr>
            <w:r>
              <w:t>Re:</w:t>
            </w:r>
          </w:p>
        </w:tc>
        <w:tc>
          <w:tcPr>
            <w:tcW w:w="6832" w:type="dxa"/>
          </w:tcPr>
          <w:p w14:paraId="38669404" w14:textId="01E3EED9" w:rsidR="007239D6" w:rsidRPr="009238ED" w:rsidRDefault="007239D6" w:rsidP="00DC0ADC">
            <w:pPr>
              <w:pStyle w:val="NoNum"/>
              <w:spacing w:line="240" w:lineRule="auto"/>
              <w:rPr>
                <w:bCs/>
              </w:rPr>
            </w:pPr>
            <w:r>
              <w:t>Application</w:t>
            </w:r>
            <w:r>
              <w:rPr>
                <w:spacing w:val="-5"/>
              </w:rPr>
              <w:t xml:space="preserve"> </w:t>
            </w:r>
            <w:r>
              <w:t>for</w:t>
            </w:r>
            <w:r>
              <w:rPr>
                <w:spacing w:val="-4"/>
              </w:rPr>
              <w:t xml:space="preserve"> </w:t>
            </w:r>
            <w:r>
              <w:t>review</w:t>
            </w:r>
            <w:r>
              <w:rPr>
                <w:spacing w:val="-2"/>
              </w:rPr>
              <w:t xml:space="preserve"> </w:t>
            </w:r>
            <w:r>
              <w:t>of</w:t>
            </w:r>
            <w:r>
              <w:rPr>
                <w:spacing w:val="-2"/>
              </w:rPr>
              <w:t xml:space="preserve"> </w:t>
            </w:r>
            <w:r>
              <w:t>a</w:t>
            </w:r>
            <w:r>
              <w:rPr>
                <w:spacing w:val="-4"/>
              </w:rPr>
              <w:t xml:space="preserve"> </w:t>
            </w:r>
            <w:r>
              <w:t>determination</w:t>
            </w:r>
            <w:r>
              <w:rPr>
                <w:spacing w:val="-5"/>
              </w:rPr>
              <w:t xml:space="preserve"> </w:t>
            </w:r>
            <w:r>
              <w:t>made</w:t>
            </w:r>
            <w:r>
              <w:rPr>
                <w:spacing w:val="-4"/>
              </w:rPr>
              <w:t xml:space="preserve"> </w:t>
            </w:r>
            <w:r>
              <w:t>by</w:t>
            </w:r>
            <w:r>
              <w:rPr>
                <w:spacing w:val="-2"/>
              </w:rPr>
              <w:t xml:space="preserve"> </w:t>
            </w:r>
            <w:r>
              <w:t>the</w:t>
            </w:r>
            <w:r>
              <w:rPr>
                <w:spacing w:val="-4"/>
              </w:rPr>
              <w:t xml:space="preserve"> </w:t>
            </w:r>
            <w:r>
              <w:t>Australian</w:t>
            </w:r>
            <w:r>
              <w:rPr>
                <w:spacing w:val="-2"/>
              </w:rPr>
              <w:t xml:space="preserve"> </w:t>
            </w:r>
            <w:r>
              <w:t xml:space="preserve">Competition and Consumer Commission on 23 September 2026 (file number MN-65005) under subsection 51ABZE(1) of the </w:t>
            </w:r>
            <w:r>
              <w:rPr>
                <w:i/>
              </w:rPr>
              <w:t xml:space="preserve">Competition and Consumer Act 2010 </w:t>
            </w:r>
            <w:r>
              <w:t>(Cth)</w:t>
            </w:r>
          </w:p>
        </w:tc>
      </w:tr>
      <w:tr w:rsidR="007239D6" w:rsidRPr="00C21033" w14:paraId="42378879" w14:textId="77777777" w:rsidTr="007239D6">
        <w:trPr>
          <w:trHeight w:val="80"/>
        </w:trPr>
        <w:tc>
          <w:tcPr>
            <w:tcW w:w="2410" w:type="dxa"/>
          </w:tcPr>
          <w:p w14:paraId="5DE0C9A8" w14:textId="77777777" w:rsidR="007239D6" w:rsidRPr="00C21033" w:rsidRDefault="007239D6" w:rsidP="00DC0ADC">
            <w:pPr>
              <w:pStyle w:val="NoNum"/>
              <w:spacing w:line="240" w:lineRule="auto"/>
            </w:pPr>
            <w:r>
              <w:t>Applicant:</w:t>
            </w:r>
          </w:p>
        </w:tc>
        <w:tc>
          <w:tcPr>
            <w:tcW w:w="6832" w:type="dxa"/>
          </w:tcPr>
          <w:p w14:paraId="13A5298B" w14:textId="48C37295" w:rsidR="007239D6" w:rsidRPr="009238ED" w:rsidRDefault="007239D6" w:rsidP="00DC0ADC">
            <w:pPr>
              <w:pStyle w:val="NoNum"/>
              <w:spacing w:line="240" w:lineRule="auto"/>
              <w:rPr>
                <w:bCs/>
              </w:rPr>
            </w:pPr>
            <w:r>
              <w:t>Insurance</w:t>
            </w:r>
            <w:r>
              <w:rPr>
                <w:spacing w:val="-6"/>
              </w:rPr>
              <w:t xml:space="preserve"> </w:t>
            </w:r>
            <w:r>
              <w:t>Australia</w:t>
            </w:r>
            <w:r>
              <w:rPr>
                <w:spacing w:val="-5"/>
              </w:rPr>
              <w:t xml:space="preserve"> </w:t>
            </w:r>
            <w:r>
              <w:t>Group</w:t>
            </w:r>
            <w:r>
              <w:rPr>
                <w:spacing w:val="-7"/>
              </w:rPr>
              <w:t xml:space="preserve"> </w:t>
            </w:r>
            <w:r>
              <w:rPr>
                <w:spacing w:val="-2"/>
              </w:rPr>
              <w:t>Limited</w:t>
            </w:r>
          </w:p>
        </w:tc>
      </w:tr>
    </w:tbl>
    <w:p w14:paraId="20CB3F7B" w14:textId="77777777" w:rsidR="007239D6" w:rsidRDefault="007239D6" w:rsidP="007239D6">
      <w:pPr>
        <w:pStyle w:val="NormalHeadings"/>
        <w:spacing w:before="240"/>
        <w:jc w:val="center"/>
      </w:pPr>
    </w:p>
    <w:tbl>
      <w:tblPr>
        <w:tblW w:w="9242" w:type="dxa"/>
        <w:tblLayout w:type="fixed"/>
        <w:tblLook w:val="0000" w:firstRow="0" w:lastRow="0" w:firstColumn="0" w:lastColumn="0" w:noHBand="0" w:noVBand="0"/>
      </w:tblPr>
      <w:tblGrid>
        <w:gridCol w:w="2410"/>
        <w:gridCol w:w="6832"/>
      </w:tblGrid>
      <w:tr w:rsidR="007239D6" w:rsidRPr="00C21033" w14:paraId="3D372796" w14:textId="77777777" w:rsidTr="00DC0ADC">
        <w:tc>
          <w:tcPr>
            <w:tcW w:w="2410" w:type="dxa"/>
          </w:tcPr>
          <w:p w14:paraId="70A92C09" w14:textId="77777777" w:rsidR="007239D6" w:rsidRPr="00C21033" w:rsidRDefault="007239D6" w:rsidP="00DC0ADC">
            <w:pPr>
              <w:pStyle w:val="NoNum"/>
              <w:spacing w:line="240" w:lineRule="auto"/>
              <w:rPr>
                <w:b/>
              </w:rPr>
            </w:pPr>
            <w:r w:rsidRPr="00C21033">
              <w:t>File No:</w:t>
            </w:r>
          </w:p>
        </w:tc>
        <w:tc>
          <w:tcPr>
            <w:tcW w:w="6832" w:type="dxa"/>
          </w:tcPr>
          <w:p w14:paraId="250B4A89" w14:textId="5FA88159" w:rsidR="007239D6" w:rsidRPr="00C21033" w:rsidRDefault="007239D6" w:rsidP="00DC0ADC">
            <w:pPr>
              <w:pStyle w:val="NoNum"/>
              <w:spacing w:line="240" w:lineRule="auto"/>
              <w:rPr>
                <w:b/>
              </w:rPr>
            </w:pPr>
            <w:r>
              <w:t>ACT</w:t>
            </w:r>
            <w:r>
              <w:rPr>
                <w:spacing w:val="-1"/>
              </w:rPr>
              <w:t xml:space="preserve"> </w:t>
            </w:r>
            <w:r>
              <w:t>4</w:t>
            </w:r>
            <w:r>
              <w:rPr>
                <w:spacing w:val="-1"/>
              </w:rPr>
              <w:t xml:space="preserve"> </w:t>
            </w:r>
            <w:r>
              <w:t>of</w:t>
            </w:r>
            <w:r>
              <w:rPr>
                <w:spacing w:val="-1"/>
              </w:rPr>
              <w:t xml:space="preserve"> </w:t>
            </w:r>
            <w:r>
              <w:rPr>
                <w:spacing w:val="-4"/>
              </w:rPr>
              <w:t>2026</w:t>
            </w:r>
          </w:p>
        </w:tc>
      </w:tr>
      <w:tr w:rsidR="007239D6" w:rsidRPr="009238ED" w14:paraId="6D2A41CF" w14:textId="77777777" w:rsidTr="00DC0ADC">
        <w:trPr>
          <w:trHeight w:val="386"/>
        </w:trPr>
        <w:tc>
          <w:tcPr>
            <w:tcW w:w="2410" w:type="dxa"/>
          </w:tcPr>
          <w:p w14:paraId="07F679B7" w14:textId="77777777" w:rsidR="007239D6" w:rsidRPr="00C21033" w:rsidRDefault="007239D6" w:rsidP="00DC0ADC">
            <w:pPr>
              <w:pStyle w:val="NoNum"/>
              <w:spacing w:line="240" w:lineRule="auto"/>
            </w:pPr>
            <w:r>
              <w:t>Re:</w:t>
            </w:r>
          </w:p>
        </w:tc>
        <w:tc>
          <w:tcPr>
            <w:tcW w:w="6832" w:type="dxa"/>
          </w:tcPr>
          <w:p w14:paraId="15A81B41" w14:textId="17BD5B2E" w:rsidR="007239D6" w:rsidRPr="009238ED" w:rsidRDefault="00FD4809" w:rsidP="00DC0ADC">
            <w:pPr>
              <w:pStyle w:val="NoNum"/>
              <w:spacing w:line="240" w:lineRule="auto"/>
              <w:rPr>
                <w:bCs/>
              </w:rPr>
            </w:pPr>
            <w:r>
              <w:t>Application</w:t>
            </w:r>
            <w:r>
              <w:rPr>
                <w:spacing w:val="-5"/>
              </w:rPr>
              <w:t xml:space="preserve"> </w:t>
            </w:r>
            <w:r>
              <w:t>for</w:t>
            </w:r>
            <w:r>
              <w:rPr>
                <w:spacing w:val="-4"/>
              </w:rPr>
              <w:t xml:space="preserve"> </w:t>
            </w:r>
            <w:r>
              <w:t>review</w:t>
            </w:r>
            <w:r>
              <w:rPr>
                <w:spacing w:val="-2"/>
              </w:rPr>
              <w:t xml:space="preserve"> </w:t>
            </w:r>
            <w:r>
              <w:t>of</w:t>
            </w:r>
            <w:r>
              <w:rPr>
                <w:spacing w:val="-2"/>
              </w:rPr>
              <w:t xml:space="preserve"> </w:t>
            </w:r>
            <w:r>
              <w:t>a</w:t>
            </w:r>
            <w:r>
              <w:rPr>
                <w:spacing w:val="-4"/>
              </w:rPr>
              <w:t xml:space="preserve"> </w:t>
            </w:r>
            <w:r>
              <w:t>determination</w:t>
            </w:r>
            <w:r>
              <w:rPr>
                <w:spacing w:val="-5"/>
              </w:rPr>
              <w:t xml:space="preserve"> </w:t>
            </w:r>
            <w:r>
              <w:t>made</w:t>
            </w:r>
            <w:r>
              <w:rPr>
                <w:spacing w:val="-4"/>
              </w:rPr>
              <w:t xml:space="preserve"> </w:t>
            </w:r>
            <w:r>
              <w:t>by</w:t>
            </w:r>
            <w:r>
              <w:rPr>
                <w:spacing w:val="-2"/>
              </w:rPr>
              <w:t xml:space="preserve"> </w:t>
            </w:r>
            <w:r>
              <w:t>the</w:t>
            </w:r>
            <w:r>
              <w:rPr>
                <w:spacing w:val="-4"/>
              </w:rPr>
              <w:t xml:space="preserve"> </w:t>
            </w:r>
            <w:r>
              <w:t>Australian</w:t>
            </w:r>
            <w:r>
              <w:rPr>
                <w:spacing w:val="-2"/>
              </w:rPr>
              <w:t xml:space="preserve"> </w:t>
            </w:r>
            <w:r>
              <w:t xml:space="preserve">Competition and Consumer Commission on 23 September 2026 (file number MN-65005) under subsection 51ABZE(1) of the </w:t>
            </w:r>
            <w:r>
              <w:rPr>
                <w:i/>
              </w:rPr>
              <w:t xml:space="preserve">Competition and Consumer Act 2010 </w:t>
            </w:r>
            <w:r>
              <w:t>(Cth)</w:t>
            </w:r>
          </w:p>
        </w:tc>
      </w:tr>
      <w:tr w:rsidR="007239D6" w:rsidRPr="009238ED" w14:paraId="2CE58896" w14:textId="77777777" w:rsidTr="00DC0ADC">
        <w:trPr>
          <w:trHeight w:val="80"/>
        </w:trPr>
        <w:tc>
          <w:tcPr>
            <w:tcW w:w="2410" w:type="dxa"/>
          </w:tcPr>
          <w:p w14:paraId="092BA10E" w14:textId="77777777" w:rsidR="007239D6" w:rsidRPr="00C21033" w:rsidRDefault="007239D6" w:rsidP="00DC0ADC">
            <w:pPr>
              <w:pStyle w:val="NoNum"/>
              <w:spacing w:line="240" w:lineRule="auto"/>
            </w:pPr>
            <w:r>
              <w:t>Applicant:</w:t>
            </w:r>
          </w:p>
        </w:tc>
        <w:tc>
          <w:tcPr>
            <w:tcW w:w="6832" w:type="dxa"/>
          </w:tcPr>
          <w:p w14:paraId="69CE5D7E" w14:textId="54A9B42D" w:rsidR="007239D6" w:rsidRPr="009238ED" w:rsidRDefault="007239D6" w:rsidP="00DC0ADC">
            <w:pPr>
              <w:pStyle w:val="NoNum"/>
              <w:spacing w:line="240" w:lineRule="auto"/>
              <w:rPr>
                <w:bCs/>
              </w:rPr>
            </w:pPr>
            <w:r>
              <w:t>RACWA Holdings Pty Ltd</w:t>
            </w:r>
          </w:p>
        </w:tc>
      </w:tr>
    </w:tbl>
    <w:p w14:paraId="70A13567" w14:textId="6D9C6C21" w:rsidR="007239D6" w:rsidRPr="00C21033" w:rsidRDefault="007239D6" w:rsidP="007239D6">
      <w:pPr>
        <w:pStyle w:val="NormalHeadings"/>
        <w:spacing w:before="240"/>
        <w:jc w:val="center"/>
      </w:pPr>
      <w:r w:rsidRPr="00C21033">
        <w:t>D</w:t>
      </w:r>
      <w:r>
        <w:t>IRECTION</w:t>
      </w:r>
      <w:r w:rsidR="00B52134">
        <w:t>S</w:t>
      </w:r>
    </w:p>
    <w:p w14:paraId="738AA9B0" w14:textId="77777777" w:rsidR="007239D6" w:rsidRPr="00C21033" w:rsidRDefault="007239D6" w:rsidP="007239D6">
      <w:pPr>
        <w:pStyle w:val="NormalHeadings"/>
        <w:rPr>
          <w:b w:val="0"/>
        </w:rPr>
      </w:pPr>
    </w:p>
    <w:tbl>
      <w:tblPr>
        <w:tblW w:w="0" w:type="auto"/>
        <w:tblLayout w:type="fixed"/>
        <w:tblLook w:val="0000" w:firstRow="0" w:lastRow="0" w:firstColumn="0" w:lastColumn="0" w:noHBand="0" w:noVBand="0"/>
        <w:tblCaption w:val="Judge"/>
        <w:tblDescription w:val="Judge"/>
      </w:tblPr>
      <w:tblGrid>
        <w:gridCol w:w="2376"/>
        <w:gridCol w:w="6866"/>
      </w:tblGrid>
      <w:tr w:rsidR="007239D6" w:rsidRPr="00C21033" w14:paraId="7DD2A29C" w14:textId="77777777" w:rsidTr="00DC0ADC">
        <w:tc>
          <w:tcPr>
            <w:tcW w:w="2376" w:type="dxa"/>
          </w:tcPr>
          <w:p w14:paraId="299CB183" w14:textId="77777777" w:rsidR="007239D6" w:rsidRPr="00C21033" w:rsidRDefault="007239D6" w:rsidP="00DC0ADC">
            <w:pPr>
              <w:pStyle w:val="NormalHeadings"/>
              <w:spacing w:before="120" w:after="120"/>
              <w:jc w:val="left"/>
              <w:rPr>
                <w:b w:val="0"/>
                <w:caps/>
                <w:szCs w:val="24"/>
              </w:rPr>
            </w:pPr>
            <w:r w:rsidRPr="00C21033">
              <w:rPr>
                <w:b w:val="0"/>
                <w:caps/>
                <w:szCs w:val="24"/>
              </w:rPr>
              <w:t>TRIBUNAL:</w:t>
            </w:r>
          </w:p>
        </w:tc>
        <w:tc>
          <w:tcPr>
            <w:tcW w:w="6866" w:type="dxa"/>
          </w:tcPr>
          <w:p w14:paraId="5B198A11" w14:textId="5AF7B674" w:rsidR="007239D6" w:rsidRPr="00C21033" w:rsidRDefault="007239D6" w:rsidP="007239D6">
            <w:pPr>
              <w:pStyle w:val="NormalHeadings"/>
              <w:spacing w:before="120"/>
              <w:jc w:val="left"/>
              <w:rPr>
                <w:b w:val="0"/>
                <w:caps/>
                <w:szCs w:val="24"/>
              </w:rPr>
            </w:pPr>
            <w:r>
              <w:rPr>
                <w:b w:val="0"/>
                <w:szCs w:val="24"/>
              </w:rPr>
              <w:t>Justice O’B</w:t>
            </w:r>
            <w:r w:rsidRPr="00C21033">
              <w:rPr>
                <w:b w:val="0"/>
                <w:szCs w:val="24"/>
              </w:rPr>
              <w:t>ryan (President)</w:t>
            </w:r>
          </w:p>
        </w:tc>
      </w:tr>
      <w:tr w:rsidR="007239D6" w:rsidRPr="00C21033" w14:paraId="23AF1B88" w14:textId="77777777" w:rsidTr="00DC0ADC">
        <w:tc>
          <w:tcPr>
            <w:tcW w:w="2376" w:type="dxa"/>
          </w:tcPr>
          <w:p w14:paraId="14B54538" w14:textId="77777777" w:rsidR="007239D6" w:rsidRPr="00C21033" w:rsidRDefault="007239D6" w:rsidP="00DC0ADC">
            <w:pPr>
              <w:pStyle w:val="NormalHeadings"/>
              <w:spacing w:before="120" w:after="120"/>
              <w:jc w:val="left"/>
              <w:rPr>
                <w:b w:val="0"/>
                <w:caps/>
                <w:szCs w:val="24"/>
              </w:rPr>
            </w:pPr>
            <w:r>
              <w:rPr>
                <w:b w:val="0"/>
                <w:caps/>
                <w:szCs w:val="24"/>
              </w:rPr>
              <w:t>DATE</w:t>
            </w:r>
            <w:r w:rsidRPr="00C21033">
              <w:rPr>
                <w:b w:val="0"/>
                <w:caps/>
                <w:szCs w:val="24"/>
              </w:rPr>
              <w:t>:</w:t>
            </w:r>
          </w:p>
        </w:tc>
        <w:tc>
          <w:tcPr>
            <w:tcW w:w="6866" w:type="dxa"/>
          </w:tcPr>
          <w:p w14:paraId="092D2347" w14:textId="73BE6F8F" w:rsidR="007239D6" w:rsidRPr="00B231BC" w:rsidRDefault="007239D6" w:rsidP="00DC0ADC">
            <w:pPr>
              <w:pStyle w:val="NormalHeadings"/>
              <w:spacing w:before="120" w:after="120"/>
              <w:jc w:val="left"/>
              <w:rPr>
                <w:b w:val="0"/>
                <w:bCs/>
              </w:rPr>
            </w:pPr>
            <w:bookmarkStart w:id="6" w:name="Judgment_Dated"/>
            <w:bookmarkEnd w:id="6"/>
            <w:r>
              <w:rPr>
                <w:b w:val="0"/>
                <w:bCs/>
              </w:rPr>
              <w:t>9 October 2026</w:t>
            </w:r>
          </w:p>
        </w:tc>
      </w:tr>
      <w:tr w:rsidR="007239D6" w:rsidRPr="00C21033" w14:paraId="1260DED7" w14:textId="77777777" w:rsidTr="00DC0ADC">
        <w:tc>
          <w:tcPr>
            <w:tcW w:w="2376" w:type="dxa"/>
          </w:tcPr>
          <w:p w14:paraId="0FC007DA" w14:textId="77777777" w:rsidR="007239D6" w:rsidRPr="00C21033" w:rsidRDefault="007239D6" w:rsidP="00DC0ADC">
            <w:pPr>
              <w:pStyle w:val="NormalHeadings"/>
              <w:spacing w:before="120" w:after="120"/>
              <w:jc w:val="left"/>
              <w:rPr>
                <w:b w:val="0"/>
                <w:caps/>
                <w:szCs w:val="24"/>
              </w:rPr>
            </w:pPr>
            <w:r w:rsidRPr="00C21033">
              <w:rPr>
                <w:b w:val="0"/>
                <w:caps/>
                <w:szCs w:val="24"/>
              </w:rPr>
              <w:t>WHERE MADE:</w:t>
            </w:r>
          </w:p>
        </w:tc>
        <w:tc>
          <w:tcPr>
            <w:tcW w:w="6866" w:type="dxa"/>
          </w:tcPr>
          <w:p w14:paraId="54F9E8B2" w14:textId="77777777" w:rsidR="007239D6" w:rsidRPr="00C21033" w:rsidRDefault="007239D6" w:rsidP="00DC0ADC">
            <w:pPr>
              <w:pStyle w:val="NormalHeadings"/>
              <w:spacing w:before="120" w:after="120"/>
              <w:jc w:val="left"/>
              <w:rPr>
                <w:b w:val="0"/>
                <w:caps/>
                <w:szCs w:val="24"/>
              </w:rPr>
            </w:pPr>
            <w:r w:rsidRPr="00C21033">
              <w:rPr>
                <w:b w:val="0"/>
                <w:szCs w:val="24"/>
              </w:rPr>
              <w:t>Melbourne</w:t>
            </w:r>
          </w:p>
        </w:tc>
      </w:tr>
    </w:tbl>
    <w:p w14:paraId="0A222100" w14:textId="4F78F46F" w:rsidR="00BA5FCA" w:rsidRDefault="00D57C26" w:rsidP="00E7425B">
      <w:pPr>
        <w:pStyle w:val="OrdersHeading1"/>
      </w:pPr>
      <w:r>
        <w:rPr>
          <w:caps w:val="0"/>
        </w:rPr>
        <w:t xml:space="preserve">THE TRIBUNAL NOTES THAT: </w:t>
      </w:r>
    </w:p>
    <w:p w14:paraId="17668375" w14:textId="49ECD678" w:rsidR="000845BD" w:rsidRDefault="00D57C26" w:rsidP="00D57C26">
      <w:pPr>
        <w:pStyle w:val="Notes"/>
        <w:numPr>
          <w:ilvl w:val="0"/>
          <w:numId w:val="0"/>
        </w:numPr>
        <w:tabs>
          <w:tab w:val="left" w:pos="720"/>
        </w:tabs>
        <w:ind w:left="720" w:hanging="720"/>
      </w:pPr>
      <w:r>
        <w:t>A.</w:t>
      </w:r>
      <w:r>
        <w:tab/>
      </w:r>
      <w:r w:rsidR="000845BD">
        <w:t>On 3 March 2026, Insurance Australia Group Limited (</w:t>
      </w:r>
      <w:r w:rsidR="000845BD" w:rsidRPr="00371B92">
        <w:rPr>
          <w:b/>
          <w:bCs/>
        </w:rPr>
        <w:t>IAG</w:t>
      </w:r>
      <w:r w:rsidR="000845BD">
        <w:t>) lodged a notification with the Australian Competition and Consumer Commission (</w:t>
      </w:r>
      <w:r w:rsidR="000845BD" w:rsidRPr="00371B92">
        <w:rPr>
          <w:b/>
          <w:bCs/>
        </w:rPr>
        <w:t>Commission</w:t>
      </w:r>
      <w:r w:rsidR="000845BD">
        <w:t xml:space="preserve">) in accordance with s 51ABX of the </w:t>
      </w:r>
      <w:r w:rsidR="000845BD" w:rsidRPr="007C1AB0">
        <w:rPr>
          <w:i/>
          <w:iCs/>
        </w:rPr>
        <w:t>Competition and Consumer Act 2010</w:t>
      </w:r>
      <w:r w:rsidR="000845BD" w:rsidRPr="007C1AB0">
        <w:t xml:space="preserve"> (Cth)</w:t>
      </w:r>
      <w:r w:rsidR="000845BD">
        <w:t xml:space="preserve"> (</w:t>
      </w:r>
      <w:r w:rsidR="000845BD" w:rsidRPr="00371B92">
        <w:rPr>
          <w:b/>
          <w:bCs/>
        </w:rPr>
        <w:t>Act</w:t>
      </w:r>
      <w:r w:rsidR="000845BD">
        <w:t>) in relation to its proposed acquisition of 100% of the issued share capital in RAC Insurance Pty Limited from RACI Pty Ltd (</w:t>
      </w:r>
      <w:r w:rsidR="000845BD" w:rsidRPr="00371B92">
        <w:rPr>
          <w:b/>
          <w:bCs/>
        </w:rPr>
        <w:t>notifie</w:t>
      </w:r>
      <w:r w:rsidR="000845BD" w:rsidRPr="004D26DA">
        <w:rPr>
          <w:b/>
          <w:bCs/>
        </w:rPr>
        <w:t>d a</w:t>
      </w:r>
      <w:r w:rsidR="000845BD" w:rsidRPr="00371B92">
        <w:rPr>
          <w:b/>
          <w:bCs/>
        </w:rPr>
        <w:t>cquisition</w:t>
      </w:r>
      <w:r w:rsidR="000845BD">
        <w:t>). RACI Pty Ltd is a wholly owned subsidiary of RACWA Holdings Pty Ltd (</w:t>
      </w:r>
      <w:r w:rsidR="000845BD" w:rsidRPr="00371B92">
        <w:rPr>
          <w:b/>
          <w:bCs/>
        </w:rPr>
        <w:t>RACWA</w:t>
      </w:r>
      <w:r w:rsidR="000845BD">
        <w:t>), which in turn is a wholly owned subsidiary of The Royal Automobile Club of WA Limited.</w:t>
      </w:r>
    </w:p>
    <w:p w14:paraId="52CDDB5F" w14:textId="3EB89304" w:rsidR="000845BD" w:rsidRDefault="00D57C26" w:rsidP="00D57C26">
      <w:pPr>
        <w:pStyle w:val="Notes"/>
        <w:numPr>
          <w:ilvl w:val="0"/>
          <w:numId w:val="0"/>
        </w:numPr>
        <w:tabs>
          <w:tab w:val="left" w:pos="720"/>
        </w:tabs>
        <w:ind w:left="720" w:hanging="720"/>
      </w:pPr>
      <w:r>
        <w:t>B.</w:t>
      </w:r>
      <w:r>
        <w:tab/>
      </w:r>
      <w:r w:rsidR="000845BD">
        <w:t xml:space="preserve">The </w:t>
      </w:r>
      <w:r w:rsidR="00C87BA5">
        <w:t>Commission</w:t>
      </w:r>
      <w:r w:rsidR="000845BD">
        <w:t xml:space="preserve"> has determined under s 51ABZE(1) of the Act that the notified acquisition must not be put into effect (</w:t>
      </w:r>
      <w:r w:rsidR="000845BD" w:rsidRPr="00371B92">
        <w:rPr>
          <w:b/>
          <w:bCs/>
        </w:rPr>
        <w:t>competition determination</w:t>
      </w:r>
      <w:r w:rsidR="000845BD">
        <w:t xml:space="preserve">). The determination and the statement of reasons for making the determination dated 22 September 2026 were included on the acquisitions register on 23 September 2026. </w:t>
      </w:r>
      <w:r w:rsidR="000845BD">
        <w:lastRenderedPageBreak/>
        <w:t>Pursuant to s 51ABZE(5) of the Act, the competition determination is therefore taken to have been made on 23 September 2026.</w:t>
      </w:r>
    </w:p>
    <w:p w14:paraId="3E65AA5F" w14:textId="3141A736" w:rsidR="000845BD" w:rsidRDefault="00D57C26" w:rsidP="00D57C26">
      <w:pPr>
        <w:pStyle w:val="Notes"/>
        <w:numPr>
          <w:ilvl w:val="0"/>
          <w:numId w:val="0"/>
        </w:numPr>
        <w:tabs>
          <w:tab w:val="left" w:pos="720"/>
        </w:tabs>
        <w:ind w:left="720" w:hanging="720"/>
      </w:pPr>
      <w:r>
        <w:t>C.</w:t>
      </w:r>
      <w:r>
        <w:tab/>
      </w:r>
      <w:r w:rsidR="000845BD">
        <w:t>On 1 October 2026, IAG filed an application under s 100C of the Act with the Tribunal seeking a review of the competition determination (which has been allocated the proceeding number ACT 3 of 2026).</w:t>
      </w:r>
    </w:p>
    <w:p w14:paraId="5D45D6B3" w14:textId="49789039" w:rsidR="000845BD" w:rsidRDefault="00D57C26" w:rsidP="00D57C26">
      <w:pPr>
        <w:pStyle w:val="Notes"/>
        <w:numPr>
          <w:ilvl w:val="0"/>
          <w:numId w:val="0"/>
        </w:numPr>
        <w:tabs>
          <w:tab w:val="left" w:pos="720"/>
        </w:tabs>
        <w:ind w:left="720" w:hanging="720"/>
      </w:pPr>
      <w:r>
        <w:t>D.</w:t>
      </w:r>
      <w:r>
        <w:tab/>
      </w:r>
      <w:r w:rsidR="000845BD">
        <w:t xml:space="preserve">On 5 October 2026, RACWA filed an application under s 100C of the Act with the Tribunal seeking a review of the competition determination (which has been allocated the proceeding number ACT 4 of 2026). </w:t>
      </w:r>
    </w:p>
    <w:p w14:paraId="5B4A8936" w14:textId="015C3562" w:rsidR="000845BD" w:rsidRDefault="00D57C26" w:rsidP="00D57C26">
      <w:pPr>
        <w:pStyle w:val="Notes"/>
        <w:numPr>
          <w:ilvl w:val="0"/>
          <w:numId w:val="0"/>
        </w:numPr>
        <w:tabs>
          <w:tab w:val="left" w:pos="720"/>
        </w:tabs>
        <w:ind w:left="720" w:hanging="720"/>
      </w:pPr>
      <w:r>
        <w:t>E.</w:t>
      </w:r>
      <w:r>
        <w:tab/>
      </w:r>
      <w:r w:rsidR="000845BD">
        <w:t>IAG has informed the Tribunal that it intends to make a public benefit application in respect of the notified acquisition under s 51ABZP of the Act and will do so on or before 14 October 2026.</w:t>
      </w:r>
    </w:p>
    <w:p w14:paraId="557EC3F1" w14:textId="30B3EB72" w:rsidR="000845BD" w:rsidRDefault="00D57C26" w:rsidP="00D57C26">
      <w:pPr>
        <w:pStyle w:val="Notes"/>
        <w:numPr>
          <w:ilvl w:val="0"/>
          <w:numId w:val="0"/>
        </w:numPr>
        <w:tabs>
          <w:tab w:val="left" w:pos="720"/>
        </w:tabs>
        <w:ind w:left="720" w:hanging="720"/>
      </w:pPr>
      <w:r>
        <w:t>F.</w:t>
      </w:r>
      <w:r>
        <w:tab/>
      </w:r>
      <w:r w:rsidR="000845BD">
        <w:t>RACWA has informed the Tribunal that it may make a public benefit application in respect of the notified acquisition under s 51ABZP of the Act and, if it does so, it will do so on or before 14 October 2026.</w:t>
      </w:r>
    </w:p>
    <w:p w14:paraId="7B2FE0E5" w14:textId="0BC8C82C" w:rsidR="000845BD" w:rsidRDefault="00D57C26" w:rsidP="00D57C26">
      <w:pPr>
        <w:pStyle w:val="Notes"/>
        <w:numPr>
          <w:ilvl w:val="0"/>
          <w:numId w:val="0"/>
        </w:numPr>
        <w:tabs>
          <w:tab w:val="left" w:pos="720"/>
        </w:tabs>
        <w:ind w:left="720" w:hanging="720"/>
      </w:pPr>
      <w:r>
        <w:t>G.</w:t>
      </w:r>
      <w:r>
        <w:tab/>
      </w:r>
      <w:r w:rsidR="000845BD">
        <w:t>On the filing of a public benefit application, s 100M(3) of the Act requires the Tribunal to cease proceedings for review of the competition determination until the Commission decides to cease considering the public benefit application under s 51ABZV of the Act or makes a determination under s 51ABZW(1) of the Act (</w:t>
      </w:r>
      <w:r w:rsidR="000845BD" w:rsidRPr="00371B92">
        <w:rPr>
          <w:b/>
          <w:bCs/>
        </w:rPr>
        <w:t>public benefit determination</w:t>
      </w:r>
      <w:r w:rsidR="000845BD">
        <w:t>). By s 100M(4) of the Act, days falling within that period are excluded from the calculation under s 100P.</w:t>
      </w:r>
    </w:p>
    <w:p w14:paraId="76D3A40E" w14:textId="1AC17C43" w:rsidR="000845BD" w:rsidRDefault="00D57C26" w:rsidP="00D57C26">
      <w:pPr>
        <w:pStyle w:val="Notes"/>
        <w:numPr>
          <w:ilvl w:val="0"/>
          <w:numId w:val="0"/>
        </w:numPr>
        <w:tabs>
          <w:tab w:val="left" w:pos="720"/>
        </w:tabs>
        <w:ind w:left="720" w:hanging="720"/>
      </w:pPr>
      <w:r>
        <w:t>H.</w:t>
      </w:r>
      <w:r>
        <w:tab/>
      </w:r>
      <w:r w:rsidR="000845BD">
        <w:t>If the Commission makes a public benefit determination under s 51ABZW(1)(b) of the Act not to make the determination applied for, IAG and/or RACWA (as the case may be) may seek review of that determination by filing a separate application for review under s 100C of the Act.</w:t>
      </w:r>
    </w:p>
    <w:p w14:paraId="30499876" w14:textId="0C61B09F" w:rsidR="000845BD" w:rsidRDefault="00D57C26" w:rsidP="00D57C26">
      <w:pPr>
        <w:pStyle w:val="Notes"/>
        <w:numPr>
          <w:ilvl w:val="0"/>
          <w:numId w:val="0"/>
        </w:numPr>
        <w:tabs>
          <w:tab w:val="left" w:pos="720"/>
        </w:tabs>
        <w:ind w:left="720" w:hanging="720"/>
      </w:pPr>
      <w:r>
        <w:t>I.</w:t>
      </w:r>
      <w:r>
        <w:tab/>
      </w:r>
      <w:r w:rsidR="000845BD">
        <w:t>If the Commission makes a public benefit determination under s 51ABZW(1)(a) of the Act that the notified acquisition would be of public benefit, the applicant</w:t>
      </w:r>
      <w:r w:rsidR="00216445">
        <w:t>s</w:t>
      </w:r>
      <w:r w:rsidR="000845BD">
        <w:t xml:space="preserve"> intend to discontinue this proceeding.</w:t>
      </w:r>
    </w:p>
    <w:p w14:paraId="4FC4A1DE" w14:textId="2A57FBC0" w:rsidR="007F60DF" w:rsidRDefault="00D57C26" w:rsidP="00D57C26">
      <w:pPr>
        <w:pStyle w:val="Notes"/>
        <w:numPr>
          <w:ilvl w:val="0"/>
          <w:numId w:val="0"/>
        </w:numPr>
        <w:tabs>
          <w:tab w:val="left" w:pos="720"/>
        </w:tabs>
        <w:ind w:left="720" w:hanging="720"/>
      </w:pPr>
      <w:r>
        <w:t>J.</w:t>
      </w:r>
      <w:r>
        <w:tab/>
      </w:r>
      <w:r w:rsidR="000845BD">
        <w:t>These directions are being made in both ACT 3 of 2026 and ACT 4 of 2026.</w:t>
      </w:r>
    </w:p>
    <w:p w14:paraId="4582A168" w14:textId="412B7BD4" w:rsidR="0018643D" w:rsidRDefault="0018643D">
      <w:pPr>
        <w:spacing w:line="240" w:lineRule="auto"/>
        <w:jc w:val="left"/>
      </w:pPr>
      <w:r>
        <w:br w:type="page"/>
      </w:r>
    </w:p>
    <w:p w14:paraId="3C3A5174" w14:textId="34914ABA" w:rsidR="001A6C52" w:rsidRDefault="00D57C26" w:rsidP="00E7425B">
      <w:pPr>
        <w:pStyle w:val="OrdersHeading1"/>
      </w:pPr>
      <w:r>
        <w:rPr>
          <w:caps w:val="0"/>
        </w:rPr>
        <w:lastRenderedPageBreak/>
        <w:t>THE TRIBUNAL DIRECTS THAT:</w:t>
      </w:r>
    </w:p>
    <w:p w14:paraId="7515AD4C" w14:textId="4638CE04" w:rsidR="00C56B2A" w:rsidRDefault="00C56B2A" w:rsidP="00E7425B">
      <w:pPr>
        <w:pStyle w:val="OrdersHeading2"/>
      </w:pPr>
      <w:r>
        <w:t>Applications for review</w:t>
      </w:r>
    </w:p>
    <w:p w14:paraId="1B653745" w14:textId="5F49B956" w:rsidR="0078052A" w:rsidRDefault="00D57C26" w:rsidP="00D57C26">
      <w:pPr>
        <w:pStyle w:val="Order1"/>
        <w:numPr>
          <w:ilvl w:val="0"/>
          <w:numId w:val="0"/>
        </w:numPr>
        <w:tabs>
          <w:tab w:val="left" w:pos="720"/>
        </w:tabs>
        <w:ind w:left="720" w:hanging="720"/>
      </w:pPr>
      <w:r>
        <w:t>1.</w:t>
      </w:r>
      <w:r>
        <w:tab/>
      </w:r>
      <w:r w:rsidR="0078052A">
        <w:t>Pursuant to s 100C(3) of the Act, the Tribunal allows RACWA to apply to the Tribunal for review of the competition determination.</w:t>
      </w:r>
    </w:p>
    <w:p w14:paraId="15060339" w14:textId="27CF85B8" w:rsidR="0078052A" w:rsidRDefault="00D57C26" w:rsidP="00D57C26">
      <w:pPr>
        <w:pStyle w:val="Order1"/>
        <w:numPr>
          <w:ilvl w:val="0"/>
          <w:numId w:val="0"/>
        </w:numPr>
        <w:tabs>
          <w:tab w:val="left" w:pos="720"/>
        </w:tabs>
        <w:ind w:left="720" w:hanging="720"/>
      </w:pPr>
      <w:r>
        <w:t>2.</w:t>
      </w:r>
      <w:r>
        <w:tab/>
      </w:r>
      <w:r w:rsidR="0078052A">
        <w:t>The applications for review in proceedings numbered ACT 3 of 2026 and ACT 4 of 2026 be case managed and heard together with evidence in respect of one application being evidence in the other application.</w:t>
      </w:r>
    </w:p>
    <w:p w14:paraId="22B65B2E" w14:textId="49CBBAF1" w:rsidR="0078052A" w:rsidRDefault="00D57C26" w:rsidP="00D57C26">
      <w:pPr>
        <w:pStyle w:val="Order1"/>
        <w:numPr>
          <w:ilvl w:val="0"/>
          <w:numId w:val="0"/>
        </w:numPr>
        <w:tabs>
          <w:tab w:val="left" w:pos="720"/>
        </w:tabs>
        <w:ind w:left="720" w:hanging="720"/>
      </w:pPr>
      <w:r>
        <w:t>3.</w:t>
      </w:r>
      <w:r>
        <w:tab/>
      </w:r>
      <w:r w:rsidR="0078052A">
        <w:t xml:space="preserve">In these directions, the applicant in ACT 3 of 2026 and the applicant in ACT 4 of 2026 are collectively referred to as the </w:t>
      </w:r>
      <w:r w:rsidR="0078052A" w:rsidRPr="00371B92">
        <w:rPr>
          <w:b/>
          <w:bCs/>
        </w:rPr>
        <w:t>applicants</w:t>
      </w:r>
      <w:r w:rsidR="0078052A">
        <w:t>.</w:t>
      </w:r>
    </w:p>
    <w:p w14:paraId="6750E72B" w14:textId="08AF57E6" w:rsidR="0078052A" w:rsidRDefault="00D57C26" w:rsidP="00D57C26">
      <w:pPr>
        <w:pStyle w:val="Order1"/>
        <w:numPr>
          <w:ilvl w:val="0"/>
          <w:numId w:val="0"/>
        </w:numPr>
        <w:tabs>
          <w:tab w:val="left" w:pos="720"/>
        </w:tabs>
        <w:ind w:left="720" w:hanging="720"/>
      </w:pPr>
      <w:r>
        <w:t>4.</w:t>
      </w:r>
      <w:r>
        <w:tab/>
      </w:r>
      <w:r w:rsidR="0078052A">
        <w:t>Pursuant to s 7-23(7) of the</w:t>
      </w:r>
      <w:r w:rsidR="0078052A" w:rsidRPr="007C1AB0">
        <w:t xml:space="preserve"> </w:t>
      </w:r>
      <w:r w:rsidR="0078052A" w:rsidRPr="007C1AB0">
        <w:rPr>
          <w:i/>
          <w:iCs/>
        </w:rPr>
        <w:t>Competition and Consumer (Notification of Acquisitions) Determination 2025</w:t>
      </w:r>
      <w:r w:rsidR="0078052A" w:rsidRPr="007C1AB0">
        <w:t xml:space="preserve"> (Cth)</w:t>
      </w:r>
      <w:r w:rsidR="0078052A">
        <w:t>, only one fee is payable in respect of the review application in ACT 3 of 2026 and the review application in ACT 4 of 2026.</w:t>
      </w:r>
    </w:p>
    <w:p w14:paraId="33B3C8CC" w14:textId="46148B56" w:rsidR="00C56B2A" w:rsidRPr="00C56B2A" w:rsidRDefault="007F36EE" w:rsidP="00E7425B">
      <w:pPr>
        <w:pStyle w:val="OrdersHeading2"/>
      </w:pPr>
      <w:r>
        <w:t xml:space="preserve">Proposed public benefit application and Resumption </w:t>
      </w:r>
      <w:r w:rsidR="004D26DA">
        <w:t>D</w:t>
      </w:r>
      <w:r>
        <w:t>ate</w:t>
      </w:r>
      <w:r w:rsidR="0078052A">
        <w:t xml:space="preserve"> </w:t>
      </w:r>
    </w:p>
    <w:p w14:paraId="64388CB5" w14:textId="2C3F04FE" w:rsidR="004810E9" w:rsidRDefault="00D57C26" w:rsidP="00D57C26">
      <w:pPr>
        <w:pStyle w:val="Order1"/>
        <w:numPr>
          <w:ilvl w:val="0"/>
          <w:numId w:val="0"/>
        </w:numPr>
        <w:tabs>
          <w:tab w:val="left" w:pos="720"/>
        </w:tabs>
        <w:ind w:left="720" w:hanging="720"/>
      </w:pPr>
      <w:r>
        <w:t>5.</w:t>
      </w:r>
      <w:r>
        <w:tab/>
      </w:r>
      <w:r w:rsidR="004810E9">
        <w:t>If an applicant makes a public benefit application under s 51ABZP of the Act in respect of the notified acquisition:</w:t>
      </w:r>
    </w:p>
    <w:p w14:paraId="687AF5F6" w14:textId="68CD6F98" w:rsidR="004810E9" w:rsidRDefault="00D57C26" w:rsidP="00D57C26">
      <w:pPr>
        <w:pStyle w:val="Order2"/>
        <w:numPr>
          <w:ilvl w:val="0"/>
          <w:numId w:val="0"/>
        </w:numPr>
        <w:ind w:left="1440" w:hanging="720"/>
      </w:pPr>
      <w:r>
        <w:t>(a)</w:t>
      </w:r>
      <w:r>
        <w:tab/>
      </w:r>
      <w:r w:rsidR="004810E9">
        <w:t>within 1 business day after making the application, the applicant is to notify the Tribunal and the Commission in writing of the date on which the application was made;</w:t>
      </w:r>
    </w:p>
    <w:p w14:paraId="3993073A" w14:textId="601A376E" w:rsidR="004810E9" w:rsidRDefault="00D57C26" w:rsidP="00D57C26">
      <w:pPr>
        <w:pStyle w:val="Order2"/>
        <w:numPr>
          <w:ilvl w:val="0"/>
          <w:numId w:val="0"/>
        </w:numPr>
        <w:ind w:left="1440" w:hanging="720"/>
      </w:pPr>
      <w:r>
        <w:t>(b)</w:t>
      </w:r>
      <w:r>
        <w:tab/>
      </w:r>
      <w:r w:rsidR="004810E9">
        <w:t xml:space="preserve">within 1 business day after being notified by the Commission of the effective application date pursuant to s 51ABZP(7) of the Act, the applicant is to notify the Tribunal in writing of that date; and </w:t>
      </w:r>
    </w:p>
    <w:p w14:paraId="793229FB" w14:textId="437E51F0" w:rsidR="004810E9" w:rsidRDefault="00D57C26" w:rsidP="00D57C26">
      <w:pPr>
        <w:pStyle w:val="Order2"/>
        <w:numPr>
          <w:ilvl w:val="0"/>
          <w:numId w:val="0"/>
        </w:numPr>
        <w:ind w:left="1440" w:hanging="720"/>
      </w:pPr>
      <w:r>
        <w:t>(c)</w:t>
      </w:r>
      <w:r>
        <w:tab/>
      </w:r>
      <w:r w:rsidR="004810E9">
        <w:t>no step directed below is required to be taken during the period in which the Tribunal must cease proceedings under s 100M(3) of the Act (save that this direction does not affect the applicants’ obligations to comply with s 100D of the Act).</w:t>
      </w:r>
    </w:p>
    <w:p w14:paraId="14817F2B" w14:textId="34AF4888" w:rsidR="004810E9" w:rsidRDefault="00D57C26" w:rsidP="00D57C26">
      <w:pPr>
        <w:pStyle w:val="Order1"/>
        <w:numPr>
          <w:ilvl w:val="0"/>
          <w:numId w:val="0"/>
        </w:numPr>
        <w:tabs>
          <w:tab w:val="left" w:pos="720"/>
        </w:tabs>
        <w:ind w:left="720" w:hanging="720"/>
      </w:pPr>
      <w:r>
        <w:t>6.</w:t>
      </w:r>
      <w:r>
        <w:tab/>
      </w:r>
      <w:r w:rsidR="004810E9">
        <w:t xml:space="preserve">If the Commission decides under s 51ABZV of the Act to cease considering the public benefit application, or makes a public benefit determination under s 51ABZW(1)(b) of the Act in respect of it, within 1 business day of making the decision or the determination, the Commission is to notify the Tribunal and the applicants of that event and its date (the </w:t>
      </w:r>
      <w:r w:rsidR="004810E9" w:rsidRPr="00371B92">
        <w:rPr>
          <w:b/>
          <w:bCs/>
        </w:rPr>
        <w:t>Resumption Date</w:t>
      </w:r>
      <w:r w:rsidR="004810E9">
        <w:t>).</w:t>
      </w:r>
    </w:p>
    <w:p w14:paraId="46F84733" w14:textId="2C96EA82" w:rsidR="004810E9" w:rsidRDefault="00D57C26" w:rsidP="00D57C26">
      <w:pPr>
        <w:pStyle w:val="Order1"/>
        <w:numPr>
          <w:ilvl w:val="0"/>
          <w:numId w:val="0"/>
        </w:numPr>
        <w:tabs>
          <w:tab w:val="left" w:pos="720"/>
        </w:tabs>
        <w:ind w:left="720" w:hanging="720"/>
      </w:pPr>
      <w:r>
        <w:lastRenderedPageBreak/>
        <w:t>7.</w:t>
      </w:r>
      <w:r>
        <w:tab/>
      </w:r>
      <w:r w:rsidR="004810E9">
        <w:t xml:space="preserve">If within 5 business days of the Resumption Date an applicant files with the Tribunal an application under s 100C(1) of the Act to review the public benefit determination referred to in paragraph 6 above and a concise statement in respect of that application under s 7-22 of the </w:t>
      </w:r>
      <w:r w:rsidR="004810E9" w:rsidRPr="006B56B7">
        <w:rPr>
          <w:i/>
          <w:iCs/>
        </w:rPr>
        <w:t>Competition and Consumer (Notification of Acquisitions) Determination 2025</w:t>
      </w:r>
      <w:r w:rsidR="004810E9">
        <w:t xml:space="preserve"> (Cth):</w:t>
      </w:r>
    </w:p>
    <w:p w14:paraId="3DD03A4E" w14:textId="63E3934D" w:rsidR="004810E9" w:rsidRDefault="00D57C26" w:rsidP="00D57C26">
      <w:pPr>
        <w:pStyle w:val="Order2"/>
        <w:numPr>
          <w:ilvl w:val="0"/>
          <w:numId w:val="0"/>
        </w:numPr>
        <w:ind w:left="1440" w:hanging="720"/>
      </w:pPr>
      <w:r>
        <w:t>(a)</w:t>
      </w:r>
      <w:r>
        <w:tab/>
      </w:r>
      <w:r w:rsidR="004810E9">
        <w:t xml:space="preserve">pursuant to s 7-23(7) of the </w:t>
      </w:r>
      <w:r w:rsidR="004810E9" w:rsidRPr="006B56B7">
        <w:rPr>
          <w:i/>
          <w:iCs/>
        </w:rPr>
        <w:t>Competition and Consumer (Notification of Acquisitions) Determination 2025</w:t>
      </w:r>
      <w:r w:rsidR="004810E9">
        <w:t xml:space="preserve"> (Cth), only one determined fee is payable in respect of the applications for review of the competition determination and the public benefit determination relating to the notified acquisition;</w:t>
      </w:r>
    </w:p>
    <w:p w14:paraId="58D80C29" w14:textId="69790C8E" w:rsidR="00275A20" w:rsidRDefault="00D57C26" w:rsidP="00D57C26">
      <w:pPr>
        <w:pStyle w:val="Order2"/>
        <w:numPr>
          <w:ilvl w:val="0"/>
          <w:numId w:val="0"/>
        </w:numPr>
        <w:ind w:left="1440" w:hanging="720"/>
      </w:pPr>
      <w:r>
        <w:t>(b)</w:t>
      </w:r>
      <w:r>
        <w:tab/>
      </w:r>
      <w:r w:rsidR="004810E9">
        <w:t xml:space="preserve">the applications for review of the competition determination and the application(s) for review of the public benefit determination are to be case managed and heard together with evidence in respect of one application being evidence in the other applications; and </w:t>
      </w:r>
    </w:p>
    <w:p w14:paraId="226169A8" w14:textId="71DDEA79" w:rsidR="004810E9" w:rsidRDefault="00D57C26" w:rsidP="00D57C26">
      <w:pPr>
        <w:pStyle w:val="Order2"/>
        <w:numPr>
          <w:ilvl w:val="0"/>
          <w:numId w:val="0"/>
        </w:numPr>
        <w:ind w:left="1440" w:hanging="720"/>
      </w:pPr>
      <w:r>
        <w:t>(c)</w:t>
      </w:r>
      <w:r>
        <w:tab/>
      </w:r>
      <w:r w:rsidR="004810E9">
        <w:t>subject to a contrary indication, in the directions below:</w:t>
      </w:r>
    </w:p>
    <w:p w14:paraId="0E1F21AF" w14:textId="3DF4C2B2" w:rsidR="004810E9" w:rsidRDefault="00D57C26" w:rsidP="00D57C26">
      <w:pPr>
        <w:pStyle w:val="Order3"/>
        <w:numPr>
          <w:ilvl w:val="0"/>
          <w:numId w:val="0"/>
        </w:numPr>
        <w:tabs>
          <w:tab w:val="left" w:pos="1440"/>
        </w:tabs>
        <w:ind w:left="2160" w:hanging="720"/>
      </w:pPr>
      <w:r>
        <w:t>(i)</w:t>
      </w:r>
      <w:r>
        <w:tab/>
      </w:r>
      <w:r w:rsidR="004810E9">
        <w:t>a reference to the determination will be taken to be a reference to both the competition determination and the public benefit determination;</w:t>
      </w:r>
    </w:p>
    <w:p w14:paraId="79D06980" w14:textId="5C22CBE4" w:rsidR="00275A20" w:rsidRDefault="00D57C26" w:rsidP="00D57C26">
      <w:pPr>
        <w:pStyle w:val="Order3"/>
        <w:numPr>
          <w:ilvl w:val="0"/>
          <w:numId w:val="0"/>
        </w:numPr>
        <w:tabs>
          <w:tab w:val="left" w:pos="1440"/>
        </w:tabs>
        <w:ind w:left="2160" w:hanging="720"/>
      </w:pPr>
      <w:r>
        <w:t>(ii)</w:t>
      </w:r>
      <w:r>
        <w:tab/>
      </w:r>
      <w:r w:rsidR="004810E9">
        <w:t xml:space="preserve">a reference to the proceedings will be taken to be a reference to ACT 3 and 4 of 2026 and any proceeding that is commenced as a result of an application being filed with the Tribunal under s 100C(1) of the Act to review a public benefit determination referred to in paragraph 6 above; and </w:t>
      </w:r>
    </w:p>
    <w:p w14:paraId="70AA60D5" w14:textId="601D390F" w:rsidR="004810E9" w:rsidRDefault="00D57C26" w:rsidP="00D57C26">
      <w:pPr>
        <w:pStyle w:val="Order3"/>
        <w:numPr>
          <w:ilvl w:val="0"/>
          <w:numId w:val="0"/>
        </w:numPr>
        <w:tabs>
          <w:tab w:val="left" w:pos="1440"/>
        </w:tabs>
        <w:ind w:left="2160" w:hanging="720"/>
      </w:pPr>
      <w:r>
        <w:t>(iii)</w:t>
      </w:r>
      <w:r>
        <w:tab/>
      </w:r>
      <w:r w:rsidR="004810E9">
        <w:t>a reference to the applicants will be taken to be a reference to the applicant in any of the proceedings referred to in sub-paragraph (ii) above.</w:t>
      </w:r>
    </w:p>
    <w:p w14:paraId="3F76FD54" w14:textId="233CDC05" w:rsidR="001A6C52" w:rsidRDefault="00C95F85" w:rsidP="00E7425B">
      <w:pPr>
        <w:pStyle w:val="OrdersHeading2"/>
      </w:pPr>
      <w:r>
        <w:t>Participants and service of documents</w:t>
      </w:r>
    </w:p>
    <w:p w14:paraId="31632398" w14:textId="26B3F07A" w:rsidR="004B1322" w:rsidRDefault="00D57C26" w:rsidP="00D57C26">
      <w:pPr>
        <w:pStyle w:val="Order1"/>
        <w:numPr>
          <w:ilvl w:val="0"/>
          <w:numId w:val="0"/>
        </w:numPr>
        <w:tabs>
          <w:tab w:val="left" w:pos="720"/>
        </w:tabs>
        <w:ind w:left="720" w:hanging="720"/>
      </w:pPr>
      <w:r>
        <w:t>8.</w:t>
      </w:r>
      <w:r>
        <w:tab/>
      </w:r>
      <w:r w:rsidR="004B1322">
        <w:t>Any application for permission to intervene in the proceedings under s 109(2) of the Act is to be made within 10 business days after the Resumption Date, or such other date as the Tribunal directs.</w:t>
      </w:r>
    </w:p>
    <w:p w14:paraId="43594121" w14:textId="18AFAE07" w:rsidR="004B1322" w:rsidRDefault="00D57C26" w:rsidP="00D57C26">
      <w:pPr>
        <w:pStyle w:val="Order1"/>
        <w:numPr>
          <w:ilvl w:val="0"/>
          <w:numId w:val="0"/>
        </w:numPr>
        <w:tabs>
          <w:tab w:val="left" w:pos="720"/>
        </w:tabs>
        <w:ind w:left="720" w:hanging="720"/>
      </w:pPr>
      <w:r>
        <w:t>9.</w:t>
      </w:r>
      <w:r>
        <w:tab/>
      </w:r>
      <w:r w:rsidR="004B1322">
        <w:t>Unless otherwise specified and subject to further direction, any document required to be served by these directions must be served on:</w:t>
      </w:r>
    </w:p>
    <w:p w14:paraId="5AD5925C" w14:textId="570C94A7" w:rsidR="003904BE" w:rsidRDefault="00D57C26" w:rsidP="00D57C26">
      <w:pPr>
        <w:pStyle w:val="Order2"/>
        <w:numPr>
          <w:ilvl w:val="0"/>
          <w:numId w:val="0"/>
        </w:numPr>
        <w:ind w:left="1440" w:hanging="720"/>
      </w:pPr>
      <w:r>
        <w:t>(a)</w:t>
      </w:r>
      <w:r>
        <w:tab/>
      </w:r>
      <w:r w:rsidR="004B1322">
        <w:t xml:space="preserve">each of the applicants; </w:t>
      </w:r>
      <w:r w:rsidR="001A634D">
        <w:t>and</w:t>
      </w:r>
    </w:p>
    <w:p w14:paraId="52E16498" w14:textId="3B7D755F" w:rsidR="00A431E6" w:rsidRDefault="00D57C26" w:rsidP="00D57C26">
      <w:pPr>
        <w:pStyle w:val="Order2"/>
        <w:numPr>
          <w:ilvl w:val="0"/>
          <w:numId w:val="0"/>
        </w:numPr>
        <w:ind w:left="1440" w:hanging="720"/>
      </w:pPr>
      <w:r>
        <w:lastRenderedPageBreak/>
        <w:t>(b)</w:t>
      </w:r>
      <w:r>
        <w:tab/>
      </w:r>
      <w:r w:rsidR="004B1322">
        <w:t xml:space="preserve">any person who has been granted permission to intervene in the proceeding, (the </w:t>
      </w:r>
      <w:r w:rsidR="004B1322" w:rsidRPr="003904BE">
        <w:rPr>
          <w:b/>
          <w:bCs/>
        </w:rPr>
        <w:t>participants</w:t>
      </w:r>
      <w:r w:rsidR="004B1322">
        <w:t xml:space="preserve">) and the Commission. </w:t>
      </w:r>
    </w:p>
    <w:p w14:paraId="2BDCF655" w14:textId="56E2CCF1" w:rsidR="0050309C" w:rsidRDefault="006546FD" w:rsidP="00E7425B">
      <w:pPr>
        <w:pStyle w:val="OrdersHeading2"/>
      </w:pPr>
      <w:bookmarkStart w:id="7" w:name="PastedTemp30"/>
      <w:r w:rsidRPr="006546FD">
        <w:t>Extended review period</w:t>
      </w:r>
      <w:r>
        <w:t xml:space="preserve"> </w:t>
      </w:r>
      <w:bookmarkEnd w:id="7"/>
    </w:p>
    <w:p w14:paraId="56E2EFEC" w14:textId="705D045E" w:rsidR="003E728D" w:rsidRDefault="00D57C26" w:rsidP="00D57C26">
      <w:pPr>
        <w:pStyle w:val="Order1"/>
        <w:numPr>
          <w:ilvl w:val="0"/>
          <w:numId w:val="0"/>
        </w:numPr>
        <w:tabs>
          <w:tab w:val="left" w:pos="720"/>
        </w:tabs>
        <w:ind w:left="720" w:hanging="720"/>
      </w:pPr>
      <w:r>
        <w:t>10.</w:t>
      </w:r>
      <w:r>
        <w:tab/>
      </w:r>
      <w:r w:rsidR="00CC4E87" w:rsidRPr="00CC4E87">
        <w:t xml:space="preserve">Pursuant to s 100P(3) of the Act, the period within which the Tribunal must make its determination on the reviews </w:t>
      </w:r>
      <w:r w:rsidR="00D05D72">
        <w:t xml:space="preserve">in proceedings ACT 3 and 4 of 2026, </w:t>
      </w:r>
      <w:r w:rsidR="00CC4E87" w:rsidRPr="00CC4E87">
        <w:t>as specified in s 100P(2)</w:t>
      </w:r>
      <w:r w:rsidR="00D05D72">
        <w:t>,</w:t>
      </w:r>
      <w:r w:rsidR="00CC4E87" w:rsidRPr="00CC4E87">
        <w:t xml:space="preserve"> is extended by a period of 60 days.</w:t>
      </w:r>
      <w:r w:rsidR="00CC4E87">
        <w:t xml:space="preserve"> </w:t>
      </w:r>
    </w:p>
    <w:p w14:paraId="7735DAD2" w14:textId="77777777" w:rsidR="00911DDE" w:rsidRDefault="00911DDE" w:rsidP="00E7425B">
      <w:pPr>
        <w:pStyle w:val="OrdersHeading2"/>
      </w:pPr>
      <w:r w:rsidRPr="00911DDE">
        <w:t>Confidentiality and provision of documents</w:t>
      </w:r>
    </w:p>
    <w:p w14:paraId="272BE1ED" w14:textId="56F42C86" w:rsidR="00EF4F8B" w:rsidRDefault="00D57C26" w:rsidP="00D57C26">
      <w:pPr>
        <w:pStyle w:val="Order1"/>
        <w:numPr>
          <w:ilvl w:val="0"/>
          <w:numId w:val="0"/>
        </w:numPr>
        <w:tabs>
          <w:tab w:val="left" w:pos="720"/>
        </w:tabs>
        <w:ind w:left="720" w:hanging="720"/>
      </w:pPr>
      <w:r>
        <w:t>11.</w:t>
      </w:r>
      <w:r>
        <w:tab/>
      </w:r>
      <w:r w:rsidR="00EF4F8B">
        <w:t>The confidentiality regime set out in the Annexure to these directions (</w:t>
      </w:r>
      <w:r w:rsidR="00EF4F8B" w:rsidRPr="00FB0E44">
        <w:rPr>
          <w:b/>
          <w:bCs/>
        </w:rPr>
        <w:t>Confidentiality Regime</w:t>
      </w:r>
      <w:r w:rsidR="00EF4F8B">
        <w:t>) applies to documents filed or served in the proceedings and identified as subject to a claim for confidentiality, until further direction.</w:t>
      </w:r>
    </w:p>
    <w:p w14:paraId="5986FBFD" w14:textId="4BF37C4B" w:rsidR="00EF4F8B" w:rsidRDefault="00D57C26" w:rsidP="00D57C26">
      <w:pPr>
        <w:pStyle w:val="Order1"/>
        <w:numPr>
          <w:ilvl w:val="0"/>
          <w:numId w:val="0"/>
        </w:numPr>
        <w:tabs>
          <w:tab w:val="left" w:pos="720"/>
        </w:tabs>
        <w:ind w:left="720" w:hanging="720"/>
      </w:pPr>
      <w:r>
        <w:t>12.</w:t>
      </w:r>
      <w:r>
        <w:tab/>
      </w:r>
      <w:r w:rsidR="00EF4F8B">
        <w:t xml:space="preserve">Pending further direction, and pursuant to s 106(2)(b) of the Act, access to the confidential versions of Attachment A (the Commission's statement of reasons dated 22 September 2026, including any annexure to it) and Attachment B (the notice of competition concerns dated 25 May 2026) to the applications </w:t>
      </w:r>
      <w:r w:rsidR="004A4F6A">
        <w:t>is</w:t>
      </w:r>
      <w:r w:rsidR="00EF4F8B">
        <w:t xml:space="preserve"> restricted to:</w:t>
      </w:r>
    </w:p>
    <w:p w14:paraId="2A7E1046" w14:textId="6F41D774" w:rsidR="00EF4F8B" w:rsidRDefault="00D57C26" w:rsidP="00D57C26">
      <w:pPr>
        <w:pStyle w:val="Order2"/>
        <w:numPr>
          <w:ilvl w:val="0"/>
          <w:numId w:val="0"/>
        </w:numPr>
        <w:ind w:left="1440" w:hanging="720"/>
      </w:pPr>
      <w:r>
        <w:t>(a)</w:t>
      </w:r>
      <w:r>
        <w:tab/>
      </w:r>
      <w:r w:rsidR="00EF4F8B">
        <w:t>the Tribunal, Tribunal staff and any other person assisting the Tribunal;</w:t>
      </w:r>
    </w:p>
    <w:p w14:paraId="41430E78" w14:textId="041686E6" w:rsidR="00EF4F8B" w:rsidRDefault="00D57C26" w:rsidP="00D57C26">
      <w:pPr>
        <w:pStyle w:val="Order2"/>
        <w:numPr>
          <w:ilvl w:val="0"/>
          <w:numId w:val="0"/>
        </w:numPr>
        <w:ind w:left="1440" w:hanging="720"/>
      </w:pPr>
      <w:r>
        <w:t>(b)</w:t>
      </w:r>
      <w:r>
        <w:tab/>
      </w:r>
      <w:r w:rsidR="00EF4F8B">
        <w:t>barristers representing the applicants;</w:t>
      </w:r>
    </w:p>
    <w:p w14:paraId="448EDE8C" w14:textId="1A60868D" w:rsidR="00EF4F8B" w:rsidRDefault="00D57C26" w:rsidP="00D57C26">
      <w:pPr>
        <w:pStyle w:val="Order2"/>
        <w:numPr>
          <w:ilvl w:val="0"/>
          <w:numId w:val="0"/>
        </w:numPr>
        <w:ind w:left="1440" w:hanging="720"/>
      </w:pPr>
      <w:r>
        <w:t>(c)</w:t>
      </w:r>
      <w:r>
        <w:tab/>
      </w:r>
      <w:r w:rsidR="00EF4F8B">
        <w:t>external solicitors and external experts of the applicants who have given a written confidentiality undertaking to the Commission;</w:t>
      </w:r>
    </w:p>
    <w:p w14:paraId="2B1ACD20" w14:textId="3B49D441" w:rsidR="00FB0E44" w:rsidRDefault="00D57C26" w:rsidP="00D57C26">
      <w:pPr>
        <w:pStyle w:val="Order2"/>
        <w:numPr>
          <w:ilvl w:val="0"/>
          <w:numId w:val="0"/>
        </w:numPr>
        <w:ind w:left="1440" w:hanging="720"/>
      </w:pPr>
      <w:r>
        <w:t>(d)</w:t>
      </w:r>
      <w:r>
        <w:tab/>
      </w:r>
      <w:r w:rsidR="00EF4F8B">
        <w:t xml:space="preserve">the Commission, Commission staff and the Commission's barristers, external solicitors and external experts; and </w:t>
      </w:r>
    </w:p>
    <w:p w14:paraId="695E34D4" w14:textId="19D92AC0" w:rsidR="00EF4F8B" w:rsidRDefault="00D57C26" w:rsidP="00D57C26">
      <w:pPr>
        <w:pStyle w:val="Order2"/>
        <w:numPr>
          <w:ilvl w:val="0"/>
          <w:numId w:val="0"/>
        </w:numPr>
        <w:ind w:left="1440" w:hanging="720"/>
      </w:pPr>
      <w:r>
        <w:t>(e)</w:t>
      </w:r>
      <w:r>
        <w:tab/>
      </w:r>
      <w:r w:rsidR="00EF4F8B">
        <w:t>Support Staff (as defined in the Confidentiality Regime) of the persons referred to above, and those documents are not to be made available for inspection by any other person.</w:t>
      </w:r>
    </w:p>
    <w:p w14:paraId="5E1DA9E4" w14:textId="68DDA393" w:rsidR="00EF4F8B" w:rsidRDefault="00D57C26" w:rsidP="00D57C26">
      <w:pPr>
        <w:pStyle w:val="Order1"/>
        <w:numPr>
          <w:ilvl w:val="0"/>
          <w:numId w:val="0"/>
        </w:numPr>
        <w:tabs>
          <w:tab w:val="left" w:pos="720"/>
        </w:tabs>
        <w:ind w:left="720" w:hanging="720"/>
      </w:pPr>
      <w:r>
        <w:t>13.</w:t>
      </w:r>
      <w:r>
        <w:tab/>
      </w:r>
      <w:r w:rsidR="00EF4F8B">
        <w:t>Subject to any further direction and paragraph 12 above, the Confidentiality Regime will apply to all documents filed and/or served by a participant or the Commission in the proceedings that are identified as being subject to a claim for confidentiality.</w:t>
      </w:r>
    </w:p>
    <w:p w14:paraId="330B79DA" w14:textId="5F876940" w:rsidR="00EF4F8B" w:rsidRDefault="00D57C26" w:rsidP="00D57C26">
      <w:pPr>
        <w:pStyle w:val="Order1"/>
        <w:numPr>
          <w:ilvl w:val="0"/>
          <w:numId w:val="0"/>
        </w:numPr>
        <w:tabs>
          <w:tab w:val="left" w:pos="720"/>
        </w:tabs>
        <w:ind w:left="720" w:hanging="720"/>
      </w:pPr>
      <w:r>
        <w:t>14.</w:t>
      </w:r>
      <w:r>
        <w:tab/>
      </w:r>
      <w:r w:rsidR="00EF4F8B">
        <w:t xml:space="preserve">Within 2 business days of the Resumption Date, each participant is to serve on each other participant and the Commission the names of each external solicitor retained by the participant and each internal solicitor employed by the participant whom the participant proposes be permitted to have unrestricted access to confidential </w:t>
      </w:r>
      <w:r w:rsidR="00EF4F8B">
        <w:lastRenderedPageBreak/>
        <w:t>information in accordance with paragraph 3(a) of the Confidentiality Regime (</w:t>
      </w:r>
      <w:r w:rsidR="00EF4F8B" w:rsidRPr="00FB0E44">
        <w:rPr>
          <w:b/>
          <w:bCs/>
        </w:rPr>
        <w:t>proposed permitted recipients</w:t>
      </w:r>
      <w:r w:rsidR="00EF4F8B">
        <w:t>).</w:t>
      </w:r>
    </w:p>
    <w:p w14:paraId="5A4E7ADB" w14:textId="1FBAE246" w:rsidR="00EF4F8B" w:rsidRDefault="00D57C26" w:rsidP="00D57C26">
      <w:pPr>
        <w:pStyle w:val="Order1"/>
        <w:numPr>
          <w:ilvl w:val="0"/>
          <w:numId w:val="0"/>
        </w:numPr>
        <w:tabs>
          <w:tab w:val="left" w:pos="720"/>
        </w:tabs>
        <w:ind w:left="720" w:hanging="720"/>
      </w:pPr>
      <w:r>
        <w:t>15.</w:t>
      </w:r>
      <w:r>
        <w:tab/>
      </w:r>
      <w:r w:rsidR="00EF4F8B">
        <w:t>Within 10 business days of the Resumption Date, the Commission is to notify each non-participant who provided information, documents or evidence to the Commission in connection with the making of the determination on a confidential basis:</w:t>
      </w:r>
    </w:p>
    <w:p w14:paraId="1CCF6505" w14:textId="64B8C718" w:rsidR="00EB4BD4" w:rsidRDefault="00D57C26" w:rsidP="00D57C26">
      <w:pPr>
        <w:pStyle w:val="Order2"/>
        <w:numPr>
          <w:ilvl w:val="0"/>
          <w:numId w:val="0"/>
        </w:numPr>
        <w:ind w:left="1440" w:hanging="720"/>
      </w:pPr>
      <w:r>
        <w:t>(a)</w:t>
      </w:r>
      <w:r>
        <w:tab/>
      </w:r>
      <w:r w:rsidR="00EF4F8B">
        <w:t xml:space="preserve">of the terms of the Confidentiality Regime and the names of each proposed permitted recipient for the purposes of paragraph 3(a) of the Confidentiality Regime; and </w:t>
      </w:r>
    </w:p>
    <w:p w14:paraId="24488FBD" w14:textId="4D9EEB61" w:rsidR="00EF4F8B" w:rsidRDefault="00D57C26" w:rsidP="00D57C26">
      <w:pPr>
        <w:pStyle w:val="Order2"/>
        <w:numPr>
          <w:ilvl w:val="0"/>
          <w:numId w:val="0"/>
        </w:numPr>
        <w:ind w:left="1440" w:hanging="720"/>
      </w:pPr>
      <w:r>
        <w:t>(b)</w:t>
      </w:r>
      <w:r>
        <w:tab/>
      </w:r>
      <w:r w:rsidR="00EF4F8B">
        <w:t>that the non-participant may apply to the Tribunal for further directions to be made with respect to the non-participant’s confidential information by filing a written application with the Tribunal on or before 15 business days after the Resumption Date identifying:</w:t>
      </w:r>
    </w:p>
    <w:p w14:paraId="7323B61F" w14:textId="540E8F5E" w:rsidR="00EB4BD4" w:rsidRDefault="00D57C26" w:rsidP="00D57C26">
      <w:pPr>
        <w:pStyle w:val="Order3"/>
        <w:numPr>
          <w:ilvl w:val="0"/>
          <w:numId w:val="0"/>
        </w:numPr>
        <w:tabs>
          <w:tab w:val="left" w:pos="1440"/>
        </w:tabs>
        <w:ind w:left="2160" w:hanging="720"/>
      </w:pPr>
      <w:r>
        <w:t>(i)</w:t>
      </w:r>
      <w:r>
        <w:tab/>
      </w:r>
      <w:r w:rsidR="00EF4F8B">
        <w:t xml:space="preserve">the confidential information to which the application relates; and </w:t>
      </w:r>
    </w:p>
    <w:p w14:paraId="5408D01B" w14:textId="6DE061A3" w:rsidR="00EF4F8B" w:rsidRDefault="00D57C26" w:rsidP="00D57C26">
      <w:pPr>
        <w:pStyle w:val="Order3"/>
        <w:numPr>
          <w:ilvl w:val="0"/>
          <w:numId w:val="0"/>
        </w:numPr>
        <w:tabs>
          <w:tab w:val="left" w:pos="1440"/>
        </w:tabs>
        <w:ind w:left="2160" w:hanging="720"/>
      </w:pPr>
      <w:r>
        <w:t>(ii)</w:t>
      </w:r>
      <w:r>
        <w:tab/>
      </w:r>
      <w:r w:rsidR="00EF4F8B">
        <w:t>the further directions sought by the non-participant.</w:t>
      </w:r>
    </w:p>
    <w:p w14:paraId="71246B4E" w14:textId="1590C4F3" w:rsidR="00EF4F8B" w:rsidRDefault="00D57C26" w:rsidP="00D57C26">
      <w:pPr>
        <w:pStyle w:val="Order1"/>
        <w:numPr>
          <w:ilvl w:val="0"/>
          <w:numId w:val="0"/>
        </w:numPr>
        <w:tabs>
          <w:tab w:val="left" w:pos="720"/>
        </w:tabs>
        <w:ind w:left="720" w:hanging="720"/>
      </w:pPr>
      <w:r>
        <w:t>16.</w:t>
      </w:r>
      <w:r>
        <w:tab/>
      </w:r>
      <w:r w:rsidR="00EF4F8B">
        <w:t>Within 15 business days of the Resumption Date, a participant may apply to the Tribunal for further directions to be made with respect to that participant’s confidential information by filing a written application with the Tribunal identifying:</w:t>
      </w:r>
    </w:p>
    <w:p w14:paraId="04DBC9C7" w14:textId="7A5E7A8F" w:rsidR="00EB4BD4" w:rsidRDefault="00D57C26" w:rsidP="00D57C26">
      <w:pPr>
        <w:pStyle w:val="Order2"/>
        <w:numPr>
          <w:ilvl w:val="0"/>
          <w:numId w:val="0"/>
        </w:numPr>
        <w:ind w:left="1440" w:hanging="720"/>
      </w:pPr>
      <w:r>
        <w:t>(a)</w:t>
      </w:r>
      <w:r>
        <w:tab/>
      </w:r>
      <w:r w:rsidR="00EF4F8B">
        <w:t xml:space="preserve">the confidential information to which the application relates; and </w:t>
      </w:r>
    </w:p>
    <w:p w14:paraId="2935654D" w14:textId="6B7B75AE" w:rsidR="00EF4F8B" w:rsidRDefault="00D57C26" w:rsidP="00D57C26">
      <w:pPr>
        <w:pStyle w:val="Order2"/>
        <w:numPr>
          <w:ilvl w:val="0"/>
          <w:numId w:val="0"/>
        </w:numPr>
        <w:ind w:left="1440" w:hanging="720"/>
      </w:pPr>
      <w:r>
        <w:t>(b)</w:t>
      </w:r>
      <w:r>
        <w:tab/>
      </w:r>
      <w:r w:rsidR="00EF4F8B">
        <w:t>the further directions sought by the participant.</w:t>
      </w:r>
    </w:p>
    <w:p w14:paraId="007BFBDD" w14:textId="0C92816A" w:rsidR="00EF4F8B" w:rsidRDefault="00D57C26" w:rsidP="00D57C26">
      <w:pPr>
        <w:pStyle w:val="Order1"/>
        <w:numPr>
          <w:ilvl w:val="0"/>
          <w:numId w:val="0"/>
        </w:numPr>
        <w:tabs>
          <w:tab w:val="left" w:pos="720"/>
        </w:tabs>
        <w:ind w:left="720" w:hanging="720"/>
      </w:pPr>
      <w:r>
        <w:t>17.</w:t>
      </w:r>
      <w:r>
        <w:tab/>
      </w:r>
      <w:r w:rsidR="00EF4F8B">
        <w:t>If an application is filed by a non-participant with the Tribunal in accordance with paragraph 15(b) or by a participant in accordance with paragraph 16:</w:t>
      </w:r>
    </w:p>
    <w:p w14:paraId="2F7A0C4D" w14:textId="0EA5E017" w:rsidR="00EF4F8B" w:rsidRDefault="00D57C26" w:rsidP="00D57C26">
      <w:pPr>
        <w:pStyle w:val="Order2"/>
        <w:numPr>
          <w:ilvl w:val="0"/>
          <w:numId w:val="0"/>
        </w:numPr>
        <w:ind w:left="1440" w:hanging="720"/>
      </w:pPr>
      <w:r>
        <w:t>(a)</w:t>
      </w:r>
      <w:r>
        <w:tab/>
      </w:r>
      <w:r w:rsidR="00EF4F8B">
        <w:t>the Tribunal will notify the non-participant (if applicable), each participant and the Commission of the time and date for the hearing of the application;</w:t>
      </w:r>
    </w:p>
    <w:p w14:paraId="527BEE51" w14:textId="04676BF9" w:rsidR="00EB4BD4" w:rsidRDefault="00D57C26" w:rsidP="00D57C26">
      <w:pPr>
        <w:pStyle w:val="Order2"/>
        <w:numPr>
          <w:ilvl w:val="0"/>
          <w:numId w:val="0"/>
        </w:numPr>
        <w:ind w:left="1440" w:hanging="720"/>
      </w:pPr>
      <w:r>
        <w:t>(b)</w:t>
      </w:r>
      <w:r>
        <w:tab/>
      </w:r>
      <w:r w:rsidR="00EF4F8B">
        <w:t xml:space="preserve">no later than 2 business days prior to the hearing date, the confidentiality applicant or participant (as applicable) seeking further directions must file and serve an outline submission of no more than 3 pages in support of the application; and </w:t>
      </w:r>
    </w:p>
    <w:p w14:paraId="11AEFED3" w14:textId="667728DC" w:rsidR="00F46CD0" w:rsidRDefault="00D57C26" w:rsidP="00D57C26">
      <w:pPr>
        <w:pStyle w:val="Order2"/>
        <w:numPr>
          <w:ilvl w:val="0"/>
          <w:numId w:val="0"/>
        </w:numPr>
        <w:ind w:left="1440" w:hanging="720"/>
      </w:pPr>
      <w:r>
        <w:t>(c)</w:t>
      </w:r>
      <w:r>
        <w:tab/>
      </w:r>
      <w:r w:rsidR="00EF4F8B">
        <w:t>no later than 1 business day prior to the hearing date, each participant opposing the further directions must file and serve an outline submission of no more than 2 pages in response.</w:t>
      </w:r>
    </w:p>
    <w:p w14:paraId="4015E159" w14:textId="4117809F" w:rsidR="008C7AAC" w:rsidRDefault="005F6698" w:rsidP="00E7425B">
      <w:pPr>
        <w:pStyle w:val="OrdersHeading2"/>
      </w:pPr>
      <w:r w:rsidRPr="005F6698">
        <w:lastRenderedPageBreak/>
        <w:t>Provision of documents by the Commission</w:t>
      </w:r>
      <w:r>
        <w:t xml:space="preserve"> </w:t>
      </w:r>
    </w:p>
    <w:p w14:paraId="3FDD27AA" w14:textId="5F053961" w:rsidR="00F46CD0" w:rsidRDefault="00D57C26" w:rsidP="00D57C26">
      <w:pPr>
        <w:pStyle w:val="Order1"/>
        <w:numPr>
          <w:ilvl w:val="0"/>
          <w:numId w:val="0"/>
        </w:numPr>
        <w:tabs>
          <w:tab w:val="left" w:pos="720"/>
        </w:tabs>
        <w:ind w:left="720" w:hanging="720"/>
      </w:pPr>
      <w:r>
        <w:t>18.</w:t>
      </w:r>
      <w:r>
        <w:tab/>
      </w:r>
      <w:r w:rsidR="00F46CD0">
        <w:t>Within 10 business days of the Resumption Date, the Commission is to file and serve a single chronological index (</w:t>
      </w:r>
      <w:r w:rsidR="00F46CD0" w:rsidRPr="00320F38">
        <w:rPr>
          <w:b/>
          <w:bCs/>
        </w:rPr>
        <w:t>Documentary Index</w:t>
      </w:r>
      <w:r w:rsidR="00F46CD0">
        <w:t>) of the following material, which identifies for each document whether any part of the document is subject to a claim for confidentiality and, if so, the person claiming confidentiality:</w:t>
      </w:r>
    </w:p>
    <w:p w14:paraId="4B7789C6" w14:textId="6B05F7ED" w:rsidR="004E0117" w:rsidRDefault="00D57C26" w:rsidP="00D57C26">
      <w:pPr>
        <w:pStyle w:val="Order2"/>
        <w:numPr>
          <w:ilvl w:val="0"/>
          <w:numId w:val="0"/>
        </w:numPr>
        <w:ind w:left="1440" w:hanging="720"/>
      </w:pPr>
      <w:r>
        <w:t>(a)</w:t>
      </w:r>
      <w:r>
        <w:tab/>
      </w:r>
      <w:r w:rsidR="00F46CD0">
        <w:t xml:space="preserve">the information that was referred to in the Commission’s reasons for making the determination; and </w:t>
      </w:r>
    </w:p>
    <w:p w14:paraId="3251383F" w14:textId="1E84E305" w:rsidR="00F46CD0" w:rsidRDefault="00D57C26" w:rsidP="00D57C26">
      <w:pPr>
        <w:pStyle w:val="Order2"/>
        <w:numPr>
          <w:ilvl w:val="0"/>
          <w:numId w:val="0"/>
        </w:numPr>
        <w:ind w:left="1440" w:hanging="720"/>
      </w:pPr>
      <w:r>
        <w:t>(b)</w:t>
      </w:r>
      <w:r>
        <w:tab/>
      </w:r>
      <w:r w:rsidR="00F46CD0">
        <w:t>any other information furnished, documents produced or evidence given to the Commission in connection with the making of the determination.</w:t>
      </w:r>
    </w:p>
    <w:p w14:paraId="70E794F0" w14:textId="6EDC8FC8" w:rsidR="00F46CD0" w:rsidRDefault="00D57C26" w:rsidP="00D57C26">
      <w:pPr>
        <w:pStyle w:val="Order1"/>
        <w:numPr>
          <w:ilvl w:val="0"/>
          <w:numId w:val="0"/>
        </w:numPr>
        <w:tabs>
          <w:tab w:val="left" w:pos="720"/>
        </w:tabs>
        <w:ind w:left="720" w:hanging="720"/>
      </w:pPr>
      <w:r>
        <w:t>19.</w:t>
      </w:r>
      <w:r>
        <w:tab/>
      </w:r>
      <w:r w:rsidR="00F46CD0">
        <w:t>Within 10 business days of the Resumption Date, the Commission is to serve on each participant an electronic bundle of the documents referred to in the Documentary Index that are not identified as being subject to a claim for confidentiality.</w:t>
      </w:r>
    </w:p>
    <w:p w14:paraId="7F49A309" w14:textId="29139234" w:rsidR="00F46CD0" w:rsidRDefault="00D57C26" w:rsidP="00D57C26">
      <w:pPr>
        <w:pStyle w:val="Order1"/>
        <w:numPr>
          <w:ilvl w:val="0"/>
          <w:numId w:val="0"/>
        </w:numPr>
        <w:tabs>
          <w:tab w:val="left" w:pos="720"/>
        </w:tabs>
        <w:ind w:left="720" w:hanging="720"/>
      </w:pPr>
      <w:r>
        <w:t>20.</w:t>
      </w:r>
      <w:r>
        <w:tab/>
      </w:r>
      <w:r w:rsidR="00F46CD0">
        <w:t>Within 16 business days of the Resumption Date, the Commission is to serve on each participant an electronic bundle of the documents referred to in the Documentary Index that are identified as being subject to a claim for confidentiality and which are not the subject of an application for further directions under paragraphs 15(b) or 16. For the avoidance of doubt, the Confidentiality Regime will apply to those documents.</w:t>
      </w:r>
    </w:p>
    <w:p w14:paraId="049F83E4" w14:textId="28859E38" w:rsidR="00C43296" w:rsidRDefault="00D57C26" w:rsidP="00D57C26">
      <w:pPr>
        <w:pStyle w:val="Order1"/>
        <w:numPr>
          <w:ilvl w:val="0"/>
          <w:numId w:val="0"/>
        </w:numPr>
        <w:tabs>
          <w:tab w:val="left" w:pos="720"/>
        </w:tabs>
        <w:ind w:left="720" w:hanging="720"/>
      </w:pPr>
      <w:r>
        <w:t>21.</w:t>
      </w:r>
      <w:r>
        <w:tab/>
      </w:r>
      <w:r w:rsidR="00F46CD0">
        <w:t>The Commission is to serve on each participant an electronic bundle of the documents referred to in the Documentary Index that are identified as being subject to a claim for confidentiality and which are the subject of an application for further directions under paragraphs 15(b) or 16 in accordance with such directions as are made by the Tribunal upon the determination of the application for further directions.</w:t>
      </w:r>
    </w:p>
    <w:p w14:paraId="4317A9B5" w14:textId="5AE29539" w:rsidR="00C43296" w:rsidRDefault="00C43296" w:rsidP="00E7425B">
      <w:pPr>
        <w:pStyle w:val="OrdersHeading2"/>
      </w:pPr>
      <w:r w:rsidRPr="00C43296">
        <w:t>Concise statement of contentions and disputed findings</w:t>
      </w:r>
      <w:r>
        <w:t xml:space="preserve"> </w:t>
      </w:r>
    </w:p>
    <w:p w14:paraId="4340CEE2" w14:textId="33E6638B" w:rsidR="00E752EC" w:rsidRDefault="00D57C26" w:rsidP="00D57C26">
      <w:pPr>
        <w:pStyle w:val="Order1"/>
        <w:numPr>
          <w:ilvl w:val="0"/>
          <w:numId w:val="0"/>
        </w:numPr>
        <w:tabs>
          <w:tab w:val="left" w:pos="720"/>
        </w:tabs>
        <w:ind w:left="720" w:hanging="720"/>
      </w:pPr>
      <w:r>
        <w:t>22.</w:t>
      </w:r>
      <w:r>
        <w:tab/>
      </w:r>
      <w:r w:rsidR="00E752EC">
        <w:t xml:space="preserve">The concise statement required to be given to the Tribunal by the applicants in respect of each application to review a determination pursuant to s 7-22 of the </w:t>
      </w:r>
      <w:r w:rsidR="00E752EC" w:rsidRPr="006B56B7">
        <w:rPr>
          <w:i/>
          <w:iCs/>
        </w:rPr>
        <w:t>Competition and Consumer (Notification of Acquisitions) Determination 2025</w:t>
      </w:r>
      <w:r w:rsidR="00E752EC">
        <w:t xml:space="preserve"> (Cth) must:</w:t>
      </w:r>
    </w:p>
    <w:p w14:paraId="71FCAB9C" w14:textId="63905A55" w:rsidR="00E752EC" w:rsidRDefault="00D57C26" w:rsidP="00D57C26">
      <w:pPr>
        <w:pStyle w:val="Order2"/>
        <w:numPr>
          <w:ilvl w:val="0"/>
          <w:numId w:val="0"/>
        </w:numPr>
        <w:ind w:left="1440" w:hanging="720"/>
      </w:pPr>
      <w:r>
        <w:t>(a)</w:t>
      </w:r>
      <w:r>
        <w:tab/>
      </w:r>
      <w:r w:rsidR="00E752EC">
        <w:t xml:space="preserve">not exceed 20 pages; and </w:t>
      </w:r>
    </w:p>
    <w:p w14:paraId="43425D1A" w14:textId="5A074289" w:rsidR="00E752EC" w:rsidRDefault="00D57C26" w:rsidP="00D57C26">
      <w:pPr>
        <w:pStyle w:val="Order2"/>
        <w:numPr>
          <w:ilvl w:val="0"/>
          <w:numId w:val="0"/>
        </w:numPr>
        <w:ind w:left="1440" w:hanging="720"/>
      </w:pPr>
      <w:r>
        <w:t>(b)</w:t>
      </w:r>
      <w:r>
        <w:tab/>
      </w:r>
      <w:r w:rsidR="00E752EC">
        <w:t>be served on each other participant and the Commission within 5 business days of the Resumption Date.</w:t>
      </w:r>
    </w:p>
    <w:p w14:paraId="63FA7EB1" w14:textId="4F8C723C" w:rsidR="00E752EC" w:rsidRDefault="00D57C26" w:rsidP="00D57C26">
      <w:pPr>
        <w:pStyle w:val="Order1"/>
        <w:numPr>
          <w:ilvl w:val="0"/>
          <w:numId w:val="0"/>
        </w:numPr>
        <w:tabs>
          <w:tab w:val="left" w:pos="720"/>
        </w:tabs>
        <w:ind w:left="720" w:hanging="720"/>
      </w:pPr>
      <w:r>
        <w:t>23.</w:t>
      </w:r>
      <w:r>
        <w:tab/>
      </w:r>
      <w:r w:rsidR="00E752EC">
        <w:t xml:space="preserve">Within 15 business days of the Resumption Date, each participant other than the applicants is to file and serve, in respect of each application to review a determination </w:t>
      </w:r>
      <w:r w:rsidR="00E752EC">
        <w:lastRenderedPageBreak/>
        <w:t>for which the participant has been given leave to intervene, a concise statement of contentions limited to 20 pages.</w:t>
      </w:r>
    </w:p>
    <w:p w14:paraId="0D3E6D9A" w14:textId="6CF008BF" w:rsidR="000A37DF" w:rsidRDefault="00D57C26" w:rsidP="00D57C26">
      <w:pPr>
        <w:pStyle w:val="Order1"/>
        <w:numPr>
          <w:ilvl w:val="0"/>
          <w:numId w:val="0"/>
        </w:numPr>
        <w:tabs>
          <w:tab w:val="left" w:pos="720"/>
        </w:tabs>
        <w:ind w:left="720" w:hanging="720"/>
      </w:pPr>
      <w:r>
        <w:t>24.</w:t>
      </w:r>
      <w:r>
        <w:tab/>
      </w:r>
      <w:r w:rsidR="00E752EC">
        <w:t xml:space="preserve">Within 20 business days of the Resumption Date, the Commission is to file and serve a concise statement of contentions in respect of each application to review a determination limited to 20 pages. </w:t>
      </w:r>
    </w:p>
    <w:p w14:paraId="53C46BC8" w14:textId="4BE633B7" w:rsidR="000A37DF" w:rsidRDefault="000A37DF" w:rsidP="00E7425B">
      <w:pPr>
        <w:pStyle w:val="OrdersHeading2"/>
      </w:pPr>
      <w:r w:rsidRPr="000A37DF">
        <w:t>Findings of fact and economics that are not contested</w:t>
      </w:r>
      <w:r>
        <w:t xml:space="preserve"> </w:t>
      </w:r>
    </w:p>
    <w:p w14:paraId="2D73773C" w14:textId="16DE65B2" w:rsidR="003948EB" w:rsidRDefault="00D57C26" w:rsidP="00D57C26">
      <w:pPr>
        <w:pStyle w:val="Order1"/>
        <w:numPr>
          <w:ilvl w:val="0"/>
          <w:numId w:val="0"/>
        </w:numPr>
        <w:tabs>
          <w:tab w:val="left" w:pos="720"/>
        </w:tabs>
        <w:ind w:left="720" w:hanging="720"/>
      </w:pPr>
      <w:r>
        <w:t>25.</w:t>
      </w:r>
      <w:r>
        <w:tab/>
      </w:r>
      <w:r w:rsidR="0061774B" w:rsidRPr="0061774B">
        <w:t>Within 25 business days of the Resumption Date, the participants are to confer and file a joint document identifying all material findings of fact, economics and law set out in the Commission’s statement of reasons for determination that are not contested by any participant on the review.</w:t>
      </w:r>
      <w:r w:rsidR="0061774B">
        <w:t xml:space="preserve"> </w:t>
      </w:r>
    </w:p>
    <w:p w14:paraId="22724D60" w14:textId="1184C482" w:rsidR="00F80772" w:rsidRDefault="004A1775" w:rsidP="00E7425B">
      <w:pPr>
        <w:pStyle w:val="OrdersHeading2"/>
      </w:pPr>
      <w:r w:rsidRPr="004A1775">
        <w:t>Hearing</w:t>
      </w:r>
      <w:r>
        <w:t xml:space="preserve"> </w:t>
      </w:r>
    </w:p>
    <w:p w14:paraId="79279B3E" w14:textId="146236D6" w:rsidR="00F80772" w:rsidRDefault="00D57C26" w:rsidP="00D57C26">
      <w:pPr>
        <w:pStyle w:val="Order1"/>
        <w:numPr>
          <w:ilvl w:val="0"/>
          <w:numId w:val="0"/>
        </w:numPr>
        <w:tabs>
          <w:tab w:val="left" w:pos="720"/>
        </w:tabs>
        <w:ind w:left="720" w:hanging="720"/>
      </w:pPr>
      <w:r>
        <w:t>26.</w:t>
      </w:r>
      <w:r>
        <w:tab/>
      </w:r>
      <w:r w:rsidR="00F80772">
        <w:t>The proceeding be listed for hearing on the following 12 days:</w:t>
      </w:r>
    </w:p>
    <w:p w14:paraId="7F7B94DA" w14:textId="667AE9A4" w:rsidR="00F80772" w:rsidRDefault="00D57C26" w:rsidP="00D57C26">
      <w:pPr>
        <w:pStyle w:val="Order2"/>
        <w:numPr>
          <w:ilvl w:val="0"/>
          <w:numId w:val="0"/>
        </w:numPr>
        <w:ind w:left="1440" w:hanging="720"/>
      </w:pPr>
      <w:r>
        <w:t>(a)</w:t>
      </w:r>
      <w:r>
        <w:tab/>
      </w:r>
      <w:r w:rsidR="00C86165">
        <w:t>30 March to 2</w:t>
      </w:r>
      <w:r w:rsidR="00F80772">
        <w:t xml:space="preserve"> April 2027;</w:t>
      </w:r>
    </w:p>
    <w:p w14:paraId="795E3F7E" w14:textId="48A113A1" w:rsidR="00F80772" w:rsidRDefault="00D57C26" w:rsidP="00D57C26">
      <w:pPr>
        <w:pStyle w:val="Order2"/>
        <w:numPr>
          <w:ilvl w:val="0"/>
          <w:numId w:val="0"/>
        </w:numPr>
        <w:ind w:left="1440" w:hanging="720"/>
      </w:pPr>
      <w:r>
        <w:t>(b)</w:t>
      </w:r>
      <w:r>
        <w:tab/>
      </w:r>
      <w:r w:rsidR="00C86165">
        <w:t>5 to 8</w:t>
      </w:r>
      <w:r w:rsidR="00F80772">
        <w:t xml:space="preserve"> April 2027; and </w:t>
      </w:r>
    </w:p>
    <w:p w14:paraId="699A05BC" w14:textId="1553BDB2" w:rsidR="00F80772" w:rsidRDefault="00D57C26" w:rsidP="00D57C26">
      <w:pPr>
        <w:pStyle w:val="Order2"/>
        <w:numPr>
          <w:ilvl w:val="0"/>
          <w:numId w:val="0"/>
        </w:numPr>
        <w:ind w:left="1440" w:hanging="720"/>
      </w:pPr>
      <w:r>
        <w:t>(c)</w:t>
      </w:r>
      <w:r>
        <w:tab/>
      </w:r>
      <w:r w:rsidR="00C86165">
        <w:t>12 to 15</w:t>
      </w:r>
      <w:r w:rsidR="00F80772">
        <w:t xml:space="preserve"> April 2027. </w:t>
      </w:r>
    </w:p>
    <w:p w14:paraId="0EE88C1B" w14:textId="7FAD1251" w:rsidR="003948EB" w:rsidRDefault="003948EB" w:rsidP="00E7425B">
      <w:pPr>
        <w:pStyle w:val="OrdersHeading2"/>
      </w:pPr>
      <w:r>
        <w:t>Constitution of the Tribunal</w:t>
      </w:r>
    </w:p>
    <w:p w14:paraId="0CBF6CFC" w14:textId="7D7BE6D7" w:rsidR="00614B3B" w:rsidRDefault="00D57C26" w:rsidP="00D57C26">
      <w:pPr>
        <w:pStyle w:val="Order1"/>
        <w:numPr>
          <w:ilvl w:val="0"/>
          <w:numId w:val="0"/>
        </w:numPr>
        <w:tabs>
          <w:tab w:val="left" w:pos="720"/>
        </w:tabs>
        <w:ind w:left="720" w:hanging="720"/>
      </w:pPr>
      <w:r>
        <w:t>27.</w:t>
      </w:r>
      <w:r>
        <w:tab/>
      </w:r>
      <w:r w:rsidR="00375978" w:rsidRPr="00375978">
        <w:t xml:space="preserve">Pursuant to ss 37 and 39(1) of the </w:t>
      </w:r>
      <w:r w:rsidR="00585147">
        <w:t>Act</w:t>
      </w:r>
      <w:r w:rsidR="00375978" w:rsidRPr="00375978">
        <w:t>, for the purposes of hearing and determining the proceedings, the Tribunal is to be constituted by a Division comprising Justice Cameron Moore</w:t>
      </w:r>
      <w:r w:rsidR="00375978">
        <w:t>,</w:t>
      </w:r>
      <w:r w:rsidR="00266403" w:rsidRPr="00266403">
        <w:t xml:space="preserve"> </w:t>
      </w:r>
      <w:r w:rsidR="008B5891">
        <w:t xml:space="preserve">Ms </w:t>
      </w:r>
      <w:r w:rsidR="00266403" w:rsidRPr="00266403">
        <w:t>Diana Eilert and Professor Flavio Menezes.</w:t>
      </w:r>
      <w:r w:rsidR="00266403">
        <w:t xml:space="preserve"> </w:t>
      </w:r>
    </w:p>
    <w:p w14:paraId="208E18F1" w14:textId="386FF22F" w:rsidR="00BA16C2" w:rsidRDefault="00BA16C2" w:rsidP="00E7425B">
      <w:pPr>
        <w:pStyle w:val="OrdersHeading2"/>
      </w:pPr>
      <w:r w:rsidRPr="00BA16C2">
        <w:t>Hearing Book</w:t>
      </w:r>
      <w:r>
        <w:t xml:space="preserve"> </w:t>
      </w:r>
      <w:bookmarkStart w:id="8" w:name="ReasonsPage"/>
      <w:bookmarkEnd w:id="8"/>
    </w:p>
    <w:p w14:paraId="01E0FC44" w14:textId="0066A95C" w:rsidR="00023266" w:rsidRDefault="00D57C26" w:rsidP="00D57C26">
      <w:pPr>
        <w:pStyle w:val="Order1"/>
        <w:numPr>
          <w:ilvl w:val="0"/>
          <w:numId w:val="0"/>
        </w:numPr>
        <w:tabs>
          <w:tab w:val="left" w:pos="720"/>
        </w:tabs>
        <w:ind w:left="720" w:hanging="720"/>
      </w:pPr>
      <w:r>
        <w:t>28.</w:t>
      </w:r>
      <w:r>
        <w:tab/>
      </w:r>
      <w:r w:rsidR="00023266">
        <w:t>By 25 business days of the Resumption Date, the applicants are to serve a draft index to a hearing book listing all documents proposed to be relied upon at the hearing.</w:t>
      </w:r>
    </w:p>
    <w:p w14:paraId="2F3A6158" w14:textId="3FC840B1" w:rsidR="00023266" w:rsidRDefault="00D57C26" w:rsidP="00D57C26">
      <w:pPr>
        <w:pStyle w:val="Order1"/>
        <w:numPr>
          <w:ilvl w:val="0"/>
          <w:numId w:val="0"/>
        </w:numPr>
        <w:tabs>
          <w:tab w:val="left" w:pos="720"/>
        </w:tabs>
        <w:ind w:left="720" w:hanging="720"/>
      </w:pPr>
      <w:r>
        <w:t>29.</w:t>
      </w:r>
      <w:r>
        <w:tab/>
      </w:r>
      <w:r w:rsidR="00023266">
        <w:t>By 30 business days of the Resumption Date, each other participant and the Commission are to serve on the applicants a list of any documents to be included in the hearing book that are additional to the applicants’ list.</w:t>
      </w:r>
    </w:p>
    <w:p w14:paraId="6DB53FFD" w14:textId="60BFF935" w:rsidR="00023266" w:rsidRDefault="00D57C26" w:rsidP="00D57C26">
      <w:pPr>
        <w:pStyle w:val="Order1"/>
        <w:numPr>
          <w:ilvl w:val="0"/>
          <w:numId w:val="0"/>
        </w:numPr>
        <w:tabs>
          <w:tab w:val="left" w:pos="720"/>
        </w:tabs>
        <w:ind w:left="720" w:hanging="720"/>
      </w:pPr>
      <w:r>
        <w:t>30.</w:t>
      </w:r>
      <w:r>
        <w:tab/>
      </w:r>
      <w:r w:rsidR="00023266">
        <w:t>By 32 business days of the Resumption Date, the applicants must file and serve a copy of the hearing book in electronic form which:</w:t>
      </w:r>
    </w:p>
    <w:p w14:paraId="5D64C7A4" w14:textId="744A482E" w:rsidR="00023266" w:rsidRDefault="00D57C26" w:rsidP="00D57C26">
      <w:pPr>
        <w:pStyle w:val="Order2"/>
        <w:numPr>
          <w:ilvl w:val="0"/>
          <w:numId w:val="0"/>
        </w:numPr>
        <w:ind w:left="1440" w:hanging="720"/>
      </w:pPr>
      <w:r>
        <w:t>(a)</w:t>
      </w:r>
      <w:r>
        <w:tab/>
      </w:r>
      <w:r w:rsidR="00023266">
        <w:t>is produced in a text-recognised PDF format;</w:t>
      </w:r>
    </w:p>
    <w:p w14:paraId="7E4BCCCB" w14:textId="4C29A275" w:rsidR="00023266" w:rsidRDefault="00D57C26" w:rsidP="00D57C26">
      <w:pPr>
        <w:pStyle w:val="Order2"/>
        <w:numPr>
          <w:ilvl w:val="0"/>
          <w:numId w:val="0"/>
        </w:numPr>
        <w:ind w:left="1440" w:hanging="720"/>
      </w:pPr>
      <w:r>
        <w:t>(b)</w:t>
      </w:r>
      <w:r>
        <w:tab/>
      </w:r>
      <w:r w:rsidR="00023266">
        <w:t>is paginated sequentially throughout;</w:t>
      </w:r>
    </w:p>
    <w:p w14:paraId="5AD8DBB2" w14:textId="702EBD86" w:rsidR="004066AA" w:rsidRDefault="00D57C26" w:rsidP="00D57C26">
      <w:pPr>
        <w:pStyle w:val="Order2"/>
        <w:numPr>
          <w:ilvl w:val="0"/>
          <w:numId w:val="0"/>
        </w:numPr>
        <w:ind w:left="1440" w:hanging="720"/>
      </w:pPr>
      <w:r>
        <w:lastRenderedPageBreak/>
        <w:t>(c)</w:t>
      </w:r>
      <w:r>
        <w:tab/>
      </w:r>
      <w:r w:rsidR="00023266">
        <w:t xml:space="preserve">is divided into separate volumes of documents such that each volume comprises a single PDF file and the file name of each PDF file is the volume number; and </w:t>
      </w:r>
    </w:p>
    <w:p w14:paraId="26389801" w14:textId="78690697" w:rsidR="004066AA" w:rsidRDefault="00D57C26" w:rsidP="00D57C26">
      <w:pPr>
        <w:pStyle w:val="Order2"/>
        <w:numPr>
          <w:ilvl w:val="0"/>
          <w:numId w:val="0"/>
        </w:numPr>
        <w:ind w:left="1440" w:hanging="720"/>
      </w:pPr>
      <w:r>
        <w:t>(d)</w:t>
      </w:r>
      <w:r>
        <w:tab/>
      </w:r>
      <w:r w:rsidR="00460B48" w:rsidRPr="00460B48">
        <w:t>contains, in each volume of documents (being a PDF file), electronic bookmarks to each document in that volume.</w:t>
      </w:r>
    </w:p>
    <w:p w14:paraId="5007544F" w14:textId="6C1CBF6E" w:rsidR="00A051AF" w:rsidRDefault="00A051AF" w:rsidP="00E7425B">
      <w:pPr>
        <w:pStyle w:val="OrdersHeading2"/>
      </w:pPr>
      <w:r w:rsidRPr="00A051AF">
        <w:t>Submissions</w:t>
      </w:r>
      <w:r>
        <w:t xml:space="preserve"> </w:t>
      </w:r>
    </w:p>
    <w:p w14:paraId="53B52A56" w14:textId="28FFCD05" w:rsidR="0078470B" w:rsidRDefault="00D57C26" w:rsidP="00D57C26">
      <w:pPr>
        <w:pStyle w:val="Order1"/>
        <w:numPr>
          <w:ilvl w:val="0"/>
          <w:numId w:val="0"/>
        </w:numPr>
        <w:tabs>
          <w:tab w:val="left" w:pos="720"/>
        </w:tabs>
        <w:ind w:left="720" w:hanging="720"/>
      </w:pPr>
      <w:r>
        <w:t>31.</w:t>
      </w:r>
      <w:r>
        <w:tab/>
      </w:r>
      <w:r w:rsidR="0078470B">
        <w:t>By 25 business days of the Resumption Date, each applicant must file and serve an outline submission in respect of each application to review a determination limited to 30 pages.</w:t>
      </w:r>
    </w:p>
    <w:p w14:paraId="682600CD" w14:textId="165A807C" w:rsidR="0078470B" w:rsidRDefault="00D57C26" w:rsidP="00D57C26">
      <w:pPr>
        <w:pStyle w:val="Order1"/>
        <w:numPr>
          <w:ilvl w:val="0"/>
          <w:numId w:val="0"/>
        </w:numPr>
        <w:tabs>
          <w:tab w:val="left" w:pos="720"/>
        </w:tabs>
        <w:ind w:left="720" w:hanging="720"/>
      </w:pPr>
      <w:r>
        <w:t>32.</w:t>
      </w:r>
      <w:r>
        <w:tab/>
      </w:r>
      <w:r w:rsidR="0078470B">
        <w:t>By 30 business days of the Resumption Date, each participant other than the applicants is to file and serve an outline submission in respect of each application to review a determination for which the participant has been given leave to intervene limited to 20 pages.</w:t>
      </w:r>
    </w:p>
    <w:p w14:paraId="150CEF31" w14:textId="63001CB7" w:rsidR="00F62CF8" w:rsidRDefault="00D57C26" w:rsidP="00D57C26">
      <w:pPr>
        <w:pStyle w:val="Order1"/>
        <w:numPr>
          <w:ilvl w:val="0"/>
          <w:numId w:val="0"/>
        </w:numPr>
        <w:tabs>
          <w:tab w:val="left" w:pos="720"/>
        </w:tabs>
        <w:ind w:left="720" w:hanging="720"/>
      </w:pPr>
      <w:r>
        <w:t>33.</w:t>
      </w:r>
      <w:r>
        <w:tab/>
      </w:r>
      <w:r w:rsidR="0078470B">
        <w:t xml:space="preserve">By 35 business days of the Resumption Date, the Commission must file and serve an outline submission in respect of each application to review a determination limited to 30 pages. </w:t>
      </w:r>
    </w:p>
    <w:p w14:paraId="63E3C2A5" w14:textId="656B258B" w:rsidR="00F07316" w:rsidRDefault="00F07316" w:rsidP="00E7425B">
      <w:pPr>
        <w:pStyle w:val="OrdersHeading2"/>
      </w:pPr>
      <w:r w:rsidRPr="00F07316">
        <w:t>Other matters</w:t>
      </w:r>
      <w:r>
        <w:t xml:space="preserve"> </w:t>
      </w:r>
    </w:p>
    <w:p w14:paraId="5BAABEAC" w14:textId="323CD690" w:rsidR="000C6911" w:rsidRPr="000C6911" w:rsidRDefault="00D57C26" w:rsidP="00D57C26">
      <w:pPr>
        <w:pStyle w:val="Order1"/>
        <w:numPr>
          <w:ilvl w:val="0"/>
          <w:numId w:val="0"/>
        </w:numPr>
        <w:tabs>
          <w:tab w:val="left" w:pos="720"/>
        </w:tabs>
        <w:ind w:left="720" w:hanging="720"/>
      </w:pPr>
      <w:r w:rsidRPr="000C6911">
        <w:t>34.</w:t>
      </w:r>
      <w:r w:rsidRPr="000C6911">
        <w:tab/>
      </w:r>
      <w:r w:rsidR="000C6911" w:rsidRPr="000C6911">
        <w:t>The participants and the Commission have liberty to apply on two business days’ notice, or earlier in a case of urgency.</w:t>
      </w:r>
    </w:p>
    <w:p w14:paraId="38601057" w14:textId="64CD4780" w:rsidR="00F07316" w:rsidRPr="00F07316" w:rsidRDefault="00D57C26" w:rsidP="00D57C26">
      <w:pPr>
        <w:pStyle w:val="Order1"/>
        <w:numPr>
          <w:ilvl w:val="0"/>
          <w:numId w:val="0"/>
        </w:numPr>
        <w:tabs>
          <w:tab w:val="left" w:pos="720"/>
        </w:tabs>
        <w:ind w:left="720" w:hanging="720"/>
        <w:sectPr w:rsidR="00F07316" w:rsidRPr="00F07316" w:rsidSect="00E77422">
          <w:headerReference w:type="default" r:id="rId15"/>
          <w:footerReference w:type="default" r:id="rId16"/>
          <w:headerReference w:type="first" r:id="rId17"/>
          <w:footerReference w:type="first" r:id="rId18"/>
          <w:endnotePr>
            <w:numFmt w:val="decimal"/>
          </w:endnotePr>
          <w:pgSz w:w="11907" w:h="16840" w:code="9"/>
          <w:pgMar w:top="1440" w:right="1440" w:bottom="1440" w:left="1440" w:header="851" w:footer="851" w:gutter="0"/>
          <w:pgNumType w:fmt="lowerRoman" w:start="1"/>
          <w:cols w:space="720"/>
          <w:noEndnote/>
          <w:titlePg/>
        </w:sectPr>
      </w:pPr>
      <w:r w:rsidRPr="00F07316">
        <w:t>1.</w:t>
      </w:r>
      <w:r w:rsidRPr="00F07316">
        <w:tab/>
      </w:r>
    </w:p>
    <w:p w14:paraId="4BFEBC72" w14:textId="6192966E" w:rsidR="007C1AB0" w:rsidRPr="00E7425B" w:rsidRDefault="00ED2DCB" w:rsidP="00B93D04">
      <w:pPr>
        <w:pStyle w:val="OrdersHeading2"/>
        <w:jc w:val="center"/>
        <w:rPr>
          <w:spacing w:val="-2"/>
        </w:rPr>
      </w:pPr>
      <w:r w:rsidRPr="00E7425B">
        <w:rPr>
          <w:spacing w:val="-2"/>
        </w:rPr>
        <w:lastRenderedPageBreak/>
        <w:t xml:space="preserve">ANNEXURE </w:t>
      </w:r>
    </w:p>
    <w:p w14:paraId="20F8B24F" w14:textId="0555EA00" w:rsidR="00B93D04" w:rsidRPr="00E7425B" w:rsidRDefault="00B93D04" w:rsidP="00B93D04">
      <w:pPr>
        <w:pStyle w:val="OrdersHeading2"/>
        <w:jc w:val="center"/>
      </w:pPr>
      <w:r w:rsidRPr="00E7425B">
        <w:t>Confidentiality</w:t>
      </w:r>
      <w:r w:rsidRPr="00E7425B">
        <w:rPr>
          <w:spacing w:val="-14"/>
        </w:rPr>
        <w:t xml:space="preserve"> </w:t>
      </w:r>
      <w:r w:rsidRPr="00E7425B">
        <w:t>Regime</w:t>
      </w:r>
    </w:p>
    <w:p w14:paraId="7FDD4987" w14:textId="4143E5A2" w:rsidR="00B93D04" w:rsidRDefault="00D57C26" w:rsidP="00D57C26">
      <w:pPr>
        <w:pStyle w:val="Order1"/>
        <w:numPr>
          <w:ilvl w:val="0"/>
          <w:numId w:val="0"/>
        </w:numPr>
        <w:tabs>
          <w:tab w:val="left" w:pos="720"/>
        </w:tabs>
        <w:ind w:left="720" w:hanging="720"/>
      </w:pPr>
      <w:r>
        <w:t>1.</w:t>
      </w:r>
      <w:r>
        <w:tab/>
      </w:r>
      <w:r w:rsidR="00B93D04">
        <w:t>The</w:t>
      </w:r>
      <w:r w:rsidR="00B93D04" w:rsidRPr="00EB1AD1">
        <w:rPr>
          <w:spacing w:val="-7"/>
        </w:rPr>
        <w:t xml:space="preserve"> </w:t>
      </w:r>
      <w:r w:rsidR="00B93D04">
        <w:t>following</w:t>
      </w:r>
      <w:r w:rsidR="00B93D04" w:rsidRPr="00EB1AD1">
        <w:rPr>
          <w:spacing w:val="-4"/>
        </w:rPr>
        <w:t xml:space="preserve"> </w:t>
      </w:r>
      <w:r w:rsidR="00B93D04">
        <w:t>defined</w:t>
      </w:r>
      <w:r w:rsidR="00B93D04" w:rsidRPr="00EB1AD1">
        <w:rPr>
          <w:spacing w:val="-5"/>
        </w:rPr>
        <w:t xml:space="preserve"> </w:t>
      </w:r>
      <w:r w:rsidR="00B93D04">
        <w:t>terms</w:t>
      </w:r>
      <w:r w:rsidR="00B93D04" w:rsidRPr="00EB1AD1">
        <w:rPr>
          <w:spacing w:val="-5"/>
        </w:rPr>
        <w:t xml:space="preserve"> </w:t>
      </w:r>
      <w:r w:rsidR="00B93D04">
        <w:t>apply</w:t>
      </w:r>
      <w:r w:rsidR="00B93D04" w:rsidRPr="00EB1AD1">
        <w:rPr>
          <w:spacing w:val="-4"/>
        </w:rPr>
        <w:t xml:space="preserve"> </w:t>
      </w:r>
      <w:r w:rsidR="00B93D04">
        <w:t>for</w:t>
      </w:r>
      <w:r w:rsidR="00B93D04" w:rsidRPr="00EB1AD1">
        <w:rPr>
          <w:spacing w:val="-5"/>
        </w:rPr>
        <w:t xml:space="preserve"> </w:t>
      </w:r>
      <w:r w:rsidR="00B93D04">
        <w:t>the</w:t>
      </w:r>
      <w:r w:rsidR="00B93D04" w:rsidRPr="00EB1AD1">
        <w:rPr>
          <w:spacing w:val="-4"/>
        </w:rPr>
        <w:t xml:space="preserve"> </w:t>
      </w:r>
      <w:r w:rsidR="00B93D04">
        <w:t>purposes</w:t>
      </w:r>
      <w:r w:rsidR="00B93D04" w:rsidRPr="00EB1AD1">
        <w:rPr>
          <w:spacing w:val="-5"/>
        </w:rPr>
        <w:t xml:space="preserve"> </w:t>
      </w:r>
      <w:r w:rsidR="00B93D04">
        <w:t>of</w:t>
      </w:r>
      <w:r w:rsidR="00B93D04" w:rsidRPr="00EB1AD1">
        <w:rPr>
          <w:spacing w:val="-5"/>
        </w:rPr>
        <w:t xml:space="preserve"> </w:t>
      </w:r>
      <w:r w:rsidR="00B93D04">
        <w:t>this</w:t>
      </w:r>
      <w:r w:rsidR="00B93D04" w:rsidRPr="00EB1AD1">
        <w:rPr>
          <w:spacing w:val="-4"/>
        </w:rPr>
        <w:t xml:space="preserve"> </w:t>
      </w:r>
      <w:r w:rsidR="00B93D04">
        <w:t>Confidentiality</w:t>
      </w:r>
      <w:r w:rsidR="00B93D04" w:rsidRPr="00EB1AD1">
        <w:rPr>
          <w:spacing w:val="-4"/>
        </w:rPr>
        <w:t xml:space="preserve"> </w:t>
      </w:r>
      <w:r w:rsidR="00B93D04" w:rsidRPr="00EB1AD1">
        <w:rPr>
          <w:spacing w:val="-2"/>
        </w:rPr>
        <w:t>Regime:</w:t>
      </w:r>
    </w:p>
    <w:p w14:paraId="675AAF29" w14:textId="10DB1F13" w:rsidR="00B93D04" w:rsidRDefault="00D57C26" w:rsidP="00D57C26">
      <w:pPr>
        <w:pStyle w:val="Order2"/>
        <w:numPr>
          <w:ilvl w:val="0"/>
          <w:numId w:val="0"/>
        </w:numPr>
        <w:ind w:left="1440" w:hanging="720"/>
      </w:pPr>
      <w:r>
        <w:t>(a)</w:t>
      </w:r>
      <w:r>
        <w:tab/>
      </w:r>
      <w:r w:rsidR="00B93D04">
        <w:rPr>
          <w:b/>
        </w:rPr>
        <w:t>ACCC</w:t>
      </w:r>
      <w:r w:rsidR="00B93D04">
        <w:rPr>
          <w:b/>
          <w:spacing w:val="-7"/>
        </w:rPr>
        <w:t xml:space="preserve"> </w:t>
      </w:r>
      <w:r w:rsidR="00B93D04">
        <w:t>means</w:t>
      </w:r>
      <w:r w:rsidR="00B93D04">
        <w:rPr>
          <w:spacing w:val="-6"/>
        </w:rPr>
        <w:t xml:space="preserve"> </w:t>
      </w:r>
      <w:r w:rsidR="00B93D04">
        <w:t>the</w:t>
      </w:r>
      <w:r w:rsidR="00B93D04">
        <w:rPr>
          <w:spacing w:val="-4"/>
        </w:rPr>
        <w:t xml:space="preserve"> </w:t>
      </w:r>
      <w:r w:rsidR="00B93D04">
        <w:t>Australian</w:t>
      </w:r>
      <w:r w:rsidR="00B93D04">
        <w:rPr>
          <w:spacing w:val="-4"/>
        </w:rPr>
        <w:t xml:space="preserve"> </w:t>
      </w:r>
      <w:r w:rsidR="00B93D04">
        <w:t>Competition</w:t>
      </w:r>
      <w:r w:rsidR="00B93D04">
        <w:rPr>
          <w:spacing w:val="-7"/>
        </w:rPr>
        <w:t xml:space="preserve"> </w:t>
      </w:r>
      <w:r w:rsidR="00B93D04">
        <w:t>and</w:t>
      </w:r>
      <w:r w:rsidR="00B93D04">
        <w:rPr>
          <w:spacing w:val="-4"/>
        </w:rPr>
        <w:t xml:space="preserve"> </w:t>
      </w:r>
      <w:r w:rsidR="00B93D04">
        <w:t>Consumer</w:t>
      </w:r>
      <w:r w:rsidR="00B93D04">
        <w:rPr>
          <w:spacing w:val="-3"/>
        </w:rPr>
        <w:t xml:space="preserve"> </w:t>
      </w:r>
      <w:r w:rsidR="00B93D04">
        <w:rPr>
          <w:spacing w:val="-2"/>
        </w:rPr>
        <w:t>Commission</w:t>
      </w:r>
      <w:r w:rsidR="005D2751">
        <w:rPr>
          <w:spacing w:val="-2"/>
        </w:rPr>
        <w:t>;</w:t>
      </w:r>
    </w:p>
    <w:p w14:paraId="1CFEA01F" w14:textId="0E8B4B79" w:rsidR="00B93D04" w:rsidRDefault="00D57C26" w:rsidP="00D57C26">
      <w:pPr>
        <w:pStyle w:val="Order2"/>
        <w:numPr>
          <w:ilvl w:val="0"/>
          <w:numId w:val="0"/>
        </w:numPr>
        <w:ind w:left="1440" w:hanging="720"/>
      </w:pPr>
      <w:r>
        <w:t>(b)</w:t>
      </w:r>
      <w:r>
        <w:tab/>
      </w:r>
      <w:r w:rsidR="00B93D04">
        <w:rPr>
          <w:b/>
        </w:rPr>
        <w:t>Act</w:t>
      </w:r>
      <w:r w:rsidR="00B93D04">
        <w:rPr>
          <w:b/>
          <w:spacing w:val="-2"/>
        </w:rPr>
        <w:t xml:space="preserve"> </w:t>
      </w:r>
      <w:r w:rsidR="00B93D04">
        <w:t>means</w:t>
      </w:r>
      <w:r w:rsidR="00B93D04">
        <w:rPr>
          <w:spacing w:val="-5"/>
        </w:rPr>
        <w:t xml:space="preserve"> </w:t>
      </w:r>
      <w:r w:rsidR="00B93D04">
        <w:t>the</w:t>
      </w:r>
      <w:r w:rsidR="00B93D04">
        <w:rPr>
          <w:spacing w:val="-3"/>
        </w:rPr>
        <w:t xml:space="preserve"> </w:t>
      </w:r>
      <w:r w:rsidR="00B93D04" w:rsidRPr="007D0B92">
        <w:rPr>
          <w:i/>
          <w:iCs/>
        </w:rPr>
        <w:t>Competition</w:t>
      </w:r>
      <w:r w:rsidR="00B93D04" w:rsidRPr="007D0B92">
        <w:rPr>
          <w:i/>
          <w:iCs/>
          <w:spacing w:val="-6"/>
        </w:rPr>
        <w:t xml:space="preserve"> </w:t>
      </w:r>
      <w:r w:rsidR="00B93D04" w:rsidRPr="007D0B92">
        <w:rPr>
          <w:i/>
          <w:iCs/>
        </w:rPr>
        <w:t>and</w:t>
      </w:r>
      <w:r w:rsidR="00B93D04" w:rsidRPr="007D0B92">
        <w:rPr>
          <w:i/>
          <w:iCs/>
          <w:spacing w:val="-3"/>
        </w:rPr>
        <w:t xml:space="preserve"> </w:t>
      </w:r>
      <w:r w:rsidR="00B93D04" w:rsidRPr="007D0B92">
        <w:rPr>
          <w:i/>
          <w:iCs/>
        </w:rPr>
        <w:t>Consumer</w:t>
      </w:r>
      <w:r w:rsidR="00B93D04" w:rsidRPr="007D0B92">
        <w:rPr>
          <w:i/>
          <w:iCs/>
          <w:spacing w:val="-3"/>
        </w:rPr>
        <w:t xml:space="preserve"> </w:t>
      </w:r>
      <w:r w:rsidR="00B93D04" w:rsidRPr="007D0B92">
        <w:rPr>
          <w:i/>
          <w:iCs/>
        </w:rPr>
        <w:t>Act</w:t>
      </w:r>
      <w:r w:rsidR="00B93D04" w:rsidRPr="007D0B92">
        <w:rPr>
          <w:i/>
          <w:iCs/>
          <w:spacing w:val="-2"/>
        </w:rPr>
        <w:t xml:space="preserve"> </w:t>
      </w:r>
      <w:r w:rsidR="00B93D04" w:rsidRPr="007D0B92">
        <w:rPr>
          <w:i/>
          <w:iCs/>
        </w:rPr>
        <w:t>2010</w:t>
      </w:r>
      <w:r w:rsidR="00B93D04">
        <w:rPr>
          <w:spacing w:val="-5"/>
        </w:rPr>
        <w:t xml:space="preserve"> </w:t>
      </w:r>
      <w:r w:rsidR="00B93D04">
        <w:rPr>
          <w:spacing w:val="-2"/>
        </w:rPr>
        <w:t>(Cth);</w:t>
      </w:r>
    </w:p>
    <w:p w14:paraId="6F519223" w14:textId="3BBAF665" w:rsidR="00B93D04" w:rsidRDefault="00D57C26" w:rsidP="00D57C26">
      <w:pPr>
        <w:pStyle w:val="Order2"/>
        <w:numPr>
          <w:ilvl w:val="0"/>
          <w:numId w:val="0"/>
        </w:numPr>
        <w:ind w:left="1440" w:hanging="720"/>
      </w:pPr>
      <w:r>
        <w:t>(c)</w:t>
      </w:r>
      <w:r>
        <w:tab/>
      </w:r>
      <w:r w:rsidR="00B93D04">
        <w:rPr>
          <w:b/>
        </w:rPr>
        <w:t>Confidential</w:t>
      </w:r>
      <w:r w:rsidR="00B93D04">
        <w:rPr>
          <w:b/>
          <w:spacing w:val="-2"/>
        </w:rPr>
        <w:t xml:space="preserve"> </w:t>
      </w:r>
      <w:r w:rsidR="00B93D04">
        <w:rPr>
          <w:b/>
        </w:rPr>
        <w:t>Information</w:t>
      </w:r>
      <w:r w:rsidR="00B93D04">
        <w:rPr>
          <w:b/>
          <w:spacing w:val="-4"/>
        </w:rPr>
        <w:t xml:space="preserve"> </w:t>
      </w:r>
      <w:r w:rsidR="00B93D04">
        <w:t>means</w:t>
      </w:r>
      <w:r w:rsidR="00B93D04">
        <w:rPr>
          <w:spacing w:val="-3"/>
        </w:rPr>
        <w:t xml:space="preserve"> </w:t>
      </w:r>
      <w:r w:rsidR="00B93D04">
        <w:t>all</w:t>
      </w:r>
      <w:r w:rsidR="00B93D04">
        <w:rPr>
          <w:spacing w:val="-4"/>
        </w:rPr>
        <w:t xml:space="preserve"> </w:t>
      </w:r>
      <w:r w:rsidR="00B93D04">
        <w:t>information</w:t>
      </w:r>
      <w:r w:rsidR="00B93D04">
        <w:rPr>
          <w:spacing w:val="-3"/>
        </w:rPr>
        <w:t xml:space="preserve"> </w:t>
      </w:r>
      <w:r w:rsidR="00B93D04">
        <w:t>filed</w:t>
      </w:r>
      <w:r w:rsidR="00B93D04">
        <w:rPr>
          <w:spacing w:val="-5"/>
        </w:rPr>
        <w:t xml:space="preserve"> </w:t>
      </w:r>
      <w:r w:rsidR="00B93D04">
        <w:t>with</w:t>
      </w:r>
      <w:r w:rsidR="00B93D04">
        <w:rPr>
          <w:spacing w:val="-5"/>
        </w:rPr>
        <w:t xml:space="preserve"> </w:t>
      </w:r>
      <w:r w:rsidR="00B93D04">
        <w:t>the</w:t>
      </w:r>
      <w:r w:rsidR="00B93D04">
        <w:rPr>
          <w:spacing w:val="-3"/>
        </w:rPr>
        <w:t xml:space="preserve"> </w:t>
      </w:r>
      <w:r w:rsidR="00B93D04">
        <w:t>Tribunal,</w:t>
      </w:r>
      <w:r w:rsidR="00B93D04">
        <w:rPr>
          <w:spacing w:val="-3"/>
        </w:rPr>
        <w:t xml:space="preserve"> </w:t>
      </w:r>
      <w:r w:rsidR="00B93D04">
        <w:t>served</w:t>
      </w:r>
      <w:r w:rsidR="00B93D04">
        <w:rPr>
          <w:spacing w:val="-4"/>
        </w:rPr>
        <w:t xml:space="preserve"> </w:t>
      </w:r>
      <w:r w:rsidR="00B93D04">
        <w:t>or</w:t>
      </w:r>
      <w:r w:rsidR="00B93D04">
        <w:rPr>
          <w:spacing w:val="-5"/>
        </w:rPr>
        <w:t xml:space="preserve"> </w:t>
      </w:r>
      <w:r w:rsidR="00B93D04">
        <w:t xml:space="preserve">otherwise produced in the </w:t>
      </w:r>
      <w:r w:rsidR="00B4399D">
        <w:t>P</w:t>
      </w:r>
      <w:r w:rsidR="00B93D04">
        <w:t>roceedings:</w:t>
      </w:r>
    </w:p>
    <w:p w14:paraId="2760307E" w14:textId="15035405" w:rsidR="00B93D04" w:rsidRDefault="00D57C26" w:rsidP="00D57C26">
      <w:pPr>
        <w:pStyle w:val="Order3"/>
        <w:numPr>
          <w:ilvl w:val="0"/>
          <w:numId w:val="0"/>
        </w:numPr>
        <w:tabs>
          <w:tab w:val="left" w:pos="1440"/>
        </w:tabs>
        <w:ind w:left="2160" w:hanging="720"/>
      </w:pPr>
      <w:r>
        <w:t>(i)</w:t>
      </w:r>
      <w:r>
        <w:tab/>
      </w:r>
      <w:r w:rsidR="00B93D04">
        <w:t>in</w:t>
      </w:r>
      <w:r w:rsidR="00B93D04">
        <w:rPr>
          <w:spacing w:val="-2"/>
        </w:rPr>
        <w:t xml:space="preserve"> </w:t>
      </w:r>
      <w:r w:rsidR="00B93D04">
        <w:t>respect</w:t>
      </w:r>
      <w:r w:rsidR="00B93D04">
        <w:rPr>
          <w:spacing w:val="-1"/>
        </w:rPr>
        <w:t xml:space="preserve"> </w:t>
      </w:r>
      <w:r w:rsidR="00B93D04">
        <w:t>of</w:t>
      </w:r>
      <w:r w:rsidR="00B93D04">
        <w:rPr>
          <w:spacing w:val="-2"/>
        </w:rPr>
        <w:t xml:space="preserve"> </w:t>
      </w:r>
      <w:r w:rsidR="00B93D04">
        <w:t>which</w:t>
      </w:r>
      <w:r w:rsidR="00B93D04">
        <w:rPr>
          <w:spacing w:val="-2"/>
        </w:rPr>
        <w:t xml:space="preserve"> </w:t>
      </w:r>
      <w:r w:rsidR="00B93D04">
        <w:t>a</w:t>
      </w:r>
      <w:r w:rsidR="00B93D04">
        <w:rPr>
          <w:spacing w:val="-4"/>
        </w:rPr>
        <w:t xml:space="preserve"> </w:t>
      </w:r>
      <w:r w:rsidR="00B93D04">
        <w:t>claim</w:t>
      </w:r>
      <w:r w:rsidR="00B93D04">
        <w:rPr>
          <w:spacing w:val="-4"/>
        </w:rPr>
        <w:t xml:space="preserve"> </w:t>
      </w:r>
      <w:r w:rsidR="00B93D04">
        <w:t>of</w:t>
      </w:r>
      <w:r w:rsidR="00B93D04">
        <w:rPr>
          <w:spacing w:val="-2"/>
        </w:rPr>
        <w:t xml:space="preserve"> </w:t>
      </w:r>
      <w:r w:rsidR="00B93D04">
        <w:t>confidentiality</w:t>
      </w:r>
      <w:r w:rsidR="00B93D04">
        <w:rPr>
          <w:spacing w:val="-2"/>
        </w:rPr>
        <w:t xml:space="preserve"> </w:t>
      </w:r>
      <w:r w:rsidR="00B93D04">
        <w:t>has</w:t>
      </w:r>
      <w:r w:rsidR="00B93D04">
        <w:rPr>
          <w:spacing w:val="-2"/>
        </w:rPr>
        <w:t xml:space="preserve"> </w:t>
      </w:r>
      <w:r w:rsidR="00B93D04">
        <w:t>been</w:t>
      </w:r>
      <w:r w:rsidR="00B93D04">
        <w:rPr>
          <w:spacing w:val="-5"/>
        </w:rPr>
        <w:t xml:space="preserve"> </w:t>
      </w:r>
      <w:r w:rsidR="00B93D04">
        <w:t>made</w:t>
      </w:r>
      <w:r w:rsidR="00B93D04">
        <w:rPr>
          <w:spacing w:val="-4"/>
        </w:rPr>
        <w:t xml:space="preserve"> </w:t>
      </w:r>
      <w:r w:rsidR="00B93D04">
        <w:t>and</w:t>
      </w:r>
      <w:r w:rsidR="00B93D04">
        <w:rPr>
          <w:spacing w:val="-2"/>
        </w:rPr>
        <w:t xml:space="preserve"> </w:t>
      </w:r>
      <w:r w:rsidR="00B93D04">
        <w:t>has</w:t>
      </w:r>
      <w:r w:rsidR="00B93D04">
        <w:rPr>
          <w:spacing w:val="-2"/>
        </w:rPr>
        <w:t xml:space="preserve"> </w:t>
      </w:r>
      <w:r w:rsidR="00B93D04">
        <w:t>not</w:t>
      </w:r>
      <w:r w:rsidR="00B93D04">
        <w:rPr>
          <w:spacing w:val="-1"/>
        </w:rPr>
        <w:t xml:space="preserve"> </w:t>
      </w:r>
      <w:r w:rsidR="00B93D04">
        <w:t>been</w:t>
      </w:r>
      <w:r w:rsidR="00B93D04">
        <w:rPr>
          <w:spacing w:val="-5"/>
        </w:rPr>
        <w:t xml:space="preserve"> </w:t>
      </w:r>
      <w:r w:rsidR="00B93D04">
        <w:t>refused</w:t>
      </w:r>
      <w:r w:rsidR="00B93D04">
        <w:rPr>
          <w:spacing w:val="-2"/>
        </w:rPr>
        <w:t xml:space="preserve"> </w:t>
      </w:r>
      <w:r w:rsidR="00B93D04">
        <w:t>by the Tribunal;</w:t>
      </w:r>
    </w:p>
    <w:p w14:paraId="30311B48" w14:textId="4BCD109E" w:rsidR="00B93D04" w:rsidRDefault="00D57C26" w:rsidP="00D57C26">
      <w:pPr>
        <w:pStyle w:val="Order3"/>
        <w:numPr>
          <w:ilvl w:val="0"/>
          <w:numId w:val="0"/>
        </w:numPr>
        <w:tabs>
          <w:tab w:val="left" w:pos="1440"/>
        </w:tabs>
        <w:ind w:left="2160" w:hanging="720"/>
      </w:pPr>
      <w:r>
        <w:t>(ii)</w:t>
      </w:r>
      <w:r>
        <w:tab/>
      </w:r>
      <w:r w:rsidR="00B93D04">
        <w:t>which</w:t>
      </w:r>
      <w:r w:rsidR="00B93D04">
        <w:rPr>
          <w:spacing w:val="-5"/>
        </w:rPr>
        <w:t xml:space="preserve"> </w:t>
      </w:r>
      <w:r w:rsidR="00B93D04">
        <w:t>has</w:t>
      </w:r>
      <w:r w:rsidR="00B93D04">
        <w:rPr>
          <w:spacing w:val="-4"/>
        </w:rPr>
        <w:t xml:space="preserve"> </w:t>
      </w:r>
      <w:r w:rsidR="00B93D04">
        <w:t>been</w:t>
      </w:r>
      <w:r w:rsidR="00B93D04">
        <w:rPr>
          <w:spacing w:val="-7"/>
        </w:rPr>
        <w:t xml:space="preserve"> </w:t>
      </w:r>
      <w:r w:rsidR="00B93D04">
        <w:t>marked</w:t>
      </w:r>
      <w:r w:rsidR="00B93D04">
        <w:rPr>
          <w:spacing w:val="-6"/>
        </w:rPr>
        <w:t xml:space="preserve"> </w:t>
      </w:r>
      <w:r w:rsidR="00B93D04">
        <w:t>‘Confidential’;</w:t>
      </w:r>
      <w:r w:rsidR="00B93D04">
        <w:rPr>
          <w:spacing w:val="-3"/>
        </w:rPr>
        <w:t xml:space="preserve"> </w:t>
      </w:r>
      <w:r w:rsidR="00B93D04">
        <w:rPr>
          <w:spacing w:val="-5"/>
        </w:rPr>
        <w:t>and</w:t>
      </w:r>
    </w:p>
    <w:p w14:paraId="66F053E6" w14:textId="51F5550F" w:rsidR="00B93D04" w:rsidRDefault="00D57C26" w:rsidP="00D57C26">
      <w:pPr>
        <w:pStyle w:val="Order3"/>
        <w:numPr>
          <w:ilvl w:val="0"/>
          <w:numId w:val="0"/>
        </w:numPr>
        <w:tabs>
          <w:tab w:val="left" w:pos="1440"/>
        </w:tabs>
        <w:ind w:left="2160" w:hanging="720"/>
      </w:pPr>
      <w:r>
        <w:t>(iii)</w:t>
      </w:r>
      <w:r>
        <w:tab/>
      </w:r>
      <w:r w:rsidR="00B93D04">
        <w:t>which</w:t>
      </w:r>
      <w:r w:rsidR="00B93D04">
        <w:rPr>
          <w:spacing w:val="-4"/>
        </w:rPr>
        <w:t xml:space="preserve"> </w:t>
      </w:r>
      <w:r w:rsidR="00B93D04">
        <w:t>is</w:t>
      </w:r>
      <w:r w:rsidR="00B93D04">
        <w:rPr>
          <w:spacing w:val="-2"/>
        </w:rPr>
        <w:t xml:space="preserve"> </w:t>
      </w:r>
      <w:r w:rsidR="00B93D04">
        <w:t>not</w:t>
      </w:r>
      <w:r w:rsidR="00B93D04">
        <w:rPr>
          <w:spacing w:val="-1"/>
        </w:rPr>
        <w:t xml:space="preserve"> </w:t>
      </w:r>
      <w:r w:rsidR="00B93D04">
        <w:t>in</w:t>
      </w:r>
      <w:r w:rsidR="00B93D04">
        <w:rPr>
          <w:spacing w:val="-2"/>
        </w:rPr>
        <w:t xml:space="preserve"> </w:t>
      </w:r>
      <w:r w:rsidR="00B93D04">
        <w:t>the</w:t>
      </w:r>
      <w:r w:rsidR="00B93D04">
        <w:rPr>
          <w:spacing w:val="-2"/>
        </w:rPr>
        <w:t xml:space="preserve"> </w:t>
      </w:r>
      <w:r w:rsidR="00B93D04">
        <w:t>public</w:t>
      </w:r>
      <w:r w:rsidR="00B93D04">
        <w:rPr>
          <w:spacing w:val="-2"/>
        </w:rPr>
        <w:t xml:space="preserve"> </w:t>
      </w:r>
      <w:r w:rsidR="00B93D04">
        <w:t>domain</w:t>
      </w:r>
      <w:r w:rsidR="00B93D04">
        <w:rPr>
          <w:spacing w:val="-2"/>
        </w:rPr>
        <w:t xml:space="preserve"> </w:t>
      </w:r>
      <w:r w:rsidR="00B93D04">
        <w:t>or</w:t>
      </w:r>
      <w:r w:rsidR="00B93D04">
        <w:rPr>
          <w:spacing w:val="-2"/>
        </w:rPr>
        <w:t xml:space="preserve"> </w:t>
      </w:r>
      <w:r w:rsidR="00B93D04">
        <w:t>is</w:t>
      </w:r>
      <w:r w:rsidR="00B93D04">
        <w:rPr>
          <w:spacing w:val="-2"/>
        </w:rPr>
        <w:t xml:space="preserve"> </w:t>
      </w:r>
      <w:r w:rsidR="00B93D04">
        <w:t>only</w:t>
      </w:r>
      <w:r w:rsidR="00B93D04">
        <w:rPr>
          <w:spacing w:val="-2"/>
        </w:rPr>
        <w:t xml:space="preserve"> </w:t>
      </w:r>
      <w:r w:rsidR="00B93D04">
        <w:t>in</w:t>
      </w:r>
      <w:r w:rsidR="00B93D04">
        <w:rPr>
          <w:spacing w:val="-5"/>
        </w:rPr>
        <w:t xml:space="preserve"> </w:t>
      </w:r>
      <w:r w:rsidR="00B93D04">
        <w:t>the</w:t>
      </w:r>
      <w:r w:rsidR="00B93D04">
        <w:rPr>
          <w:spacing w:val="-4"/>
        </w:rPr>
        <w:t xml:space="preserve"> </w:t>
      </w:r>
      <w:r w:rsidR="00B93D04">
        <w:t>public</w:t>
      </w:r>
      <w:r w:rsidR="00B93D04">
        <w:rPr>
          <w:spacing w:val="-2"/>
        </w:rPr>
        <w:t xml:space="preserve"> </w:t>
      </w:r>
      <w:r w:rsidR="00B93D04">
        <w:t>domain</w:t>
      </w:r>
      <w:r w:rsidR="00B93D04">
        <w:rPr>
          <w:spacing w:val="-2"/>
        </w:rPr>
        <w:t xml:space="preserve"> </w:t>
      </w:r>
      <w:r w:rsidR="00B93D04">
        <w:t>by</w:t>
      </w:r>
      <w:r w:rsidR="00B93D04">
        <w:rPr>
          <w:spacing w:val="-5"/>
        </w:rPr>
        <w:t xml:space="preserve"> </w:t>
      </w:r>
      <w:r w:rsidR="00B93D04">
        <w:t>reason of</w:t>
      </w:r>
      <w:r w:rsidR="00B93D04">
        <w:rPr>
          <w:spacing w:val="-2"/>
        </w:rPr>
        <w:t xml:space="preserve"> </w:t>
      </w:r>
      <w:r w:rsidR="00B93D04">
        <w:t>a</w:t>
      </w:r>
      <w:r w:rsidR="00B93D04">
        <w:rPr>
          <w:spacing w:val="-4"/>
        </w:rPr>
        <w:t xml:space="preserve"> </w:t>
      </w:r>
      <w:r w:rsidR="00B93D04">
        <w:t>breach</w:t>
      </w:r>
      <w:r w:rsidR="00B93D04">
        <w:rPr>
          <w:spacing w:val="-2"/>
        </w:rPr>
        <w:t xml:space="preserve"> </w:t>
      </w:r>
      <w:r w:rsidR="00B93D04">
        <w:t xml:space="preserve">by any person of a confidentiality undertaking in the </w:t>
      </w:r>
      <w:r w:rsidR="00B4399D">
        <w:t>Proceedings</w:t>
      </w:r>
      <w:r w:rsidR="00B93D04">
        <w:t>;</w:t>
      </w:r>
    </w:p>
    <w:p w14:paraId="2CCF87FB" w14:textId="77995F98" w:rsidR="00B93D04" w:rsidRDefault="00D57C26" w:rsidP="00D57C26">
      <w:pPr>
        <w:pStyle w:val="Order2"/>
        <w:numPr>
          <w:ilvl w:val="0"/>
          <w:numId w:val="0"/>
        </w:numPr>
        <w:ind w:left="1440" w:hanging="720"/>
      </w:pPr>
      <w:r>
        <w:t>(d)</w:t>
      </w:r>
      <w:r>
        <w:tab/>
      </w:r>
      <w:r w:rsidR="00B93D04">
        <w:rPr>
          <w:b/>
        </w:rPr>
        <w:t>Determination</w:t>
      </w:r>
      <w:r w:rsidR="00B93D04">
        <w:rPr>
          <w:b/>
          <w:spacing w:val="-2"/>
        </w:rPr>
        <w:t xml:space="preserve"> </w:t>
      </w:r>
      <w:r w:rsidR="00B93D04">
        <w:t>means</w:t>
      </w:r>
      <w:r w:rsidR="00B93D04">
        <w:rPr>
          <w:spacing w:val="-2"/>
        </w:rPr>
        <w:t xml:space="preserve"> </w:t>
      </w:r>
      <w:r w:rsidR="00B93D04">
        <w:t>the</w:t>
      </w:r>
      <w:r w:rsidR="00B93D04">
        <w:rPr>
          <w:spacing w:val="-4"/>
        </w:rPr>
        <w:t xml:space="preserve"> </w:t>
      </w:r>
      <w:r w:rsidR="00B93D04">
        <w:t>determination</w:t>
      </w:r>
      <w:r w:rsidR="00B93D04">
        <w:rPr>
          <w:spacing w:val="-2"/>
        </w:rPr>
        <w:t xml:space="preserve"> made </w:t>
      </w:r>
      <w:r w:rsidR="00B93D04">
        <w:t>by</w:t>
      </w:r>
      <w:r w:rsidR="00B93D04">
        <w:rPr>
          <w:spacing w:val="-5"/>
        </w:rPr>
        <w:t xml:space="preserve"> </w:t>
      </w:r>
      <w:r w:rsidR="00B93D04">
        <w:t>the</w:t>
      </w:r>
      <w:r w:rsidR="00B93D04">
        <w:rPr>
          <w:spacing w:val="-2"/>
        </w:rPr>
        <w:t xml:space="preserve"> </w:t>
      </w:r>
      <w:r w:rsidR="00CD58B0">
        <w:t>ACCC</w:t>
      </w:r>
      <w:r w:rsidR="00B93D04">
        <w:rPr>
          <w:spacing w:val="-1"/>
        </w:rPr>
        <w:t xml:space="preserve"> </w:t>
      </w:r>
      <w:r w:rsidR="002613A9">
        <w:t>on 23</w:t>
      </w:r>
      <w:r w:rsidR="002613A9">
        <w:rPr>
          <w:spacing w:val="-2"/>
        </w:rPr>
        <w:t xml:space="preserve"> </w:t>
      </w:r>
      <w:r w:rsidR="002613A9">
        <w:t>September</w:t>
      </w:r>
      <w:r w:rsidR="002613A9">
        <w:rPr>
          <w:spacing w:val="-2"/>
        </w:rPr>
        <w:t xml:space="preserve"> </w:t>
      </w:r>
      <w:r w:rsidR="002613A9">
        <w:t>2026</w:t>
      </w:r>
      <w:r w:rsidR="002613A9">
        <w:rPr>
          <w:spacing w:val="-2"/>
        </w:rPr>
        <w:t xml:space="preserve"> </w:t>
      </w:r>
      <w:r w:rsidR="002613A9" w:rsidRPr="00051F05">
        <w:t>(file number MN-</w:t>
      </w:r>
      <w:r w:rsidR="002613A9">
        <w:t>65005</w:t>
      </w:r>
      <w:r w:rsidR="002613A9" w:rsidRPr="00051F05">
        <w:t>)</w:t>
      </w:r>
      <w:r w:rsidR="002613A9">
        <w:t xml:space="preserve"> under s 51ABZE(1) of the </w:t>
      </w:r>
      <w:r w:rsidR="002613A9" w:rsidRPr="009327DC">
        <w:t>Act</w:t>
      </w:r>
      <w:r w:rsidR="002613A9">
        <w:rPr>
          <w:i/>
          <w:iCs/>
        </w:rPr>
        <w:t xml:space="preserve"> </w:t>
      </w:r>
      <w:r w:rsidR="002613A9">
        <w:t>and any future determination made by the ACCC under s 51ABZW(1)(b) of the Act in respect of the same notified acquisition</w:t>
      </w:r>
      <w:r w:rsidR="00B93D04">
        <w:t>;</w:t>
      </w:r>
    </w:p>
    <w:p w14:paraId="30A07177" w14:textId="5195B6F9" w:rsidR="00B93D04" w:rsidRDefault="00D57C26" w:rsidP="00D57C26">
      <w:pPr>
        <w:pStyle w:val="Order2"/>
        <w:numPr>
          <w:ilvl w:val="0"/>
          <w:numId w:val="0"/>
        </w:numPr>
        <w:ind w:left="1440" w:hanging="720"/>
      </w:pPr>
      <w:r>
        <w:t>(e)</w:t>
      </w:r>
      <w:r>
        <w:tab/>
      </w:r>
      <w:r w:rsidR="00B93D04">
        <w:rPr>
          <w:b/>
        </w:rPr>
        <w:t>Directions</w:t>
      </w:r>
      <w:r w:rsidR="00B93D04">
        <w:rPr>
          <w:b/>
          <w:spacing w:val="-3"/>
        </w:rPr>
        <w:t xml:space="preserve"> </w:t>
      </w:r>
      <w:r w:rsidR="00B93D04">
        <w:t>means</w:t>
      </w:r>
      <w:r w:rsidR="00B93D04">
        <w:rPr>
          <w:spacing w:val="-2"/>
        </w:rPr>
        <w:t xml:space="preserve"> </w:t>
      </w:r>
      <w:r w:rsidR="00B93D04">
        <w:t>the</w:t>
      </w:r>
      <w:r w:rsidR="00B93D04">
        <w:rPr>
          <w:spacing w:val="-2"/>
        </w:rPr>
        <w:t xml:space="preserve"> </w:t>
      </w:r>
      <w:r w:rsidR="00B93D04">
        <w:t>directions</w:t>
      </w:r>
      <w:r w:rsidR="00B93D04">
        <w:rPr>
          <w:spacing w:val="-2"/>
        </w:rPr>
        <w:t xml:space="preserve"> </w:t>
      </w:r>
      <w:r w:rsidR="00B93D04">
        <w:t>made</w:t>
      </w:r>
      <w:r w:rsidR="00B93D04">
        <w:rPr>
          <w:spacing w:val="-4"/>
        </w:rPr>
        <w:t xml:space="preserve"> </w:t>
      </w:r>
      <w:r w:rsidR="00B93D04">
        <w:t>by</w:t>
      </w:r>
      <w:r w:rsidR="00B93D04">
        <w:rPr>
          <w:spacing w:val="-2"/>
        </w:rPr>
        <w:t xml:space="preserve"> </w:t>
      </w:r>
      <w:r w:rsidR="00B93D04">
        <w:t>the</w:t>
      </w:r>
      <w:r w:rsidR="00B93D04">
        <w:rPr>
          <w:spacing w:val="-2"/>
        </w:rPr>
        <w:t xml:space="preserve"> </w:t>
      </w:r>
      <w:r w:rsidR="00B93D04">
        <w:t>Tribunal</w:t>
      </w:r>
      <w:r w:rsidR="00B93D04">
        <w:rPr>
          <w:spacing w:val="-4"/>
        </w:rPr>
        <w:t xml:space="preserve"> </w:t>
      </w:r>
      <w:r w:rsidR="00B93D04">
        <w:t>on</w:t>
      </w:r>
      <w:r w:rsidR="00B93D04">
        <w:rPr>
          <w:spacing w:val="-2"/>
        </w:rPr>
        <w:t xml:space="preserve"> </w:t>
      </w:r>
      <w:r w:rsidR="00B93D04">
        <w:t>9</w:t>
      </w:r>
      <w:r w:rsidR="00B93D04">
        <w:rPr>
          <w:spacing w:val="-2"/>
        </w:rPr>
        <w:t xml:space="preserve"> </w:t>
      </w:r>
      <w:r w:rsidR="00B93D04">
        <w:t>October</w:t>
      </w:r>
      <w:r w:rsidR="00B93D04">
        <w:rPr>
          <w:spacing w:val="-4"/>
        </w:rPr>
        <w:t xml:space="preserve"> </w:t>
      </w:r>
      <w:r w:rsidR="00B93D04">
        <w:t>2026</w:t>
      </w:r>
      <w:r w:rsidR="00B93D04">
        <w:rPr>
          <w:spacing w:val="-5"/>
        </w:rPr>
        <w:t xml:space="preserve"> </w:t>
      </w:r>
      <w:r w:rsidR="00B93D04">
        <w:t>to</w:t>
      </w:r>
      <w:r w:rsidR="00B93D04">
        <w:rPr>
          <w:spacing w:val="-2"/>
        </w:rPr>
        <w:t xml:space="preserve"> </w:t>
      </w:r>
      <w:r w:rsidR="00B93D04">
        <w:t>which</w:t>
      </w:r>
      <w:r w:rsidR="00B93D04">
        <w:rPr>
          <w:spacing w:val="-2"/>
        </w:rPr>
        <w:t xml:space="preserve"> </w:t>
      </w:r>
      <w:r w:rsidR="00B93D04">
        <w:t>this Confidentiality Regime is attached;</w:t>
      </w:r>
    </w:p>
    <w:p w14:paraId="162DAE6F" w14:textId="6993439C" w:rsidR="00B93D04" w:rsidRDefault="00D57C26" w:rsidP="00D57C26">
      <w:pPr>
        <w:pStyle w:val="Order2"/>
        <w:numPr>
          <w:ilvl w:val="0"/>
          <w:numId w:val="0"/>
        </w:numPr>
        <w:ind w:left="1440" w:hanging="720"/>
      </w:pPr>
      <w:r>
        <w:t>(f)</w:t>
      </w:r>
      <w:r>
        <w:tab/>
      </w:r>
      <w:r w:rsidR="00B93D04">
        <w:rPr>
          <w:b/>
        </w:rPr>
        <w:t>Participant</w:t>
      </w:r>
      <w:r w:rsidR="00B93D04">
        <w:rPr>
          <w:b/>
          <w:spacing w:val="-6"/>
        </w:rPr>
        <w:t xml:space="preserve"> </w:t>
      </w:r>
      <w:r w:rsidR="00B93D04">
        <w:rPr>
          <w:spacing w:val="-2"/>
        </w:rPr>
        <w:t>means:</w:t>
      </w:r>
    </w:p>
    <w:p w14:paraId="7189A7BF" w14:textId="2BDD730B" w:rsidR="00B93D04" w:rsidRDefault="00D57C26" w:rsidP="00D57C26">
      <w:pPr>
        <w:pStyle w:val="Order3"/>
        <w:numPr>
          <w:ilvl w:val="0"/>
          <w:numId w:val="0"/>
        </w:numPr>
        <w:tabs>
          <w:tab w:val="left" w:pos="1440"/>
        </w:tabs>
        <w:ind w:left="2160" w:hanging="720"/>
      </w:pPr>
      <w:r>
        <w:t>(i)</w:t>
      </w:r>
      <w:r>
        <w:tab/>
      </w:r>
      <w:r w:rsidR="00B93D04">
        <w:t>the</w:t>
      </w:r>
      <w:r w:rsidR="00B93D04">
        <w:rPr>
          <w:spacing w:val="-3"/>
        </w:rPr>
        <w:t xml:space="preserve"> </w:t>
      </w:r>
      <w:r w:rsidR="00B93D04">
        <w:t>applicants</w:t>
      </w:r>
      <w:r w:rsidR="00B93D04">
        <w:rPr>
          <w:spacing w:val="-4"/>
        </w:rPr>
        <w:t xml:space="preserve"> </w:t>
      </w:r>
      <w:r w:rsidR="00B93D04">
        <w:t>for</w:t>
      </w:r>
      <w:r w:rsidR="00B93D04">
        <w:rPr>
          <w:spacing w:val="-3"/>
        </w:rPr>
        <w:t xml:space="preserve"> </w:t>
      </w:r>
      <w:r w:rsidR="00B93D04">
        <w:rPr>
          <w:spacing w:val="-2"/>
        </w:rPr>
        <w:t>review</w:t>
      </w:r>
      <w:r w:rsidR="002613A9">
        <w:rPr>
          <w:spacing w:val="-2"/>
        </w:rPr>
        <w:t xml:space="preserve"> of the Determination</w:t>
      </w:r>
      <w:r w:rsidR="00B93D04">
        <w:rPr>
          <w:spacing w:val="-2"/>
        </w:rPr>
        <w:t xml:space="preserve">; </w:t>
      </w:r>
      <w:r w:rsidR="00B93D04" w:rsidRPr="00CD7D9C">
        <w:rPr>
          <w:spacing w:val="-5"/>
        </w:rPr>
        <w:t>and</w:t>
      </w:r>
    </w:p>
    <w:p w14:paraId="48F538E8" w14:textId="3F68A061" w:rsidR="00B93D04" w:rsidRDefault="00D57C26" w:rsidP="00D57C26">
      <w:pPr>
        <w:pStyle w:val="Order3"/>
        <w:numPr>
          <w:ilvl w:val="0"/>
          <w:numId w:val="0"/>
        </w:numPr>
        <w:tabs>
          <w:tab w:val="left" w:pos="1440"/>
        </w:tabs>
        <w:ind w:left="2160" w:hanging="720"/>
      </w:pPr>
      <w:r>
        <w:t>(ii)</w:t>
      </w:r>
      <w:r>
        <w:tab/>
      </w:r>
      <w:r w:rsidR="00B93D04">
        <w:t>any</w:t>
      </w:r>
      <w:r w:rsidR="00B93D04">
        <w:rPr>
          <w:spacing w:val="-3"/>
        </w:rPr>
        <w:t xml:space="preserve"> </w:t>
      </w:r>
      <w:r w:rsidR="00B93D04">
        <w:t>person</w:t>
      </w:r>
      <w:r w:rsidR="00B93D04">
        <w:rPr>
          <w:spacing w:val="-2"/>
        </w:rPr>
        <w:t xml:space="preserve"> </w:t>
      </w:r>
      <w:r w:rsidR="00B93D04">
        <w:t>who</w:t>
      </w:r>
      <w:r w:rsidR="00B93D04">
        <w:rPr>
          <w:spacing w:val="-2"/>
        </w:rPr>
        <w:t xml:space="preserve"> </w:t>
      </w:r>
      <w:r w:rsidR="00B93D04">
        <w:t>has</w:t>
      </w:r>
      <w:r w:rsidR="00B93D04">
        <w:rPr>
          <w:spacing w:val="-4"/>
        </w:rPr>
        <w:t xml:space="preserve"> </w:t>
      </w:r>
      <w:r w:rsidR="00B93D04">
        <w:t>been</w:t>
      </w:r>
      <w:r w:rsidR="00B93D04">
        <w:rPr>
          <w:spacing w:val="-5"/>
        </w:rPr>
        <w:t xml:space="preserve"> </w:t>
      </w:r>
      <w:r w:rsidR="00B93D04">
        <w:t>granted</w:t>
      </w:r>
      <w:r w:rsidR="00B93D04">
        <w:rPr>
          <w:spacing w:val="-4"/>
        </w:rPr>
        <w:t xml:space="preserve"> </w:t>
      </w:r>
      <w:r w:rsidR="00B93D04">
        <w:t>permission</w:t>
      </w:r>
      <w:r w:rsidR="00B93D04">
        <w:rPr>
          <w:spacing w:val="-5"/>
        </w:rPr>
        <w:t xml:space="preserve"> </w:t>
      </w:r>
      <w:r w:rsidR="00B93D04">
        <w:t>to</w:t>
      </w:r>
      <w:r w:rsidR="00B93D04">
        <w:rPr>
          <w:spacing w:val="-5"/>
        </w:rPr>
        <w:t xml:space="preserve"> </w:t>
      </w:r>
      <w:r w:rsidR="00B93D04">
        <w:t>intervene</w:t>
      </w:r>
      <w:r w:rsidR="00B93D04">
        <w:rPr>
          <w:spacing w:val="-2"/>
        </w:rPr>
        <w:t xml:space="preserve"> </w:t>
      </w:r>
      <w:r w:rsidR="00B93D04">
        <w:t>in</w:t>
      </w:r>
      <w:r w:rsidR="00B93D04">
        <w:rPr>
          <w:spacing w:val="-5"/>
        </w:rPr>
        <w:t xml:space="preserve"> </w:t>
      </w:r>
      <w:r w:rsidR="00B93D04">
        <w:t>th</w:t>
      </w:r>
      <w:r w:rsidR="00B4399D">
        <w:t>e</w:t>
      </w:r>
      <w:r w:rsidR="00B93D04">
        <w:rPr>
          <w:spacing w:val="-2"/>
        </w:rPr>
        <w:t xml:space="preserve"> </w:t>
      </w:r>
      <w:r w:rsidR="00B4399D">
        <w:rPr>
          <w:spacing w:val="-2"/>
        </w:rPr>
        <w:t>Proceedings</w:t>
      </w:r>
      <w:r w:rsidR="00B93D04">
        <w:rPr>
          <w:spacing w:val="-2"/>
        </w:rPr>
        <w:t>;</w:t>
      </w:r>
    </w:p>
    <w:p w14:paraId="66F4F225" w14:textId="5750520D" w:rsidR="00B4399D" w:rsidRPr="00B4399D" w:rsidRDefault="00D57C26" w:rsidP="00D57C26">
      <w:pPr>
        <w:pStyle w:val="Order2"/>
        <w:numPr>
          <w:ilvl w:val="0"/>
          <w:numId w:val="0"/>
        </w:numPr>
        <w:ind w:left="1440" w:hanging="720"/>
      </w:pPr>
      <w:r w:rsidRPr="00B4399D">
        <w:t>(g)</w:t>
      </w:r>
      <w:r w:rsidRPr="00B4399D">
        <w:tab/>
      </w:r>
      <w:r w:rsidR="00B4399D">
        <w:rPr>
          <w:b/>
          <w:bCs/>
        </w:rPr>
        <w:t>P</w:t>
      </w:r>
      <w:r w:rsidR="00B4399D" w:rsidRPr="00371EAD">
        <w:rPr>
          <w:b/>
          <w:bCs/>
        </w:rPr>
        <w:t>roceeding</w:t>
      </w:r>
      <w:r w:rsidR="00B4399D">
        <w:rPr>
          <w:b/>
          <w:bCs/>
        </w:rPr>
        <w:t xml:space="preserve">s </w:t>
      </w:r>
      <w:r w:rsidR="00B4399D" w:rsidRPr="00371EAD">
        <w:t>means</w:t>
      </w:r>
      <w:r w:rsidR="00B4399D">
        <w:t xml:space="preserve"> ACT 3 and 4 of 2026 being the applications made by Insurance Australia Group Limited and RACWA Holdings Pty Ltd for review of an acquisition determination made by the ACCC </w:t>
      </w:r>
      <w:r w:rsidR="00B4399D" w:rsidRPr="00051F05">
        <w:t xml:space="preserve">on </w:t>
      </w:r>
      <w:r w:rsidR="00B4399D">
        <w:t>23 September</w:t>
      </w:r>
      <w:r w:rsidR="00B4399D" w:rsidRPr="00051F05">
        <w:t xml:space="preserve"> 2026 (file number MN-</w:t>
      </w:r>
      <w:r w:rsidR="00B4399D">
        <w:t>65005</w:t>
      </w:r>
      <w:r w:rsidR="00B4399D" w:rsidRPr="00051F05">
        <w:t>)</w:t>
      </w:r>
      <w:r w:rsidR="00B4399D">
        <w:t xml:space="preserve"> under s 51ABZE(1) of the Act and any future application for review of a determination made by the ACCC under s 51ABZW(1)(b) of the Act in respect of the same notified acquisition </w:t>
      </w:r>
      <w:r w:rsidR="00B4399D" w:rsidRPr="00371EAD">
        <w:t xml:space="preserve">(including any appeals from a decision of the Tribunal in the </w:t>
      </w:r>
      <w:r w:rsidR="00B4399D">
        <w:t>applications</w:t>
      </w:r>
      <w:r w:rsidR="00B4399D" w:rsidRPr="00371EAD">
        <w:t>);</w:t>
      </w:r>
    </w:p>
    <w:p w14:paraId="0294F321" w14:textId="0C2089BA" w:rsidR="00B93D04" w:rsidRDefault="00D57C26" w:rsidP="00D57C26">
      <w:pPr>
        <w:pStyle w:val="Order2"/>
        <w:numPr>
          <w:ilvl w:val="0"/>
          <w:numId w:val="0"/>
        </w:numPr>
        <w:ind w:left="1440" w:hanging="720"/>
      </w:pPr>
      <w:r>
        <w:lastRenderedPageBreak/>
        <w:t>(h)</w:t>
      </w:r>
      <w:r>
        <w:tab/>
      </w:r>
      <w:r w:rsidR="00B93D04">
        <w:rPr>
          <w:b/>
        </w:rPr>
        <w:t xml:space="preserve">Support Staff </w:t>
      </w:r>
      <w:r w:rsidR="00B93D04">
        <w:t>means persons providing administrative assistance and includes secretaries, administrative</w:t>
      </w:r>
      <w:r w:rsidR="00B93D04">
        <w:rPr>
          <w:spacing w:val="-3"/>
        </w:rPr>
        <w:t xml:space="preserve"> </w:t>
      </w:r>
      <w:r w:rsidR="00B93D04">
        <w:t>assistants,</w:t>
      </w:r>
      <w:r w:rsidR="00B93D04">
        <w:rPr>
          <w:spacing w:val="-5"/>
        </w:rPr>
        <w:t xml:space="preserve"> </w:t>
      </w:r>
      <w:r w:rsidR="00B93D04">
        <w:t>graduates,</w:t>
      </w:r>
      <w:r w:rsidR="00B93D04">
        <w:rPr>
          <w:spacing w:val="-3"/>
        </w:rPr>
        <w:t xml:space="preserve"> </w:t>
      </w:r>
      <w:r w:rsidR="00B93D04">
        <w:t>paralegals,</w:t>
      </w:r>
      <w:r w:rsidR="00B93D04">
        <w:rPr>
          <w:spacing w:val="-3"/>
        </w:rPr>
        <w:t xml:space="preserve"> </w:t>
      </w:r>
      <w:r w:rsidR="00B93D04">
        <w:t>IT</w:t>
      </w:r>
      <w:r w:rsidR="00B93D04">
        <w:rPr>
          <w:spacing w:val="-3"/>
        </w:rPr>
        <w:t xml:space="preserve"> </w:t>
      </w:r>
      <w:r w:rsidR="00B93D04">
        <w:t>staff,</w:t>
      </w:r>
      <w:r w:rsidR="00B93D04">
        <w:rPr>
          <w:spacing w:val="-3"/>
        </w:rPr>
        <w:t xml:space="preserve"> </w:t>
      </w:r>
      <w:r w:rsidR="00B93D04">
        <w:t>print</w:t>
      </w:r>
      <w:r w:rsidR="00B93D04">
        <w:rPr>
          <w:spacing w:val="-5"/>
        </w:rPr>
        <w:t xml:space="preserve"> </w:t>
      </w:r>
      <w:r w:rsidR="00B93D04">
        <w:t>room</w:t>
      </w:r>
      <w:r w:rsidR="00B93D04">
        <w:rPr>
          <w:spacing w:val="-2"/>
        </w:rPr>
        <w:t xml:space="preserve"> </w:t>
      </w:r>
      <w:r w:rsidR="00B93D04">
        <w:t>staff</w:t>
      </w:r>
      <w:r w:rsidR="00B93D04">
        <w:rPr>
          <w:spacing w:val="-3"/>
        </w:rPr>
        <w:t xml:space="preserve"> </w:t>
      </w:r>
      <w:r w:rsidR="00B93D04">
        <w:t>and</w:t>
      </w:r>
      <w:r w:rsidR="00B93D04">
        <w:rPr>
          <w:spacing w:val="-3"/>
        </w:rPr>
        <w:t xml:space="preserve"> </w:t>
      </w:r>
      <w:r w:rsidR="00B93D04">
        <w:t>staff</w:t>
      </w:r>
      <w:r w:rsidR="00B93D04">
        <w:rPr>
          <w:spacing w:val="-5"/>
        </w:rPr>
        <w:t xml:space="preserve"> </w:t>
      </w:r>
      <w:r w:rsidR="00B93D04">
        <w:t>of</w:t>
      </w:r>
      <w:r w:rsidR="00B93D04">
        <w:rPr>
          <w:spacing w:val="-3"/>
        </w:rPr>
        <w:t xml:space="preserve"> </w:t>
      </w:r>
      <w:r w:rsidR="00B93D04">
        <w:t>external printing or technology vendors based in Australia;</w:t>
      </w:r>
    </w:p>
    <w:p w14:paraId="273FDA1C" w14:textId="6AE5C76D" w:rsidR="00B93D04" w:rsidRDefault="00D57C26" w:rsidP="00D57C26">
      <w:pPr>
        <w:pStyle w:val="Order2"/>
        <w:numPr>
          <w:ilvl w:val="0"/>
          <w:numId w:val="0"/>
        </w:numPr>
        <w:ind w:left="1440" w:hanging="720"/>
      </w:pPr>
      <w:r>
        <w:t>(i)</w:t>
      </w:r>
      <w:r>
        <w:tab/>
      </w:r>
      <w:r w:rsidR="00B93D04">
        <w:rPr>
          <w:b/>
        </w:rPr>
        <w:t>Third</w:t>
      </w:r>
      <w:r w:rsidR="00B93D04">
        <w:rPr>
          <w:b/>
          <w:spacing w:val="-2"/>
        </w:rPr>
        <w:t xml:space="preserve"> </w:t>
      </w:r>
      <w:r w:rsidR="00B93D04">
        <w:rPr>
          <w:b/>
        </w:rPr>
        <w:t>Party</w:t>
      </w:r>
      <w:r w:rsidR="00B93D04">
        <w:rPr>
          <w:b/>
          <w:spacing w:val="-4"/>
        </w:rPr>
        <w:t xml:space="preserve"> </w:t>
      </w:r>
      <w:r w:rsidR="00B93D04">
        <w:t>means</w:t>
      </w:r>
      <w:r w:rsidR="00B93D04">
        <w:rPr>
          <w:spacing w:val="-2"/>
        </w:rPr>
        <w:t xml:space="preserve"> </w:t>
      </w:r>
      <w:r w:rsidR="00B93D04">
        <w:t>a</w:t>
      </w:r>
      <w:r w:rsidR="00B93D04">
        <w:rPr>
          <w:spacing w:val="-2"/>
        </w:rPr>
        <w:t xml:space="preserve"> </w:t>
      </w:r>
      <w:r w:rsidR="00B93D04">
        <w:t>person,</w:t>
      </w:r>
      <w:r w:rsidR="00B93D04">
        <w:rPr>
          <w:spacing w:val="-2"/>
        </w:rPr>
        <w:t xml:space="preserve"> </w:t>
      </w:r>
      <w:r w:rsidR="00B93D04">
        <w:t>other</w:t>
      </w:r>
      <w:r w:rsidR="00B93D04">
        <w:rPr>
          <w:spacing w:val="-4"/>
        </w:rPr>
        <w:t xml:space="preserve"> </w:t>
      </w:r>
      <w:r w:rsidR="00B93D04">
        <w:t>than</w:t>
      </w:r>
      <w:r w:rsidR="00B93D04">
        <w:rPr>
          <w:spacing w:val="-4"/>
        </w:rPr>
        <w:t xml:space="preserve"> </w:t>
      </w:r>
      <w:r w:rsidR="00B93D04">
        <w:t>a</w:t>
      </w:r>
      <w:r w:rsidR="00B93D04">
        <w:rPr>
          <w:spacing w:val="-2"/>
        </w:rPr>
        <w:t xml:space="preserve"> </w:t>
      </w:r>
      <w:r w:rsidR="00B93D04">
        <w:t>Participant,</w:t>
      </w:r>
      <w:r w:rsidR="00B93D04">
        <w:rPr>
          <w:spacing w:val="-5"/>
        </w:rPr>
        <w:t xml:space="preserve"> </w:t>
      </w:r>
      <w:r w:rsidR="00B93D04">
        <w:t>who</w:t>
      </w:r>
      <w:r w:rsidR="00B93D04">
        <w:rPr>
          <w:spacing w:val="-2"/>
        </w:rPr>
        <w:t xml:space="preserve"> </w:t>
      </w:r>
      <w:r w:rsidR="00B93D04">
        <w:t>provided</w:t>
      </w:r>
      <w:r w:rsidR="00B93D04">
        <w:rPr>
          <w:spacing w:val="-4"/>
        </w:rPr>
        <w:t xml:space="preserve"> </w:t>
      </w:r>
      <w:r w:rsidR="00B93D04">
        <w:t>information,</w:t>
      </w:r>
      <w:r w:rsidR="00B93D04">
        <w:rPr>
          <w:spacing w:val="-5"/>
        </w:rPr>
        <w:t xml:space="preserve"> </w:t>
      </w:r>
      <w:r w:rsidR="00B93D04">
        <w:t>documents</w:t>
      </w:r>
      <w:r w:rsidR="00B93D04">
        <w:rPr>
          <w:spacing w:val="-2"/>
        </w:rPr>
        <w:t xml:space="preserve"> </w:t>
      </w:r>
      <w:r w:rsidR="00B93D04">
        <w:t xml:space="preserve">or evidence to the </w:t>
      </w:r>
      <w:r w:rsidR="00CD58B0">
        <w:t>ACCC</w:t>
      </w:r>
      <w:r w:rsidR="00B93D04">
        <w:t xml:space="preserve"> in connection with the Determination on a confidential basis;</w:t>
      </w:r>
    </w:p>
    <w:p w14:paraId="579F2297" w14:textId="20D372BF" w:rsidR="00B93D04" w:rsidRDefault="00D57C26" w:rsidP="00D57C26">
      <w:pPr>
        <w:pStyle w:val="Order2"/>
        <w:numPr>
          <w:ilvl w:val="0"/>
          <w:numId w:val="0"/>
        </w:numPr>
        <w:ind w:left="1440" w:hanging="720"/>
      </w:pPr>
      <w:r>
        <w:t>(j)</w:t>
      </w:r>
      <w:r>
        <w:tab/>
      </w:r>
      <w:r w:rsidR="00B93D04">
        <w:rPr>
          <w:b/>
        </w:rPr>
        <w:t>Tribunal</w:t>
      </w:r>
      <w:r w:rsidR="00B93D04">
        <w:rPr>
          <w:b/>
          <w:spacing w:val="-7"/>
        </w:rPr>
        <w:t xml:space="preserve"> </w:t>
      </w:r>
      <w:r w:rsidR="00B93D04">
        <w:t>means</w:t>
      </w:r>
      <w:r w:rsidR="00B93D04">
        <w:rPr>
          <w:spacing w:val="-6"/>
        </w:rPr>
        <w:t xml:space="preserve"> </w:t>
      </w:r>
      <w:r w:rsidR="00B93D04">
        <w:t>the</w:t>
      </w:r>
      <w:r w:rsidR="00B93D04">
        <w:rPr>
          <w:spacing w:val="-5"/>
        </w:rPr>
        <w:t xml:space="preserve"> </w:t>
      </w:r>
      <w:r w:rsidR="00B93D04">
        <w:t>Australian</w:t>
      </w:r>
      <w:r w:rsidR="00B93D04">
        <w:rPr>
          <w:spacing w:val="-4"/>
        </w:rPr>
        <w:t xml:space="preserve"> </w:t>
      </w:r>
      <w:r w:rsidR="00B93D04">
        <w:t>Competition</w:t>
      </w:r>
      <w:r w:rsidR="00B93D04">
        <w:rPr>
          <w:spacing w:val="-4"/>
        </w:rPr>
        <w:t xml:space="preserve"> </w:t>
      </w:r>
      <w:r w:rsidR="00B93D04">
        <w:rPr>
          <w:spacing w:val="-2"/>
        </w:rPr>
        <w:t>Tribunal.</w:t>
      </w:r>
    </w:p>
    <w:p w14:paraId="0EFED11A" w14:textId="180C0974" w:rsidR="00B93D04" w:rsidRDefault="00D57C26" w:rsidP="00D57C26">
      <w:pPr>
        <w:pStyle w:val="Order1"/>
        <w:numPr>
          <w:ilvl w:val="0"/>
          <w:numId w:val="0"/>
        </w:numPr>
        <w:tabs>
          <w:tab w:val="left" w:pos="720"/>
        </w:tabs>
        <w:ind w:left="720" w:hanging="720"/>
      </w:pPr>
      <w:r>
        <w:t>2.</w:t>
      </w:r>
      <w:r>
        <w:tab/>
      </w:r>
      <w:r w:rsidR="00B93D04">
        <w:t>The</w:t>
      </w:r>
      <w:r w:rsidR="00B93D04">
        <w:rPr>
          <w:spacing w:val="-2"/>
        </w:rPr>
        <w:t xml:space="preserve"> </w:t>
      </w:r>
      <w:r w:rsidR="00B93D04">
        <w:t>following</w:t>
      </w:r>
      <w:r w:rsidR="00B93D04">
        <w:rPr>
          <w:spacing w:val="-2"/>
        </w:rPr>
        <w:t xml:space="preserve"> </w:t>
      </w:r>
      <w:r w:rsidR="00B93D04">
        <w:t>persons</w:t>
      </w:r>
      <w:r w:rsidR="00B93D04">
        <w:rPr>
          <w:spacing w:val="-2"/>
        </w:rPr>
        <w:t xml:space="preserve"> </w:t>
      </w:r>
      <w:r w:rsidR="00B93D04">
        <w:t>have</w:t>
      </w:r>
      <w:r w:rsidR="00B93D04">
        <w:rPr>
          <w:spacing w:val="-4"/>
        </w:rPr>
        <w:t xml:space="preserve"> </w:t>
      </w:r>
      <w:r w:rsidR="00B93D04">
        <w:t>unrestricted</w:t>
      </w:r>
      <w:r w:rsidR="00B93D04">
        <w:rPr>
          <w:spacing w:val="-4"/>
        </w:rPr>
        <w:t xml:space="preserve"> </w:t>
      </w:r>
      <w:r w:rsidR="00B93D04">
        <w:t>access</w:t>
      </w:r>
      <w:r w:rsidR="00B93D04">
        <w:rPr>
          <w:spacing w:val="-4"/>
        </w:rPr>
        <w:t xml:space="preserve"> </w:t>
      </w:r>
      <w:r w:rsidR="00B93D04">
        <w:t>to</w:t>
      </w:r>
      <w:r w:rsidR="00B93D04">
        <w:rPr>
          <w:spacing w:val="-5"/>
        </w:rPr>
        <w:t xml:space="preserve"> </w:t>
      </w:r>
      <w:r w:rsidR="00B93D04">
        <w:t>the</w:t>
      </w:r>
      <w:r w:rsidR="00B93D04">
        <w:rPr>
          <w:spacing w:val="-4"/>
        </w:rPr>
        <w:t xml:space="preserve"> </w:t>
      </w:r>
      <w:r w:rsidR="00B93D04">
        <w:t>Confidential</w:t>
      </w:r>
      <w:r w:rsidR="00B93D04">
        <w:rPr>
          <w:spacing w:val="-1"/>
        </w:rPr>
        <w:t xml:space="preserve"> </w:t>
      </w:r>
      <w:r w:rsidR="00B93D04">
        <w:t>Information,</w:t>
      </w:r>
      <w:r w:rsidR="00B93D04">
        <w:rPr>
          <w:spacing w:val="-2"/>
        </w:rPr>
        <w:t xml:space="preserve"> </w:t>
      </w:r>
      <w:r w:rsidR="00B93D04">
        <w:t>provided</w:t>
      </w:r>
      <w:r w:rsidR="00B93D04">
        <w:rPr>
          <w:spacing w:val="-4"/>
        </w:rPr>
        <w:t xml:space="preserve"> </w:t>
      </w:r>
      <w:r w:rsidR="00B93D04">
        <w:t>that</w:t>
      </w:r>
      <w:r w:rsidR="00B93D04">
        <w:rPr>
          <w:spacing w:val="-1"/>
        </w:rPr>
        <w:t xml:space="preserve"> </w:t>
      </w:r>
      <w:r w:rsidR="00B93D04">
        <w:t>such persons keep that material confidential and in accordance with this Confidentiality Regime:</w:t>
      </w:r>
    </w:p>
    <w:p w14:paraId="60A8888B" w14:textId="0C0ADEA5" w:rsidR="00B93D04" w:rsidRDefault="00D57C26" w:rsidP="00D57C26">
      <w:pPr>
        <w:pStyle w:val="Order2"/>
        <w:numPr>
          <w:ilvl w:val="0"/>
          <w:numId w:val="0"/>
        </w:numPr>
        <w:ind w:left="1440" w:hanging="720"/>
      </w:pPr>
      <w:r>
        <w:t>(a)</w:t>
      </w:r>
      <w:r>
        <w:tab/>
      </w:r>
      <w:r w:rsidR="00B93D04">
        <w:t>the</w:t>
      </w:r>
      <w:r w:rsidR="00B93D04">
        <w:rPr>
          <w:spacing w:val="-6"/>
        </w:rPr>
        <w:t xml:space="preserve"> </w:t>
      </w:r>
      <w:r w:rsidR="00B93D04">
        <w:t>Tribunal,</w:t>
      </w:r>
      <w:r w:rsidR="00B93D04">
        <w:rPr>
          <w:spacing w:val="-3"/>
        </w:rPr>
        <w:t xml:space="preserve"> </w:t>
      </w:r>
      <w:r w:rsidR="00B93D04">
        <w:t>Tribunal</w:t>
      </w:r>
      <w:r w:rsidR="00B93D04">
        <w:rPr>
          <w:spacing w:val="-2"/>
        </w:rPr>
        <w:t xml:space="preserve"> </w:t>
      </w:r>
      <w:r w:rsidR="00B93D04">
        <w:t>staff</w:t>
      </w:r>
      <w:r w:rsidR="00B93D04">
        <w:rPr>
          <w:spacing w:val="-5"/>
        </w:rPr>
        <w:t xml:space="preserve"> </w:t>
      </w:r>
      <w:r w:rsidR="00B93D04">
        <w:t>and</w:t>
      </w:r>
      <w:r w:rsidR="00B93D04">
        <w:rPr>
          <w:spacing w:val="-4"/>
        </w:rPr>
        <w:t xml:space="preserve"> </w:t>
      </w:r>
      <w:r w:rsidR="00B93D04">
        <w:t>any</w:t>
      </w:r>
      <w:r w:rsidR="00B93D04">
        <w:rPr>
          <w:spacing w:val="-6"/>
        </w:rPr>
        <w:t xml:space="preserve"> </w:t>
      </w:r>
      <w:r w:rsidR="00B93D04">
        <w:t>other</w:t>
      </w:r>
      <w:r w:rsidR="00B93D04">
        <w:rPr>
          <w:spacing w:val="-2"/>
        </w:rPr>
        <w:t xml:space="preserve"> </w:t>
      </w:r>
      <w:r w:rsidR="00B93D04">
        <w:t>person</w:t>
      </w:r>
      <w:r w:rsidR="00B93D04">
        <w:rPr>
          <w:spacing w:val="-3"/>
        </w:rPr>
        <w:t xml:space="preserve"> </w:t>
      </w:r>
      <w:r w:rsidR="00B93D04">
        <w:t>assisting</w:t>
      </w:r>
      <w:r w:rsidR="00B93D04">
        <w:rPr>
          <w:spacing w:val="-3"/>
        </w:rPr>
        <w:t xml:space="preserve"> </w:t>
      </w:r>
      <w:r w:rsidR="00B93D04">
        <w:t>the</w:t>
      </w:r>
      <w:r w:rsidR="00B93D04">
        <w:rPr>
          <w:spacing w:val="-3"/>
        </w:rPr>
        <w:t xml:space="preserve"> </w:t>
      </w:r>
      <w:r w:rsidR="00B93D04">
        <w:rPr>
          <w:spacing w:val="-2"/>
        </w:rPr>
        <w:t>Tribunal;</w:t>
      </w:r>
    </w:p>
    <w:p w14:paraId="3C8B1BE1" w14:textId="507DFAC9" w:rsidR="00B93D04" w:rsidRDefault="00D57C26" w:rsidP="00D57C26">
      <w:pPr>
        <w:pStyle w:val="Order2"/>
        <w:numPr>
          <w:ilvl w:val="0"/>
          <w:numId w:val="0"/>
        </w:numPr>
        <w:ind w:left="1440" w:hanging="720"/>
      </w:pPr>
      <w:r>
        <w:t>(b)</w:t>
      </w:r>
      <w:r>
        <w:tab/>
      </w:r>
      <w:r w:rsidR="00B93D04">
        <w:t>the</w:t>
      </w:r>
      <w:r w:rsidR="00B93D04">
        <w:rPr>
          <w:spacing w:val="-2"/>
        </w:rPr>
        <w:t xml:space="preserve"> </w:t>
      </w:r>
      <w:r w:rsidR="00B93D04">
        <w:t>ACCC,</w:t>
      </w:r>
      <w:r w:rsidR="00B93D04">
        <w:rPr>
          <w:spacing w:val="-2"/>
        </w:rPr>
        <w:t xml:space="preserve"> </w:t>
      </w:r>
      <w:r w:rsidR="00B93D04">
        <w:t>ACCC</w:t>
      </w:r>
      <w:r w:rsidR="00B93D04">
        <w:rPr>
          <w:spacing w:val="-3"/>
        </w:rPr>
        <w:t xml:space="preserve"> </w:t>
      </w:r>
      <w:r w:rsidR="00B93D04">
        <w:t>staff</w:t>
      </w:r>
      <w:r w:rsidR="00B93D04">
        <w:rPr>
          <w:spacing w:val="-4"/>
        </w:rPr>
        <w:t xml:space="preserve"> </w:t>
      </w:r>
      <w:r w:rsidR="00B93D04">
        <w:t>and</w:t>
      </w:r>
      <w:r w:rsidR="00B93D04">
        <w:rPr>
          <w:spacing w:val="-4"/>
        </w:rPr>
        <w:t xml:space="preserve"> </w:t>
      </w:r>
      <w:r w:rsidR="00B93D04">
        <w:t>any</w:t>
      </w:r>
      <w:r w:rsidR="00B93D04">
        <w:rPr>
          <w:spacing w:val="-2"/>
        </w:rPr>
        <w:t xml:space="preserve"> </w:t>
      </w:r>
      <w:r w:rsidR="00B93D04">
        <w:t>other</w:t>
      </w:r>
      <w:r w:rsidR="00B93D04">
        <w:rPr>
          <w:spacing w:val="-3"/>
        </w:rPr>
        <w:t xml:space="preserve"> </w:t>
      </w:r>
      <w:r w:rsidR="00B93D04">
        <w:t>person</w:t>
      </w:r>
      <w:r w:rsidR="00B93D04">
        <w:rPr>
          <w:spacing w:val="-4"/>
        </w:rPr>
        <w:t xml:space="preserve"> </w:t>
      </w:r>
      <w:r w:rsidR="00B93D04">
        <w:t>assisting</w:t>
      </w:r>
      <w:r w:rsidR="00B93D04">
        <w:rPr>
          <w:spacing w:val="-5"/>
        </w:rPr>
        <w:t xml:space="preserve"> </w:t>
      </w:r>
      <w:r w:rsidR="00B93D04">
        <w:t>the</w:t>
      </w:r>
      <w:r w:rsidR="00B93D04">
        <w:rPr>
          <w:spacing w:val="-2"/>
        </w:rPr>
        <w:t xml:space="preserve"> </w:t>
      </w:r>
      <w:r w:rsidR="00B93D04">
        <w:t>ACCC</w:t>
      </w:r>
      <w:r w:rsidR="00B93D04">
        <w:rPr>
          <w:spacing w:val="-3"/>
        </w:rPr>
        <w:t xml:space="preserve"> </w:t>
      </w:r>
      <w:r w:rsidR="00B93D04">
        <w:t>in</w:t>
      </w:r>
      <w:r w:rsidR="00B93D04">
        <w:rPr>
          <w:spacing w:val="-2"/>
        </w:rPr>
        <w:t xml:space="preserve"> </w:t>
      </w:r>
      <w:r w:rsidR="00B93D04">
        <w:t>relation</w:t>
      </w:r>
      <w:r w:rsidR="00B93D04">
        <w:rPr>
          <w:spacing w:val="-2"/>
        </w:rPr>
        <w:t xml:space="preserve"> </w:t>
      </w:r>
      <w:r w:rsidR="00B93D04">
        <w:t>to</w:t>
      </w:r>
      <w:r w:rsidR="00B93D04">
        <w:rPr>
          <w:spacing w:val="-2"/>
        </w:rPr>
        <w:t xml:space="preserve"> </w:t>
      </w:r>
      <w:r w:rsidR="00B93D04">
        <w:t>the</w:t>
      </w:r>
      <w:r w:rsidR="00B93D04">
        <w:rPr>
          <w:spacing w:val="-4"/>
        </w:rPr>
        <w:t xml:space="preserve"> </w:t>
      </w:r>
      <w:r w:rsidR="00B4399D">
        <w:t>Proceedings</w:t>
      </w:r>
      <w:r w:rsidR="00B93D04">
        <w:t xml:space="preserve"> including the ACCC's barristers and external solicitors; and</w:t>
      </w:r>
    </w:p>
    <w:p w14:paraId="3FB96958" w14:textId="75837DCC" w:rsidR="00B93D04" w:rsidRDefault="00D57C26" w:rsidP="00D57C26">
      <w:pPr>
        <w:pStyle w:val="Order2"/>
        <w:numPr>
          <w:ilvl w:val="0"/>
          <w:numId w:val="0"/>
        </w:numPr>
        <w:ind w:left="1440" w:hanging="720"/>
      </w:pPr>
      <w:r>
        <w:t>(c)</w:t>
      </w:r>
      <w:r>
        <w:tab/>
      </w:r>
      <w:r w:rsidR="00B93D04">
        <w:t>Support</w:t>
      </w:r>
      <w:r w:rsidR="00B93D04">
        <w:rPr>
          <w:spacing w:val="-1"/>
        </w:rPr>
        <w:t xml:space="preserve"> </w:t>
      </w:r>
      <w:r w:rsidR="00B93D04">
        <w:t>Staff</w:t>
      </w:r>
      <w:r w:rsidR="00B93D04">
        <w:rPr>
          <w:spacing w:val="-2"/>
        </w:rPr>
        <w:t xml:space="preserve"> </w:t>
      </w:r>
      <w:r w:rsidR="00B93D04">
        <w:t>of</w:t>
      </w:r>
      <w:r w:rsidR="00B93D04">
        <w:rPr>
          <w:spacing w:val="-4"/>
        </w:rPr>
        <w:t xml:space="preserve"> </w:t>
      </w:r>
      <w:r w:rsidR="00B93D04">
        <w:t>the</w:t>
      </w:r>
      <w:r w:rsidR="00B93D04">
        <w:rPr>
          <w:spacing w:val="-4"/>
        </w:rPr>
        <w:t xml:space="preserve"> </w:t>
      </w:r>
      <w:r w:rsidR="00B93D04">
        <w:t>persons</w:t>
      </w:r>
      <w:r w:rsidR="00B93D04">
        <w:rPr>
          <w:spacing w:val="-2"/>
        </w:rPr>
        <w:t xml:space="preserve"> </w:t>
      </w:r>
      <w:r w:rsidR="00B93D04">
        <w:t>listed</w:t>
      </w:r>
      <w:r w:rsidR="00B93D04">
        <w:rPr>
          <w:spacing w:val="-2"/>
        </w:rPr>
        <w:t xml:space="preserve"> </w:t>
      </w:r>
      <w:r w:rsidR="00B93D04">
        <w:t>in</w:t>
      </w:r>
      <w:r w:rsidR="00B93D04">
        <w:rPr>
          <w:spacing w:val="-2"/>
        </w:rPr>
        <w:t xml:space="preserve"> </w:t>
      </w:r>
      <w:r w:rsidR="00B93D04">
        <w:t>paragraphs</w:t>
      </w:r>
      <w:r w:rsidR="00B93D04">
        <w:rPr>
          <w:spacing w:val="-2"/>
        </w:rPr>
        <w:t xml:space="preserve"> </w:t>
      </w:r>
      <w:r w:rsidR="00B93D04">
        <w:t>2(a)-(b)</w:t>
      </w:r>
      <w:r w:rsidR="00B93D04">
        <w:rPr>
          <w:spacing w:val="-2"/>
        </w:rPr>
        <w:t xml:space="preserve"> </w:t>
      </w:r>
      <w:r w:rsidR="00B93D04">
        <w:t>and</w:t>
      </w:r>
      <w:r w:rsidR="00B93D04">
        <w:rPr>
          <w:spacing w:val="-4"/>
        </w:rPr>
        <w:t xml:space="preserve"> </w:t>
      </w:r>
      <w:r w:rsidR="00B93D04">
        <w:t>paragraphs</w:t>
      </w:r>
      <w:r w:rsidR="00B93D04">
        <w:rPr>
          <w:spacing w:val="-4"/>
        </w:rPr>
        <w:t xml:space="preserve"> </w:t>
      </w:r>
      <w:r w:rsidR="00B93D04">
        <w:t>3(a)-(d)</w:t>
      </w:r>
      <w:r w:rsidR="00B93D04">
        <w:rPr>
          <w:spacing w:val="-4"/>
        </w:rPr>
        <w:t xml:space="preserve"> </w:t>
      </w:r>
      <w:r w:rsidR="00B93D04">
        <w:t>of</w:t>
      </w:r>
      <w:r w:rsidR="00B93D04">
        <w:rPr>
          <w:spacing w:val="-2"/>
        </w:rPr>
        <w:t xml:space="preserve"> </w:t>
      </w:r>
      <w:r w:rsidR="00B93D04">
        <w:t>this Confidentiality Regime.</w:t>
      </w:r>
    </w:p>
    <w:p w14:paraId="470B304E" w14:textId="5F0247A5" w:rsidR="00B93D04" w:rsidRDefault="00D57C26" w:rsidP="00D57C26">
      <w:pPr>
        <w:pStyle w:val="Order1"/>
        <w:numPr>
          <w:ilvl w:val="0"/>
          <w:numId w:val="0"/>
        </w:numPr>
        <w:tabs>
          <w:tab w:val="left" w:pos="720"/>
        </w:tabs>
        <w:ind w:left="720" w:hanging="720"/>
      </w:pPr>
      <w:r>
        <w:t>3.</w:t>
      </w:r>
      <w:r>
        <w:tab/>
      </w:r>
      <w:r w:rsidR="00B93D04">
        <w:t>The</w:t>
      </w:r>
      <w:r w:rsidR="00B93D04">
        <w:rPr>
          <w:spacing w:val="-2"/>
        </w:rPr>
        <w:t xml:space="preserve"> </w:t>
      </w:r>
      <w:r w:rsidR="00B93D04">
        <w:t>following</w:t>
      </w:r>
      <w:r w:rsidR="00B93D04">
        <w:rPr>
          <w:spacing w:val="-2"/>
        </w:rPr>
        <w:t xml:space="preserve"> </w:t>
      </w:r>
      <w:r w:rsidR="00B93D04">
        <w:t>persons</w:t>
      </w:r>
      <w:r w:rsidR="00B93D04">
        <w:rPr>
          <w:spacing w:val="-2"/>
        </w:rPr>
        <w:t xml:space="preserve"> </w:t>
      </w:r>
      <w:r w:rsidR="00B93D04">
        <w:t>have</w:t>
      </w:r>
      <w:r w:rsidR="00B93D04">
        <w:rPr>
          <w:spacing w:val="-4"/>
        </w:rPr>
        <w:t xml:space="preserve"> </w:t>
      </w:r>
      <w:r w:rsidR="00B93D04">
        <w:t>unrestricted</w:t>
      </w:r>
      <w:r w:rsidR="00B93D04">
        <w:rPr>
          <w:spacing w:val="-4"/>
        </w:rPr>
        <w:t xml:space="preserve"> </w:t>
      </w:r>
      <w:r w:rsidR="00B93D04">
        <w:t>access</w:t>
      </w:r>
      <w:r w:rsidR="00B93D04">
        <w:rPr>
          <w:spacing w:val="-4"/>
        </w:rPr>
        <w:t xml:space="preserve"> </w:t>
      </w:r>
      <w:r w:rsidR="00B93D04">
        <w:t>to</w:t>
      </w:r>
      <w:r w:rsidR="00B93D04">
        <w:rPr>
          <w:spacing w:val="-5"/>
        </w:rPr>
        <w:t xml:space="preserve"> </w:t>
      </w:r>
      <w:r w:rsidR="00B93D04">
        <w:t>the</w:t>
      </w:r>
      <w:r w:rsidR="00B93D04">
        <w:rPr>
          <w:spacing w:val="-4"/>
        </w:rPr>
        <w:t xml:space="preserve"> </w:t>
      </w:r>
      <w:r w:rsidR="00B93D04">
        <w:t>Confidential</w:t>
      </w:r>
      <w:r w:rsidR="00B93D04">
        <w:rPr>
          <w:spacing w:val="-1"/>
        </w:rPr>
        <w:t xml:space="preserve"> </w:t>
      </w:r>
      <w:r w:rsidR="00B93D04">
        <w:t>Information,</w:t>
      </w:r>
      <w:r w:rsidR="00B93D04">
        <w:rPr>
          <w:spacing w:val="-2"/>
        </w:rPr>
        <w:t xml:space="preserve"> </w:t>
      </w:r>
      <w:r w:rsidR="00B93D04">
        <w:t>provided</w:t>
      </w:r>
      <w:r w:rsidR="00B93D04">
        <w:rPr>
          <w:spacing w:val="-4"/>
        </w:rPr>
        <w:t xml:space="preserve"> </w:t>
      </w:r>
      <w:r w:rsidR="00B93D04">
        <w:t>that</w:t>
      </w:r>
      <w:r w:rsidR="00B93D04">
        <w:rPr>
          <w:spacing w:val="-1"/>
        </w:rPr>
        <w:t xml:space="preserve"> </w:t>
      </w:r>
      <w:r w:rsidR="00B93D04">
        <w:t>such persons have signed the Confidentiality Undertaking in the form attached before receiving the Confidential Information and the Confidential Information is only used for the purpose of th</w:t>
      </w:r>
      <w:r w:rsidR="00B4399D">
        <w:t>e</w:t>
      </w:r>
      <w:r w:rsidR="00B93D04">
        <w:t xml:space="preserve"> </w:t>
      </w:r>
      <w:r w:rsidR="00B4399D">
        <w:rPr>
          <w:spacing w:val="-2"/>
        </w:rPr>
        <w:t>Proceedings</w:t>
      </w:r>
      <w:r w:rsidR="00B93D04">
        <w:rPr>
          <w:spacing w:val="-2"/>
        </w:rPr>
        <w:t>:</w:t>
      </w:r>
    </w:p>
    <w:p w14:paraId="13490A4A" w14:textId="0C6A2461" w:rsidR="00B93D04" w:rsidRDefault="00D57C26" w:rsidP="00D57C26">
      <w:pPr>
        <w:pStyle w:val="Order2"/>
        <w:numPr>
          <w:ilvl w:val="0"/>
          <w:numId w:val="0"/>
        </w:numPr>
        <w:ind w:left="1440" w:hanging="720"/>
      </w:pPr>
      <w:r>
        <w:t>(a)</w:t>
      </w:r>
      <w:r>
        <w:tab/>
      </w:r>
      <w:r w:rsidR="00B93D04">
        <w:t>external</w:t>
      </w:r>
      <w:r w:rsidR="00B93D04">
        <w:rPr>
          <w:spacing w:val="-2"/>
        </w:rPr>
        <w:t xml:space="preserve"> </w:t>
      </w:r>
      <w:r w:rsidR="00B93D04">
        <w:t>solicitors</w:t>
      </w:r>
      <w:r w:rsidR="00B93D04">
        <w:rPr>
          <w:spacing w:val="-3"/>
        </w:rPr>
        <w:t xml:space="preserve"> </w:t>
      </w:r>
      <w:r w:rsidR="00B93D04">
        <w:t>retained</w:t>
      </w:r>
      <w:r w:rsidR="00B93D04">
        <w:rPr>
          <w:spacing w:val="-6"/>
        </w:rPr>
        <w:t xml:space="preserve"> </w:t>
      </w:r>
      <w:r w:rsidR="00B93D04">
        <w:t>by</w:t>
      </w:r>
      <w:r w:rsidR="00B93D04">
        <w:rPr>
          <w:spacing w:val="-3"/>
        </w:rPr>
        <w:t xml:space="preserve"> </w:t>
      </w:r>
      <w:r w:rsidR="00B93D04">
        <w:t>a</w:t>
      </w:r>
      <w:r w:rsidR="00B93D04">
        <w:rPr>
          <w:spacing w:val="-3"/>
        </w:rPr>
        <w:t xml:space="preserve"> </w:t>
      </w:r>
      <w:r w:rsidR="00B93D04">
        <w:t>Participant</w:t>
      </w:r>
      <w:r w:rsidR="00B93D04">
        <w:rPr>
          <w:spacing w:val="-2"/>
        </w:rPr>
        <w:t xml:space="preserve"> </w:t>
      </w:r>
      <w:r w:rsidR="00B93D04">
        <w:t>and</w:t>
      </w:r>
      <w:r w:rsidR="00B93D04">
        <w:rPr>
          <w:spacing w:val="-5"/>
        </w:rPr>
        <w:t xml:space="preserve"> </w:t>
      </w:r>
      <w:r w:rsidR="00B93D04">
        <w:t>internal</w:t>
      </w:r>
      <w:r w:rsidR="00B93D04">
        <w:rPr>
          <w:spacing w:val="-2"/>
        </w:rPr>
        <w:t xml:space="preserve"> </w:t>
      </w:r>
      <w:r w:rsidR="00B93D04">
        <w:t>solicitors</w:t>
      </w:r>
      <w:r w:rsidR="00B93D04">
        <w:rPr>
          <w:spacing w:val="-5"/>
        </w:rPr>
        <w:t xml:space="preserve"> </w:t>
      </w:r>
      <w:r w:rsidR="00B93D04">
        <w:t>employed</w:t>
      </w:r>
      <w:r w:rsidR="00B93D04">
        <w:rPr>
          <w:spacing w:val="-3"/>
        </w:rPr>
        <w:t xml:space="preserve"> </w:t>
      </w:r>
      <w:r w:rsidR="00B93D04">
        <w:t>by</w:t>
      </w:r>
      <w:r w:rsidR="00B93D04">
        <w:rPr>
          <w:spacing w:val="-5"/>
        </w:rPr>
        <w:t xml:space="preserve"> </w:t>
      </w:r>
      <w:r w:rsidR="00B93D04">
        <w:t>a</w:t>
      </w:r>
      <w:r w:rsidR="00B93D04">
        <w:rPr>
          <w:spacing w:val="-3"/>
        </w:rPr>
        <w:t xml:space="preserve"> </w:t>
      </w:r>
      <w:r w:rsidR="00B93D04">
        <w:t xml:space="preserve">Participant who are directly involved in the </w:t>
      </w:r>
      <w:r w:rsidR="00B4399D">
        <w:t>Proceedings</w:t>
      </w:r>
      <w:r w:rsidR="00B93D04">
        <w:t xml:space="preserve"> provided that:</w:t>
      </w:r>
    </w:p>
    <w:p w14:paraId="741C6636" w14:textId="4F124EE9" w:rsidR="00B93D04" w:rsidRDefault="00D57C26" w:rsidP="00D57C26">
      <w:pPr>
        <w:pStyle w:val="Order3"/>
        <w:numPr>
          <w:ilvl w:val="0"/>
          <w:numId w:val="0"/>
        </w:numPr>
        <w:tabs>
          <w:tab w:val="left" w:pos="1440"/>
        </w:tabs>
        <w:ind w:left="2160" w:hanging="720"/>
      </w:pPr>
      <w:r>
        <w:t>(i)</w:t>
      </w:r>
      <w:r>
        <w:tab/>
      </w:r>
      <w:r w:rsidR="00B93D04">
        <w:t>the</w:t>
      </w:r>
      <w:r w:rsidR="00B93D04">
        <w:rPr>
          <w:spacing w:val="-2"/>
        </w:rPr>
        <w:t xml:space="preserve"> </w:t>
      </w:r>
      <w:r w:rsidR="00B93D04">
        <w:t>name</w:t>
      </w:r>
      <w:r w:rsidR="00B93D04">
        <w:rPr>
          <w:spacing w:val="-2"/>
        </w:rPr>
        <w:t xml:space="preserve"> </w:t>
      </w:r>
      <w:r w:rsidR="00B93D04">
        <w:t>of</w:t>
      </w:r>
      <w:r w:rsidR="00B93D04">
        <w:rPr>
          <w:spacing w:val="-4"/>
        </w:rPr>
        <w:t xml:space="preserve"> </w:t>
      </w:r>
      <w:r w:rsidR="00B93D04">
        <w:t>the</w:t>
      </w:r>
      <w:r w:rsidR="00B93D04">
        <w:rPr>
          <w:spacing w:val="-4"/>
        </w:rPr>
        <w:t xml:space="preserve"> </w:t>
      </w:r>
      <w:r w:rsidR="00B93D04">
        <w:t>solicitor</w:t>
      </w:r>
      <w:r w:rsidR="00B93D04">
        <w:rPr>
          <w:spacing w:val="-2"/>
        </w:rPr>
        <w:t xml:space="preserve"> </w:t>
      </w:r>
      <w:r w:rsidR="00B93D04">
        <w:t>was</w:t>
      </w:r>
      <w:r w:rsidR="00B93D04">
        <w:rPr>
          <w:spacing w:val="-2"/>
        </w:rPr>
        <w:t xml:space="preserve"> </w:t>
      </w:r>
      <w:r w:rsidR="00B93D04">
        <w:t>notified</w:t>
      </w:r>
      <w:r w:rsidR="00B93D04">
        <w:rPr>
          <w:spacing w:val="-4"/>
        </w:rPr>
        <w:t xml:space="preserve"> </w:t>
      </w:r>
      <w:r w:rsidR="00B93D04">
        <w:t>to</w:t>
      </w:r>
      <w:r w:rsidR="00B93D04">
        <w:rPr>
          <w:spacing w:val="-3"/>
        </w:rPr>
        <w:t xml:space="preserve"> </w:t>
      </w:r>
      <w:r w:rsidR="00B93D04">
        <w:t>the</w:t>
      </w:r>
      <w:r w:rsidR="00B93D04">
        <w:rPr>
          <w:spacing w:val="-2"/>
        </w:rPr>
        <w:t xml:space="preserve"> </w:t>
      </w:r>
      <w:r w:rsidR="00B93D04">
        <w:t>other</w:t>
      </w:r>
      <w:r w:rsidR="00B93D04">
        <w:rPr>
          <w:spacing w:val="-2"/>
        </w:rPr>
        <w:t xml:space="preserve"> </w:t>
      </w:r>
      <w:r w:rsidR="00B93D04">
        <w:t>Participants</w:t>
      </w:r>
      <w:r w:rsidR="00B93D04">
        <w:rPr>
          <w:spacing w:val="-2"/>
        </w:rPr>
        <w:t xml:space="preserve"> </w:t>
      </w:r>
      <w:r w:rsidR="00B93D04">
        <w:t>and</w:t>
      </w:r>
      <w:r w:rsidR="00B93D04">
        <w:rPr>
          <w:spacing w:val="-2"/>
        </w:rPr>
        <w:t xml:space="preserve"> </w:t>
      </w:r>
      <w:r w:rsidR="00B93D04">
        <w:t>the</w:t>
      </w:r>
      <w:r w:rsidR="00B93D04">
        <w:rPr>
          <w:spacing w:val="-2"/>
        </w:rPr>
        <w:t xml:space="preserve"> </w:t>
      </w:r>
      <w:r w:rsidR="00CD58B0">
        <w:t>ACCC</w:t>
      </w:r>
      <w:r w:rsidR="00B93D04">
        <w:rPr>
          <w:spacing w:val="-5"/>
        </w:rPr>
        <w:t xml:space="preserve"> </w:t>
      </w:r>
      <w:r w:rsidR="00B93D04">
        <w:t>in accordance with the Directions; and</w:t>
      </w:r>
    </w:p>
    <w:p w14:paraId="008A21B4" w14:textId="54976534" w:rsidR="00B93D04" w:rsidRDefault="00D57C26" w:rsidP="00D57C26">
      <w:pPr>
        <w:pStyle w:val="Order3"/>
        <w:numPr>
          <w:ilvl w:val="0"/>
          <w:numId w:val="0"/>
        </w:numPr>
        <w:tabs>
          <w:tab w:val="left" w:pos="1440"/>
        </w:tabs>
        <w:ind w:left="2160" w:hanging="720"/>
      </w:pPr>
      <w:r>
        <w:t>(ii)</w:t>
      </w:r>
      <w:r>
        <w:tab/>
      </w:r>
      <w:r w:rsidR="00B93D04">
        <w:t>no</w:t>
      </w:r>
      <w:r w:rsidR="00B93D04">
        <w:rPr>
          <w:spacing w:val="-2"/>
        </w:rPr>
        <w:t xml:space="preserve"> </w:t>
      </w:r>
      <w:r w:rsidR="00B93D04">
        <w:t>objection</w:t>
      </w:r>
      <w:r w:rsidR="00B93D04">
        <w:rPr>
          <w:spacing w:val="-2"/>
        </w:rPr>
        <w:t xml:space="preserve"> </w:t>
      </w:r>
      <w:r w:rsidR="00B93D04">
        <w:t>was</w:t>
      </w:r>
      <w:r w:rsidR="00B93D04">
        <w:rPr>
          <w:spacing w:val="-4"/>
        </w:rPr>
        <w:t xml:space="preserve"> </w:t>
      </w:r>
      <w:r w:rsidR="00B93D04">
        <w:t>made</w:t>
      </w:r>
      <w:r w:rsidR="00B93D04">
        <w:rPr>
          <w:spacing w:val="-4"/>
        </w:rPr>
        <w:t xml:space="preserve"> </w:t>
      </w:r>
      <w:r w:rsidR="00B93D04">
        <w:t>by</w:t>
      </w:r>
      <w:r w:rsidR="00B93D04">
        <w:rPr>
          <w:spacing w:val="-2"/>
        </w:rPr>
        <w:t xml:space="preserve"> </w:t>
      </w:r>
      <w:r w:rsidR="00B93D04">
        <w:t>any</w:t>
      </w:r>
      <w:r w:rsidR="00B93D04">
        <w:rPr>
          <w:spacing w:val="-2"/>
        </w:rPr>
        <w:t xml:space="preserve"> </w:t>
      </w:r>
      <w:r w:rsidR="00B93D04">
        <w:t>Participant</w:t>
      </w:r>
      <w:r w:rsidR="00B93D04">
        <w:rPr>
          <w:spacing w:val="-4"/>
        </w:rPr>
        <w:t xml:space="preserve"> </w:t>
      </w:r>
      <w:r w:rsidR="00B93D04">
        <w:t>or</w:t>
      </w:r>
      <w:r w:rsidR="00B93D04">
        <w:rPr>
          <w:spacing w:val="-2"/>
        </w:rPr>
        <w:t xml:space="preserve"> </w:t>
      </w:r>
      <w:r w:rsidR="00B93D04">
        <w:t>Third</w:t>
      </w:r>
      <w:r w:rsidR="00B93D04">
        <w:rPr>
          <w:spacing w:val="-2"/>
        </w:rPr>
        <w:t xml:space="preserve"> </w:t>
      </w:r>
      <w:r w:rsidR="00B93D04">
        <w:t>Party</w:t>
      </w:r>
      <w:r w:rsidR="00B93D04">
        <w:rPr>
          <w:spacing w:val="-2"/>
        </w:rPr>
        <w:t xml:space="preserve"> </w:t>
      </w:r>
      <w:r w:rsidR="00B93D04">
        <w:t>in</w:t>
      </w:r>
      <w:r w:rsidR="00B93D04">
        <w:rPr>
          <w:spacing w:val="-2"/>
        </w:rPr>
        <w:t xml:space="preserve"> </w:t>
      </w:r>
      <w:r w:rsidR="00B93D04">
        <w:t>accordance</w:t>
      </w:r>
      <w:r w:rsidR="00B93D04">
        <w:rPr>
          <w:spacing w:val="-2"/>
        </w:rPr>
        <w:t xml:space="preserve"> </w:t>
      </w:r>
      <w:r w:rsidR="00B93D04">
        <w:t>with</w:t>
      </w:r>
      <w:r w:rsidR="00B93D04">
        <w:rPr>
          <w:spacing w:val="-5"/>
        </w:rPr>
        <w:t xml:space="preserve"> </w:t>
      </w:r>
      <w:r w:rsidR="00B93D04">
        <w:t>the</w:t>
      </w:r>
      <w:r w:rsidR="00B93D04">
        <w:rPr>
          <w:spacing w:val="-2"/>
        </w:rPr>
        <w:t xml:space="preserve"> </w:t>
      </w:r>
      <w:r w:rsidR="00B93D04">
        <w:t>Directions to the solicitor having access to the Confidential Information under this Confidentiality Regime, or any objection was dismissed by the Tribunal;</w:t>
      </w:r>
    </w:p>
    <w:p w14:paraId="4E3BA213" w14:textId="3701A157" w:rsidR="00B93D04" w:rsidRDefault="00D57C26" w:rsidP="00D57C26">
      <w:pPr>
        <w:pStyle w:val="Order2"/>
        <w:numPr>
          <w:ilvl w:val="0"/>
          <w:numId w:val="0"/>
        </w:numPr>
        <w:ind w:left="1440" w:hanging="720"/>
      </w:pPr>
      <w:r>
        <w:t>(b)</w:t>
      </w:r>
      <w:r>
        <w:tab/>
      </w:r>
      <w:r w:rsidR="00B93D04">
        <w:t>barristers</w:t>
      </w:r>
      <w:r w:rsidR="00B93D04">
        <w:rPr>
          <w:spacing w:val="-4"/>
        </w:rPr>
        <w:t xml:space="preserve"> </w:t>
      </w:r>
      <w:r w:rsidR="00B93D04">
        <w:t>retained</w:t>
      </w:r>
      <w:r w:rsidR="00B93D04">
        <w:rPr>
          <w:spacing w:val="-3"/>
        </w:rPr>
        <w:t xml:space="preserve"> </w:t>
      </w:r>
      <w:r w:rsidR="00B93D04">
        <w:t>by</w:t>
      </w:r>
      <w:r w:rsidR="00B93D04">
        <w:rPr>
          <w:spacing w:val="-5"/>
        </w:rPr>
        <w:t xml:space="preserve"> </w:t>
      </w:r>
      <w:r w:rsidR="00B93D04">
        <w:t>a</w:t>
      </w:r>
      <w:r w:rsidR="00B93D04">
        <w:rPr>
          <w:spacing w:val="-3"/>
        </w:rPr>
        <w:t xml:space="preserve"> </w:t>
      </w:r>
      <w:r w:rsidR="00B93D04">
        <w:t>Participant</w:t>
      </w:r>
      <w:r w:rsidR="00B93D04">
        <w:rPr>
          <w:spacing w:val="-2"/>
        </w:rPr>
        <w:t xml:space="preserve"> </w:t>
      </w:r>
      <w:r w:rsidR="00B93D04">
        <w:t>who</w:t>
      </w:r>
      <w:r w:rsidR="00B93D04">
        <w:rPr>
          <w:spacing w:val="-3"/>
        </w:rPr>
        <w:t xml:space="preserve"> </w:t>
      </w:r>
      <w:r w:rsidR="00B93D04">
        <w:t>are</w:t>
      </w:r>
      <w:r w:rsidR="00B93D04">
        <w:rPr>
          <w:spacing w:val="-3"/>
        </w:rPr>
        <w:t xml:space="preserve"> </w:t>
      </w:r>
      <w:r w:rsidR="00B93D04">
        <w:t>directly</w:t>
      </w:r>
      <w:r w:rsidR="00B93D04">
        <w:rPr>
          <w:spacing w:val="-6"/>
        </w:rPr>
        <w:t xml:space="preserve"> </w:t>
      </w:r>
      <w:r w:rsidR="00B93D04">
        <w:t>involved</w:t>
      </w:r>
      <w:r w:rsidR="00B93D04">
        <w:rPr>
          <w:spacing w:val="-5"/>
        </w:rPr>
        <w:t xml:space="preserve"> </w:t>
      </w:r>
      <w:r w:rsidR="00B93D04">
        <w:t>in</w:t>
      </w:r>
      <w:r w:rsidR="00B93D04">
        <w:rPr>
          <w:spacing w:val="-5"/>
        </w:rPr>
        <w:t xml:space="preserve"> </w:t>
      </w:r>
      <w:r w:rsidR="00B93D04">
        <w:t>the</w:t>
      </w:r>
      <w:r w:rsidR="00B93D04">
        <w:rPr>
          <w:spacing w:val="-3"/>
        </w:rPr>
        <w:t xml:space="preserve"> </w:t>
      </w:r>
      <w:r w:rsidR="00B4399D">
        <w:rPr>
          <w:spacing w:val="-2"/>
        </w:rPr>
        <w:t>Proceedings</w:t>
      </w:r>
      <w:r w:rsidR="00B93D04">
        <w:rPr>
          <w:spacing w:val="-2"/>
        </w:rPr>
        <w:t>;</w:t>
      </w:r>
    </w:p>
    <w:p w14:paraId="60C588C5" w14:textId="1ABF4688" w:rsidR="00B93D04" w:rsidRDefault="00D57C26" w:rsidP="00D57C26">
      <w:pPr>
        <w:pStyle w:val="Order2"/>
        <w:numPr>
          <w:ilvl w:val="0"/>
          <w:numId w:val="0"/>
        </w:numPr>
        <w:ind w:left="1440" w:hanging="720"/>
      </w:pPr>
      <w:r>
        <w:t>(c)</w:t>
      </w:r>
      <w:r>
        <w:tab/>
      </w:r>
      <w:r w:rsidR="00B93D04">
        <w:t>independent</w:t>
      </w:r>
      <w:r w:rsidR="00B93D04">
        <w:rPr>
          <w:spacing w:val="-4"/>
        </w:rPr>
        <w:t xml:space="preserve"> </w:t>
      </w:r>
      <w:r w:rsidR="00B93D04">
        <w:t>experts</w:t>
      </w:r>
      <w:r w:rsidR="00B93D04">
        <w:rPr>
          <w:spacing w:val="-4"/>
        </w:rPr>
        <w:t xml:space="preserve"> </w:t>
      </w:r>
      <w:r w:rsidR="00B93D04">
        <w:t>retained</w:t>
      </w:r>
      <w:r w:rsidR="00B93D04">
        <w:rPr>
          <w:spacing w:val="-3"/>
        </w:rPr>
        <w:t xml:space="preserve"> </w:t>
      </w:r>
      <w:r w:rsidR="00B93D04">
        <w:t>for</w:t>
      </w:r>
      <w:r w:rsidR="00B93D04">
        <w:rPr>
          <w:spacing w:val="-4"/>
        </w:rPr>
        <w:t xml:space="preserve"> </w:t>
      </w:r>
      <w:r w:rsidR="00B93D04">
        <w:t>the</w:t>
      </w:r>
      <w:r w:rsidR="00B93D04">
        <w:rPr>
          <w:spacing w:val="-4"/>
        </w:rPr>
        <w:t xml:space="preserve"> </w:t>
      </w:r>
      <w:r w:rsidR="00B93D04">
        <w:t>purposes</w:t>
      </w:r>
      <w:r w:rsidR="00B93D04">
        <w:rPr>
          <w:spacing w:val="-3"/>
        </w:rPr>
        <w:t xml:space="preserve"> </w:t>
      </w:r>
      <w:r w:rsidR="00B93D04">
        <w:t>of</w:t>
      </w:r>
      <w:r w:rsidR="00B93D04">
        <w:rPr>
          <w:spacing w:val="-4"/>
        </w:rPr>
        <w:t xml:space="preserve"> </w:t>
      </w:r>
      <w:r w:rsidR="00B93D04">
        <w:t>the</w:t>
      </w:r>
      <w:r w:rsidR="00B93D04">
        <w:rPr>
          <w:spacing w:val="-4"/>
        </w:rPr>
        <w:t xml:space="preserve"> </w:t>
      </w:r>
      <w:r w:rsidR="00B4399D">
        <w:t>Proceedings</w:t>
      </w:r>
      <w:r w:rsidR="00B93D04">
        <w:rPr>
          <w:spacing w:val="-3"/>
        </w:rPr>
        <w:t xml:space="preserve"> </w:t>
      </w:r>
      <w:r w:rsidR="00B93D04">
        <w:t>on</w:t>
      </w:r>
      <w:r w:rsidR="00B93D04">
        <w:rPr>
          <w:spacing w:val="-2"/>
        </w:rPr>
        <w:t xml:space="preserve"> </w:t>
      </w:r>
      <w:r w:rsidR="00B93D04">
        <w:t>behalf</w:t>
      </w:r>
      <w:r w:rsidR="00B93D04">
        <w:rPr>
          <w:spacing w:val="-3"/>
        </w:rPr>
        <w:t xml:space="preserve"> </w:t>
      </w:r>
      <w:r w:rsidR="00B93D04">
        <w:t>of</w:t>
      </w:r>
      <w:r w:rsidR="00B93D04">
        <w:rPr>
          <w:spacing w:val="-4"/>
        </w:rPr>
        <w:t xml:space="preserve"> </w:t>
      </w:r>
      <w:r w:rsidR="00B93D04">
        <w:t>a</w:t>
      </w:r>
      <w:r w:rsidR="00B93D04">
        <w:rPr>
          <w:spacing w:val="-2"/>
        </w:rPr>
        <w:t xml:space="preserve"> Participant;</w:t>
      </w:r>
    </w:p>
    <w:p w14:paraId="151CD904" w14:textId="0D94A65F" w:rsidR="00B93D04" w:rsidRDefault="00D57C26" w:rsidP="00D57C26">
      <w:pPr>
        <w:pStyle w:val="Order2"/>
        <w:numPr>
          <w:ilvl w:val="0"/>
          <w:numId w:val="0"/>
        </w:numPr>
        <w:ind w:left="1440" w:hanging="720"/>
      </w:pPr>
      <w:r>
        <w:t>(d)</w:t>
      </w:r>
      <w:r>
        <w:tab/>
      </w:r>
      <w:r w:rsidR="00B93D04">
        <w:t>independent</w:t>
      </w:r>
      <w:r w:rsidR="00B93D04">
        <w:rPr>
          <w:spacing w:val="-1"/>
        </w:rPr>
        <w:t xml:space="preserve"> </w:t>
      </w:r>
      <w:r w:rsidR="00B93D04">
        <w:t>experts</w:t>
      </w:r>
      <w:r w:rsidR="00B93D04">
        <w:rPr>
          <w:spacing w:val="-4"/>
        </w:rPr>
        <w:t xml:space="preserve"> </w:t>
      </w:r>
      <w:r w:rsidR="00B93D04">
        <w:t>and</w:t>
      </w:r>
      <w:r w:rsidR="00B93D04">
        <w:rPr>
          <w:spacing w:val="-2"/>
        </w:rPr>
        <w:t xml:space="preserve"> </w:t>
      </w:r>
      <w:r w:rsidR="00B93D04">
        <w:t>external</w:t>
      </w:r>
      <w:r w:rsidR="00B93D04">
        <w:rPr>
          <w:spacing w:val="-4"/>
        </w:rPr>
        <w:t xml:space="preserve"> </w:t>
      </w:r>
      <w:r w:rsidR="00B93D04">
        <w:t>consultants</w:t>
      </w:r>
      <w:r w:rsidR="00B93D04">
        <w:rPr>
          <w:spacing w:val="-2"/>
        </w:rPr>
        <w:t xml:space="preserve"> </w:t>
      </w:r>
      <w:r w:rsidR="00B93D04">
        <w:t>engaged</w:t>
      </w:r>
      <w:r w:rsidR="00B93D04">
        <w:rPr>
          <w:spacing w:val="-5"/>
        </w:rPr>
        <w:t xml:space="preserve"> </w:t>
      </w:r>
      <w:r w:rsidR="00B93D04">
        <w:t>for</w:t>
      </w:r>
      <w:r w:rsidR="00B93D04">
        <w:rPr>
          <w:spacing w:val="-4"/>
        </w:rPr>
        <w:t xml:space="preserve"> </w:t>
      </w:r>
      <w:r w:rsidR="00B93D04">
        <w:t>the</w:t>
      </w:r>
      <w:r w:rsidR="00B93D04">
        <w:rPr>
          <w:spacing w:val="-2"/>
        </w:rPr>
        <w:t xml:space="preserve"> </w:t>
      </w:r>
      <w:r w:rsidR="00B93D04">
        <w:t>purposes</w:t>
      </w:r>
      <w:r w:rsidR="00B93D04">
        <w:rPr>
          <w:spacing w:val="-4"/>
        </w:rPr>
        <w:t xml:space="preserve"> </w:t>
      </w:r>
      <w:r w:rsidR="00B93D04">
        <w:t>of</w:t>
      </w:r>
      <w:r w:rsidR="00B93D04">
        <w:rPr>
          <w:spacing w:val="-4"/>
        </w:rPr>
        <w:t xml:space="preserve"> </w:t>
      </w:r>
      <w:r w:rsidR="00B93D04">
        <w:t>the</w:t>
      </w:r>
      <w:r w:rsidR="00B93D04">
        <w:rPr>
          <w:spacing w:val="-2"/>
        </w:rPr>
        <w:t xml:space="preserve"> </w:t>
      </w:r>
      <w:r w:rsidR="00B4399D">
        <w:t>Proceedings</w:t>
      </w:r>
      <w:r w:rsidR="00B93D04">
        <w:rPr>
          <w:spacing w:val="-2"/>
        </w:rPr>
        <w:t xml:space="preserve"> </w:t>
      </w:r>
      <w:r w:rsidR="00B93D04">
        <w:t>by</w:t>
      </w:r>
      <w:r w:rsidR="00B93D04">
        <w:rPr>
          <w:spacing w:val="-5"/>
        </w:rPr>
        <w:t xml:space="preserve"> </w:t>
      </w:r>
      <w:r w:rsidR="00B93D04">
        <w:t xml:space="preserve">the ACCC (but such experts and external consultants are only </w:t>
      </w:r>
      <w:r w:rsidR="00B93D04">
        <w:lastRenderedPageBreak/>
        <w:t xml:space="preserve">required to sign the confidentiality undertaking in the form attached and marked “Confidentiality Undertaking” to access Confidential Information not in their control prior to the commencement of the </w:t>
      </w:r>
      <w:r w:rsidR="00B4399D">
        <w:t>Proceedings</w:t>
      </w:r>
      <w:r w:rsidR="00B93D04">
        <w:t xml:space="preserve">); </w:t>
      </w:r>
    </w:p>
    <w:p w14:paraId="0EBE3411" w14:textId="00B72860" w:rsidR="00B93D04" w:rsidRDefault="00D57C26" w:rsidP="00D57C26">
      <w:pPr>
        <w:pStyle w:val="Order2"/>
        <w:numPr>
          <w:ilvl w:val="0"/>
          <w:numId w:val="0"/>
        </w:numPr>
        <w:ind w:left="1440" w:hanging="720"/>
      </w:pPr>
      <w:r>
        <w:t>(e)</w:t>
      </w:r>
      <w:r>
        <w:tab/>
      </w:r>
      <w:r w:rsidR="00B93D04">
        <w:t>any</w:t>
      </w:r>
      <w:r w:rsidR="00B93D04">
        <w:rPr>
          <w:spacing w:val="-2"/>
        </w:rPr>
        <w:t xml:space="preserve"> </w:t>
      </w:r>
      <w:r w:rsidR="00B93D04">
        <w:t>other</w:t>
      </w:r>
      <w:r w:rsidR="00B93D04">
        <w:rPr>
          <w:spacing w:val="-4"/>
        </w:rPr>
        <w:t xml:space="preserve"> </w:t>
      </w:r>
      <w:r w:rsidR="00B93D04">
        <w:t>external</w:t>
      </w:r>
      <w:r w:rsidR="00B93D04">
        <w:rPr>
          <w:spacing w:val="-4"/>
        </w:rPr>
        <w:t xml:space="preserve"> </w:t>
      </w:r>
      <w:r w:rsidR="00B93D04">
        <w:t>solicitor</w:t>
      </w:r>
      <w:r w:rsidR="00B93D04">
        <w:rPr>
          <w:spacing w:val="-4"/>
        </w:rPr>
        <w:t xml:space="preserve"> </w:t>
      </w:r>
      <w:r w:rsidR="00B93D04">
        <w:t>retained</w:t>
      </w:r>
      <w:r w:rsidR="00B93D04">
        <w:rPr>
          <w:spacing w:val="-2"/>
        </w:rPr>
        <w:t xml:space="preserve"> </w:t>
      </w:r>
      <w:r w:rsidR="00B93D04">
        <w:t>by</w:t>
      </w:r>
      <w:r w:rsidR="00B93D04">
        <w:rPr>
          <w:spacing w:val="-4"/>
        </w:rPr>
        <w:t xml:space="preserve"> </w:t>
      </w:r>
      <w:r w:rsidR="00B93D04">
        <w:t>a</w:t>
      </w:r>
      <w:r w:rsidR="00B93D04">
        <w:rPr>
          <w:spacing w:val="-2"/>
        </w:rPr>
        <w:t xml:space="preserve"> </w:t>
      </w:r>
      <w:r w:rsidR="00B93D04">
        <w:t>Participant</w:t>
      </w:r>
      <w:r w:rsidR="00B93D04">
        <w:rPr>
          <w:spacing w:val="-1"/>
        </w:rPr>
        <w:t xml:space="preserve"> </w:t>
      </w:r>
      <w:r w:rsidR="00B93D04">
        <w:t>who</w:t>
      </w:r>
      <w:r w:rsidR="00B93D04">
        <w:rPr>
          <w:spacing w:val="-2"/>
        </w:rPr>
        <w:t xml:space="preserve"> </w:t>
      </w:r>
      <w:r w:rsidR="00B93D04">
        <w:t>is</w:t>
      </w:r>
      <w:r w:rsidR="00B93D04">
        <w:rPr>
          <w:spacing w:val="-4"/>
        </w:rPr>
        <w:t xml:space="preserve"> </w:t>
      </w:r>
      <w:r w:rsidR="00B93D04">
        <w:t>directly</w:t>
      </w:r>
      <w:r w:rsidR="00B93D04">
        <w:rPr>
          <w:spacing w:val="-5"/>
        </w:rPr>
        <w:t xml:space="preserve"> </w:t>
      </w:r>
      <w:r w:rsidR="00B93D04">
        <w:t>involved</w:t>
      </w:r>
      <w:r w:rsidR="00B93D04">
        <w:rPr>
          <w:spacing w:val="-2"/>
        </w:rPr>
        <w:t xml:space="preserve"> </w:t>
      </w:r>
      <w:r w:rsidR="00B93D04">
        <w:t>in</w:t>
      </w:r>
      <w:r w:rsidR="00B93D04">
        <w:rPr>
          <w:spacing w:val="-5"/>
        </w:rPr>
        <w:t xml:space="preserve"> </w:t>
      </w:r>
      <w:r w:rsidR="00B93D04">
        <w:t>the</w:t>
      </w:r>
      <w:r w:rsidR="00B93D04">
        <w:rPr>
          <w:spacing w:val="-2"/>
        </w:rPr>
        <w:t xml:space="preserve"> </w:t>
      </w:r>
      <w:r w:rsidR="00B4399D">
        <w:t>Proceedings</w:t>
      </w:r>
      <w:r w:rsidR="00B93D04">
        <w:t xml:space="preserve"> provided that:</w:t>
      </w:r>
    </w:p>
    <w:p w14:paraId="31E019D6" w14:textId="1AB3D9CC" w:rsidR="00B93D04" w:rsidRDefault="00D57C26" w:rsidP="00D57C26">
      <w:pPr>
        <w:pStyle w:val="Order3"/>
        <w:numPr>
          <w:ilvl w:val="0"/>
          <w:numId w:val="0"/>
        </w:numPr>
        <w:tabs>
          <w:tab w:val="left" w:pos="1440"/>
        </w:tabs>
        <w:ind w:left="2160" w:hanging="720"/>
      </w:pPr>
      <w:r>
        <w:t>(i)</w:t>
      </w:r>
      <w:r>
        <w:tab/>
      </w:r>
      <w:r w:rsidR="00B93D04">
        <w:t>the</w:t>
      </w:r>
      <w:r w:rsidR="00B93D04">
        <w:rPr>
          <w:spacing w:val="-2"/>
        </w:rPr>
        <w:t xml:space="preserve"> </w:t>
      </w:r>
      <w:r w:rsidR="00B93D04">
        <w:t>name</w:t>
      </w:r>
      <w:r w:rsidR="00B93D04">
        <w:rPr>
          <w:spacing w:val="-2"/>
        </w:rPr>
        <w:t xml:space="preserve"> </w:t>
      </w:r>
      <w:r w:rsidR="00B93D04">
        <w:t>of</w:t>
      </w:r>
      <w:r w:rsidR="00B93D04">
        <w:rPr>
          <w:spacing w:val="-4"/>
        </w:rPr>
        <w:t xml:space="preserve"> </w:t>
      </w:r>
      <w:r w:rsidR="00B93D04">
        <w:t>the</w:t>
      </w:r>
      <w:r w:rsidR="00B93D04">
        <w:rPr>
          <w:spacing w:val="-4"/>
        </w:rPr>
        <w:t xml:space="preserve"> </w:t>
      </w:r>
      <w:r w:rsidR="00B93D04">
        <w:t>person</w:t>
      </w:r>
      <w:r w:rsidR="00B93D04">
        <w:rPr>
          <w:spacing w:val="-4"/>
        </w:rPr>
        <w:t xml:space="preserve"> </w:t>
      </w:r>
      <w:r w:rsidR="00B93D04">
        <w:t>is</w:t>
      </w:r>
      <w:r w:rsidR="00B93D04">
        <w:rPr>
          <w:spacing w:val="-4"/>
        </w:rPr>
        <w:t xml:space="preserve"> </w:t>
      </w:r>
      <w:r w:rsidR="00B93D04">
        <w:t>first</w:t>
      </w:r>
      <w:r w:rsidR="00B93D04">
        <w:rPr>
          <w:spacing w:val="-3"/>
        </w:rPr>
        <w:t xml:space="preserve"> </w:t>
      </w:r>
      <w:r w:rsidR="00B93D04">
        <w:t>notified</w:t>
      </w:r>
      <w:r w:rsidR="00B93D04">
        <w:rPr>
          <w:spacing w:val="-4"/>
        </w:rPr>
        <w:t xml:space="preserve"> </w:t>
      </w:r>
      <w:r w:rsidR="00B93D04">
        <w:t>to</w:t>
      </w:r>
      <w:r w:rsidR="00B93D04">
        <w:rPr>
          <w:spacing w:val="-2"/>
        </w:rPr>
        <w:t xml:space="preserve"> </w:t>
      </w:r>
      <w:r w:rsidR="00B93D04">
        <w:t>each</w:t>
      </w:r>
      <w:r w:rsidR="00B93D04">
        <w:rPr>
          <w:spacing w:val="-2"/>
        </w:rPr>
        <w:t xml:space="preserve"> </w:t>
      </w:r>
      <w:r w:rsidR="00B93D04">
        <w:t>Participant</w:t>
      </w:r>
      <w:r w:rsidR="00B93D04">
        <w:rPr>
          <w:spacing w:val="-1"/>
        </w:rPr>
        <w:t xml:space="preserve"> </w:t>
      </w:r>
      <w:r w:rsidR="00B93D04">
        <w:t>or</w:t>
      </w:r>
      <w:r w:rsidR="00B93D04">
        <w:rPr>
          <w:spacing w:val="-2"/>
        </w:rPr>
        <w:t xml:space="preserve"> </w:t>
      </w:r>
      <w:r w:rsidR="00B93D04">
        <w:t>Third</w:t>
      </w:r>
      <w:r w:rsidR="00B93D04">
        <w:rPr>
          <w:spacing w:val="-2"/>
        </w:rPr>
        <w:t xml:space="preserve"> </w:t>
      </w:r>
      <w:r w:rsidR="00B93D04">
        <w:t>Party</w:t>
      </w:r>
      <w:r w:rsidR="00B93D04">
        <w:rPr>
          <w:spacing w:val="-2"/>
        </w:rPr>
        <w:t xml:space="preserve"> </w:t>
      </w:r>
      <w:r w:rsidR="00B93D04">
        <w:t>whose Confidential Information is proposed to be accessed by the person; and</w:t>
      </w:r>
    </w:p>
    <w:p w14:paraId="7D4C0047" w14:textId="263D5A09" w:rsidR="00B93D04" w:rsidRDefault="00D57C26" w:rsidP="00D57C26">
      <w:pPr>
        <w:pStyle w:val="Order3"/>
        <w:numPr>
          <w:ilvl w:val="0"/>
          <w:numId w:val="0"/>
        </w:numPr>
        <w:tabs>
          <w:tab w:val="left" w:pos="1440"/>
        </w:tabs>
        <w:ind w:left="2160" w:hanging="720"/>
      </w:pPr>
      <w:r>
        <w:t>(ii)</w:t>
      </w:r>
      <w:r>
        <w:tab/>
      </w:r>
      <w:r w:rsidR="00B93D04">
        <w:t>the</w:t>
      </w:r>
      <w:r w:rsidR="00B93D04">
        <w:rPr>
          <w:spacing w:val="-2"/>
        </w:rPr>
        <w:t xml:space="preserve"> </w:t>
      </w:r>
      <w:r w:rsidR="00B93D04">
        <w:t>notified</w:t>
      </w:r>
      <w:r w:rsidR="00B93D04">
        <w:rPr>
          <w:spacing w:val="-2"/>
        </w:rPr>
        <w:t xml:space="preserve"> </w:t>
      </w:r>
      <w:r w:rsidR="00B93D04">
        <w:t>Participant</w:t>
      </w:r>
      <w:r w:rsidR="00B93D04">
        <w:rPr>
          <w:spacing w:val="-2"/>
        </w:rPr>
        <w:t xml:space="preserve"> </w:t>
      </w:r>
      <w:r w:rsidR="00B93D04">
        <w:t>or</w:t>
      </w:r>
      <w:r w:rsidR="00B93D04">
        <w:rPr>
          <w:spacing w:val="-2"/>
        </w:rPr>
        <w:t xml:space="preserve"> </w:t>
      </w:r>
      <w:r w:rsidR="00B93D04">
        <w:t>Third</w:t>
      </w:r>
      <w:r w:rsidR="00B93D04">
        <w:rPr>
          <w:spacing w:val="-2"/>
        </w:rPr>
        <w:t xml:space="preserve"> </w:t>
      </w:r>
      <w:r w:rsidR="00B93D04">
        <w:t>Party</w:t>
      </w:r>
      <w:r w:rsidR="00B93D04">
        <w:rPr>
          <w:spacing w:val="-2"/>
        </w:rPr>
        <w:t xml:space="preserve"> </w:t>
      </w:r>
      <w:r w:rsidR="00B93D04">
        <w:t>does</w:t>
      </w:r>
      <w:r w:rsidR="00B93D04">
        <w:rPr>
          <w:spacing w:val="-2"/>
        </w:rPr>
        <w:t xml:space="preserve"> </w:t>
      </w:r>
      <w:r w:rsidR="00B93D04">
        <w:t>not</w:t>
      </w:r>
      <w:r w:rsidR="00B93D04">
        <w:rPr>
          <w:spacing w:val="-2"/>
        </w:rPr>
        <w:t xml:space="preserve"> </w:t>
      </w:r>
      <w:r w:rsidR="00B93D04">
        <w:t>object</w:t>
      </w:r>
      <w:r w:rsidR="00B93D04">
        <w:rPr>
          <w:spacing w:val="-4"/>
        </w:rPr>
        <w:t xml:space="preserve"> </w:t>
      </w:r>
      <w:r w:rsidR="00B93D04">
        <w:t>in</w:t>
      </w:r>
      <w:r w:rsidR="00B93D04">
        <w:rPr>
          <w:spacing w:val="-2"/>
        </w:rPr>
        <w:t xml:space="preserve"> </w:t>
      </w:r>
      <w:r w:rsidR="00B93D04">
        <w:t>writing</w:t>
      </w:r>
      <w:r w:rsidR="00B93D04">
        <w:rPr>
          <w:spacing w:val="-5"/>
        </w:rPr>
        <w:t xml:space="preserve"> </w:t>
      </w:r>
      <w:r w:rsidR="00B93D04">
        <w:t>within</w:t>
      </w:r>
      <w:r w:rsidR="00B93D04">
        <w:rPr>
          <w:spacing w:val="-2"/>
        </w:rPr>
        <w:t xml:space="preserve"> </w:t>
      </w:r>
      <w:r w:rsidR="00B93D04">
        <w:t>4</w:t>
      </w:r>
      <w:r w:rsidR="00B93D04">
        <w:rPr>
          <w:spacing w:val="-5"/>
        </w:rPr>
        <w:t xml:space="preserve"> </w:t>
      </w:r>
      <w:r w:rsidR="00B93D04">
        <w:t>business</w:t>
      </w:r>
      <w:r w:rsidR="00B93D04">
        <w:rPr>
          <w:spacing w:val="-4"/>
        </w:rPr>
        <w:t xml:space="preserve"> </w:t>
      </w:r>
      <w:r w:rsidR="00B93D04">
        <w:t>days</w:t>
      </w:r>
      <w:r w:rsidR="00B93D04">
        <w:rPr>
          <w:spacing w:val="-2"/>
        </w:rPr>
        <w:t xml:space="preserve"> </w:t>
      </w:r>
      <w:r w:rsidR="00B93D04">
        <w:t>of receiving notification;</w:t>
      </w:r>
      <w:r w:rsidR="007E0294" w:rsidRPr="007E0294">
        <w:rPr>
          <w:spacing w:val="-4"/>
        </w:rPr>
        <w:t xml:space="preserve"> </w:t>
      </w:r>
      <w:r w:rsidR="007E0294">
        <w:rPr>
          <w:spacing w:val="-4"/>
        </w:rPr>
        <w:t>and</w:t>
      </w:r>
    </w:p>
    <w:p w14:paraId="67B3A651" w14:textId="312652A5" w:rsidR="00B93D04" w:rsidRDefault="00D57C26" w:rsidP="00D57C26">
      <w:pPr>
        <w:pStyle w:val="Order2"/>
        <w:numPr>
          <w:ilvl w:val="0"/>
          <w:numId w:val="0"/>
        </w:numPr>
        <w:ind w:left="1440" w:hanging="720"/>
      </w:pPr>
      <w:r>
        <w:t>(f)</w:t>
      </w:r>
      <w:r>
        <w:tab/>
      </w:r>
      <w:r w:rsidR="00B93D04">
        <w:t>any</w:t>
      </w:r>
      <w:r w:rsidR="00B93D04">
        <w:rPr>
          <w:spacing w:val="-2"/>
        </w:rPr>
        <w:t xml:space="preserve"> </w:t>
      </w:r>
      <w:r w:rsidR="00B93D04">
        <w:t>other</w:t>
      </w:r>
      <w:r w:rsidR="00B93D04">
        <w:rPr>
          <w:spacing w:val="-4"/>
        </w:rPr>
        <w:t xml:space="preserve"> </w:t>
      </w:r>
      <w:r w:rsidR="00B93D04">
        <w:t>person</w:t>
      </w:r>
      <w:r w:rsidR="00B93D04">
        <w:rPr>
          <w:spacing w:val="-2"/>
        </w:rPr>
        <w:t xml:space="preserve"> </w:t>
      </w:r>
      <w:r w:rsidR="00B93D04">
        <w:t>with</w:t>
      </w:r>
      <w:r w:rsidR="00B93D04">
        <w:rPr>
          <w:spacing w:val="-5"/>
        </w:rPr>
        <w:t xml:space="preserve"> </w:t>
      </w:r>
      <w:r w:rsidR="00B93D04">
        <w:t>the</w:t>
      </w:r>
      <w:r w:rsidR="00B93D04">
        <w:rPr>
          <w:spacing w:val="-2"/>
        </w:rPr>
        <w:t xml:space="preserve"> </w:t>
      </w:r>
      <w:r w:rsidR="00B93D04">
        <w:t>prior</w:t>
      </w:r>
      <w:r w:rsidR="00B93D04">
        <w:rPr>
          <w:spacing w:val="-2"/>
        </w:rPr>
        <w:t xml:space="preserve"> </w:t>
      </w:r>
      <w:r w:rsidR="00B93D04">
        <w:t>written</w:t>
      </w:r>
      <w:r w:rsidR="00B93D04">
        <w:rPr>
          <w:spacing w:val="-2"/>
        </w:rPr>
        <w:t xml:space="preserve"> </w:t>
      </w:r>
      <w:r w:rsidR="00B93D04">
        <w:t>consent</w:t>
      </w:r>
      <w:r w:rsidR="00B93D04">
        <w:rPr>
          <w:spacing w:val="-1"/>
        </w:rPr>
        <w:t xml:space="preserve"> </w:t>
      </w:r>
      <w:r w:rsidR="00B93D04">
        <w:t>of</w:t>
      </w:r>
      <w:r w:rsidR="00B93D04">
        <w:rPr>
          <w:spacing w:val="-2"/>
        </w:rPr>
        <w:t xml:space="preserve"> </w:t>
      </w:r>
      <w:r w:rsidR="00B93D04">
        <w:t>each</w:t>
      </w:r>
      <w:r w:rsidR="00B93D04">
        <w:rPr>
          <w:spacing w:val="-5"/>
        </w:rPr>
        <w:t xml:space="preserve"> </w:t>
      </w:r>
      <w:r w:rsidR="00B93D04">
        <w:t>Participant</w:t>
      </w:r>
      <w:r w:rsidR="00B93D04">
        <w:rPr>
          <w:spacing w:val="-1"/>
        </w:rPr>
        <w:t xml:space="preserve"> </w:t>
      </w:r>
      <w:r w:rsidR="00B93D04">
        <w:t>or</w:t>
      </w:r>
      <w:r w:rsidR="00B93D04">
        <w:rPr>
          <w:spacing w:val="-2"/>
        </w:rPr>
        <w:t xml:space="preserve"> </w:t>
      </w:r>
      <w:r w:rsidR="00B93D04">
        <w:t>Third</w:t>
      </w:r>
      <w:r w:rsidR="00B93D04">
        <w:rPr>
          <w:spacing w:val="-2"/>
        </w:rPr>
        <w:t xml:space="preserve"> </w:t>
      </w:r>
      <w:r w:rsidR="00B93D04">
        <w:t>Party</w:t>
      </w:r>
      <w:r w:rsidR="00B93D04">
        <w:rPr>
          <w:spacing w:val="-5"/>
        </w:rPr>
        <w:t xml:space="preserve"> </w:t>
      </w:r>
      <w:r w:rsidR="00B93D04">
        <w:t>whose Confidential Information is proposed to be accessed by the person.</w:t>
      </w:r>
    </w:p>
    <w:p w14:paraId="72005B72" w14:textId="3562FA3A" w:rsidR="00B93D04" w:rsidRDefault="00D57C26" w:rsidP="00D57C26">
      <w:pPr>
        <w:pStyle w:val="Order1"/>
        <w:numPr>
          <w:ilvl w:val="0"/>
          <w:numId w:val="0"/>
        </w:numPr>
        <w:tabs>
          <w:tab w:val="left" w:pos="720"/>
        </w:tabs>
        <w:ind w:left="720" w:hanging="720"/>
      </w:pPr>
      <w:r>
        <w:t>4.</w:t>
      </w:r>
      <w:r>
        <w:tab/>
      </w:r>
      <w:r w:rsidR="00B93D04">
        <w:t>If</w:t>
      </w:r>
      <w:r w:rsidR="00B93D04">
        <w:rPr>
          <w:spacing w:val="-2"/>
        </w:rPr>
        <w:t xml:space="preserve"> </w:t>
      </w:r>
      <w:r w:rsidR="00B93D04">
        <w:t>a</w:t>
      </w:r>
      <w:r w:rsidR="00B93D04">
        <w:rPr>
          <w:spacing w:val="-2"/>
        </w:rPr>
        <w:t xml:space="preserve"> </w:t>
      </w:r>
      <w:r w:rsidR="00B93D04">
        <w:t>Participant</w:t>
      </w:r>
      <w:r w:rsidR="00B93D04">
        <w:rPr>
          <w:spacing w:val="-4"/>
        </w:rPr>
        <w:t xml:space="preserve"> </w:t>
      </w:r>
      <w:r w:rsidR="00B93D04">
        <w:t>or</w:t>
      </w:r>
      <w:r w:rsidR="00B93D04">
        <w:rPr>
          <w:spacing w:val="-2"/>
        </w:rPr>
        <w:t xml:space="preserve"> </w:t>
      </w:r>
      <w:r w:rsidR="00B93D04">
        <w:t>Third</w:t>
      </w:r>
      <w:r w:rsidR="00B93D04">
        <w:rPr>
          <w:spacing w:val="-5"/>
        </w:rPr>
        <w:t xml:space="preserve"> </w:t>
      </w:r>
      <w:r w:rsidR="00B93D04">
        <w:t>Party</w:t>
      </w:r>
      <w:r w:rsidR="00B93D04">
        <w:rPr>
          <w:spacing w:val="-2"/>
        </w:rPr>
        <w:t xml:space="preserve"> </w:t>
      </w:r>
      <w:r w:rsidR="00B93D04">
        <w:t>objects</w:t>
      </w:r>
      <w:r w:rsidR="00B93D04">
        <w:rPr>
          <w:spacing w:val="-4"/>
        </w:rPr>
        <w:t xml:space="preserve"> </w:t>
      </w:r>
      <w:r w:rsidR="00B93D04">
        <w:t>to</w:t>
      </w:r>
      <w:r w:rsidR="00B93D04">
        <w:rPr>
          <w:spacing w:val="-2"/>
        </w:rPr>
        <w:t xml:space="preserve"> </w:t>
      </w:r>
      <w:r w:rsidR="00B93D04">
        <w:t>access</w:t>
      </w:r>
      <w:r w:rsidR="00B93D04">
        <w:rPr>
          <w:spacing w:val="-1"/>
        </w:rPr>
        <w:t xml:space="preserve"> </w:t>
      </w:r>
      <w:r w:rsidR="00B93D04">
        <w:t>in</w:t>
      </w:r>
      <w:r w:rsidR="00B93D04">
        <w:rPr>
          <w:spacing w:val="-2"/>
        </w:rPr>
        <w:t xml:space="preserve"> </w:t>
      </w:r>
      <w:r w:rsidR="00B93D04">
        <w:t>accordance</w:t>
      </w:r>
      <w:r w:rsidR="00B93D04">
        <w:rPr>
          <w:spacing w:val="-2"/>
        </w:rPr>
        <w:t xml:space="preserve"> </w:t>
      </w:r>
      <w:r w:rsidR="00B93D04">
        <w:t>with</w:t>
      </w:r>
      <w:r w:rsidR="00B93D04">
        <w:rPr>
          <w:spacing w:val="-5"/>
        </w:rPr>
        <w:t xml:space="preserve"> </w:t>
      </w:r>
      <w:r w:rsidR="00B93D04">
        <w:t>paragraph</w:t>
      </w:r>
      <w:r w:rsidR="00B93D04">
        <w:rPr>
          <w:spacing w:val="-2"/>
        </w:rPr>
        <w:t xml:space="preserve"> </w:t>
      </w:r>
      <w:r w:rsidR="00B93D04">
        <w:t>3(e)(ii) above,</w:t>
      </w:r>
      <w:r w:rsidR="00B93D04">
        <w:rPr>
          <w:spacing w:val="-5"/>
        </w:rPr>
        <w:t xml:space="preserve"> </w:t>
      </w:r>
      <w:r w:rsidR="00B93D04">
        <w:t>the</w:t>
      </w:r>
      <w:r w:rsidR="00B93D04">
        <w:rPr>
          <w:spacing w:val="-2"/>
        </w:rPr>
        <w:t xml:space="preserve"> </w:t>
      </w:r>
      <w:r w:rsidR="00B93D04">
        <w:t>Participant seeking access may apply in writing to the Tribunal to have the access dispute determined.</w:t>
      </w:r>
    </w:p>
    <w:p w14:paraId="12C12572" w14:textId="45CF1B9C" w:rsidR="00B93D04" w:rsidRDefault="00D57C26" w:rsidP="00D57C26">
      <w:pPr>
        <w:pStyle w:val="Order1"/>
        <w:numPr>
          <w:ilvl w:val="0"/>
          <w:numId w:val="0"/>
        </w:numPr>
        <w:tabs>
          <w:tab w:val="left" w:pos="720"/>
        </w:tabs>
        <w:ind w:left="720" w:hanging="720"/>
      </w:pPr>
      <w:r>
        <w:t>5.</w:t>
      </w:r>
      <w:r>
        <w:tab/>
      </w:r>
      <w:r w:rsidR="00B93D04">
        <w:t>The Participants and the ACCC are each to keep a register of the persons within their organisation, or retained by their organisation, who have signed Confidentiality Undertakings pursuant to paragraph</w:t>
      </w:r>
      <w:r w:rsidR="00B93D04">
        <w:rPr>
          <w:spacing w:val="-2"/>
        </w:rPr>
        <w:t xml:space="preserve"> </w:t>
      </w:r>
      <w:r w:rsidR="00B93D04">
        <w:t>3</w:t>
      </w:r>
      <w:r w:rsidR="00B93D04">
        <w:rPr>
          <w:spacing w:val="-2"/>
        </w:rPr>
        <w:t xml:space="preserve"> </w:t>
      </w:r>
      <w:r w:rsidR="00B93D04">
        <w:t>above,</w:t>
      </w:r>
      <w:r w:rsidR="00B93D04">
        <w:rPr>
          <w:spacing w:val="-2"/>
        </w:rPr>
        <w:t xml:space="preserve"> </w:t>
      </w:r>
      <w:r w:rsidR="00B93D04">
        <w:t>and</w:t>
      </w:r>
      <w:r w:rsidR="00B93D04">
        <w:rPr>
          <w:spacing w:val="-2"/>
        </w:rPr>
        <w:t xml:space="preserve"> </w:t>
      </w:r>
      <w:r w:rsidR="00B93D04">
        <w:t>of</w:t>
      </w:r>
      <w:r w:rsidR="00B93D04">
        <w:rPr>
          <w:spacing w:val="-4"/>
        </w:rPr>
        <w:t xml:space="preserve"> </w:t>
      </w:r>
      <w:r w:rsidR="00B93D04">
        <w:t>the</w:t>
      </w:r>
      <w:r w:rsidR="00B93D04">
        <w:rPr>
          <w:spacing w:val="-2"/>
        </w:rPr>
        <w:t xml:space="preserve"> </w:t>
      </w:r>
      <w:r w:rsidR="00B93D04">
        <w:t>external</w:t>
      </w:r>
      <w:r w:rsidR="00B93D04">
        <w:rPr>
          <w:spacing w:val="-4"/>
        </w:rPr>
        <w:t xml:space="preserve"> </w:t>
      </w:r>
      <w:r w:rsidR="00B93D04">
        <w:t>printing</w:t>
      </w:r>
      <w:r w:rsidR="00B93D04">
        <w:rPr>
          <w:spacing w:val="-2"/>
        </w:rPr>
        <w:t xml:space="preserve"> </w:t>
      </w:r>
      <w:r w:rsidR="00B93D04">
        <w:t>or</w:t>
      </w:r>
      <w:r w:rsidR="00B93D04">
        <w:rPr>
          <w:spacing w:val="-2"/>
        </w:rPr>
        <w:t xml:space="preserve"> </w:t>
      </w:r>
      <w:r w:rsidR="00B93D04">
        <w:t>technology</w:t>
      </w:r>
      <w:r w:rsidR="00B93D04">
        <w:rPr>
          <w:spacing w:val="-5"/>
        </w:rPr>
        <w:t xml:space="preserve"> </w:t>
      </w:r>
      <w:r w:rsidR="00B93D04">
        <w:t>vendors</w:t>
      </w:r>
      <w:r w:rsidR="00B93D04">
        <w:rPr>
          <w:spacing w:val="-2"/>
        </w:rPr>
        <w:t xml:space="preserve"> </w:t>
      </w:r>
      <w:r w:rsidR="00B93D04">
        <w:t>based</w:t>
      </w:r>
      <w:r w:rsidR="00B93D04">
        <w:rPr>
          <w:spacing w:val="-2"/>
        </w:rPr>
        <w:t xml:space="preserve"> </w:t>
      </w:r>
      <w:r w:rsidR="00B93D04">
        <w:t>in</w:t>
      </w:r>
      <w:r w:rsidR="00B93D04">
        <w:rPr>
          <w:spacing w:val="-2"/>
        </w:rPr>
        <w:t xml:space="preserve"> </w:t>
      </w:r>
      <w:r w:rsidR="00B93D04">
        <w:t>Australia</w:t>
      </w:r>
      <w:r w:rsidR="00B93D04">
        <w:rPr>
          <w:spacing w:val="-2"/>
        </w:rPr>
        <w:t xml:space="preserve"> </w:t>
      </w:r>
      <w:r w:rsidR="00B93D04">
        <w:t>who</w:t>
      </w:r>
      <w:r w:rsidR="00B93D04">
        <w:rPr>
          <w:spacing w:val="-5"/>
        </w:rPr>
        <w:t xml:space="preserve"> </w:t>
      </w:r>
      <w:r w:rsidR="00B93D04">
        <w:t>have been provided with any Confidential Information, which register can be inspected on 3 business days’ notice.</w:t>
      </w:r>
    </w:p>
    <w:p w14:paraId="16C631CD" w14:textId="78F0B7FB" w:rsidR="00B93D04" w:rsidRDefault="00D57C26" w:rsidP="00D57C26">
      <w:pPr>
        <w:pStyle w:val="Order1"/>
        <w:numPr>
          <w:ilvl w:val="0"/>
          <w:numId w:val="0"/>
        </w:numPr>
        <w:tabs>
          <w:tab w:val="left" w:pos="720"/>
        </w:tabs>
        <w:ind w:left="720" w:hanging="720"/>
      </w:pPr>
      <w:r>
        <w:t>6.</w:t>
      </w:r>
      <w:r>
        <w:tab/>
      </w:r>
      <w:r w:rsidR="00B93D04">
        <w:t xml:space="preserve">The Confidential Information must not be referred to orally during the hearing of the </w:t>
      </w:r>
      <w:r w:rsidR="00B4399D">
        <w:t>Proceedings</w:t>
      </w:r>
      <w:r w:rsidR="00B93D04">
        <w:t xml:space="preserve"> unless</w:t>
      </w:r>
      <w:r w:rsidR="00B93D04">
        <w:rPr>
          <w:spacing w:val="-2"/>
        </w:rPr>
        <w:t xml:space="preserve"> </w:t>
      </w:r>
      <w:r w:rsidR="00B93D04">
        <w:t>the</w:t>
      </w:r>
      <w:r w:rsidR="00B93D04">
        <w:rPr>
          <w:spacing w:val="-2"/>
        </w:rPr>
        <w:t xml:space="preserve"> </w:t>
      </w:r>
      <w:r w:rsidR="00B93D04">
        <w:t>Tribunal</w:t>
      </w:r>
      <w:r w:rsidR="00B93D04">
        <w:rPr>
          <w:spacing w:val="-4"/>
        </w:rPr>
        <w:t xml:space="preserve"> </w:t>
      </w:r>
      <w:r w:rsidR="00B93D04">
        <w:t>has</w:t>
      </w:r>
      <w:r w:rsidR="00B93D04">
        <w:rPr>
          <w:spacing w:val="-2"/>
        </w:rPr>
        <w:t xml:space="preserve"> </w:t>
      </w:r>
      <w:r w:rsidR="00B93D04">
        <w:t>directed</w:t>
      </w:r>
      <w:r w:rsidR="00B93D04">
        <w:rPr>
          <w:spacing w:val="-4"/>
        </w:rPr>
        <w:t xml:space="preserve"> </w:t>
      </w:r>
      <w:r w:rsidR="00B93D04">
        <w:t>that</w:t>
      </w:r>
      <w:r w:rsidR="00B93D04">
        <w:rPr>
          <w:spacing w:val="-4"/>
        </w:rPr>
        <w:t xml:space="preserve"> </w:t>
      </w:r>
      <w:r w:rsidR="00B93D04">
        <w:t>the</w:t>
      </w:r>
      <w:r w:rsidR="00B93D04">
        <w:rPr>
          <w:spacing w:val="-2"/>
        </w:rPr>
        <w:t xml:space="preserve"> </w:t>
      </w:r>
      <w:r w:rsidR="00B93D04">
        <w:t>hearing</w:t>
      </w:r>
      <w:r w:rsidR="00B93D04">
        <w:rPr>
          <w:spacing w:val="-5"/>
        </w:rPr>
        <w:t xml:space="preserve"> </w:t>
      </w:r>
      <w:r w:rsidR="00B93D04">
        <w:t>is</w:t>
      </w:r>
      <w:r w:rsidR="00B93D04">
        <w:rPr>
          <w:spacing w:val="-4"/>
        </w:rPr>
        <w:t xml:space="preserve"> </w:t>
      </w:r>
      <w:r w:rsidR="00B93D04">
        <w:t>to</w:t>
      </w:r>
      <w:r w:rsidR="00B93D04">
        <w:rPr>
          <w:spacing w:val="-5"/>
        </w:rPr>
        <w:t xml:space="preserve"> </w:t>
      </w:r>
      <w:r w:rsidR="00B93D04">
        <w:t>take</w:t>
      </w:r>
      <w:r w:rsidR="00B93D04">
        <w:rPr>
          <w:spacing w:val="-2"/>
        </w:rPr>
        <w:t xml:space="preserve"> </w:t>
      </w:r>
      <w:r w:rsidR="00B93D04">
        <w:t>place</w:t>
      </w:r>
      <w:r w:rsidR="00B93D04">
        <w:rPr>
          <w:spacing w:val="-4"/>
        </w:rPr>
        <w:t xml:space="preserve"> </w:t>
      </w:r>
      <w:r w:rsidR="00B93D04">
        <w:t>in</w:t>
      </w:r>
      <w:r w:rsidR="00B93D04">
        <w:rPr>
          <w:spacing w:val="-2"/>
        </w:rPr>
        <w:t xml:space="preserve"> </w:t>
      </w:r>
      <w:r w:rsidR="00B93D04">
        <w:t>private</w:t>
      </w:r>
      <w:r w:rsidR="00B93D04">
        <w:rPr>
          <w:spacing w:val="-2"/>
        </w:rPr>
        <w:t xml:space="preserve"> </w:t>
      </w:r>
      <w:r w:rsidR="00B93D04">
        <w:t>pursuant</w:t>
      </w:r>
      <w:r w:rsidR="00B93D04">
        <w:rPr>
          <w:spacing w:val="-4"/>
        </w:rPr>
        <w:t xml:space="preserve"> </w:t>
      </w:r>
      <w:r w:rsidR="00B93D04">
        <w:t>to</w:t>
      </w:r>
      <w:r w:rsidR="00B93D04">
        <w:rPr>
          <w:spacing w:val="-2"/>
        </w:rPr>
        <w:t xml:space="preserve"> </w:t>
      </w:r>
      <w:r w:rsidR="00B93D04">
        <w:t>s</w:t>
      </w:r>
      <w:r w:rsidR="00B93D04">
        <w:rPr>
          <w:spacing w:val="-2"/>
        </w:rPr>
        <w:t xml:space="preserve"> </w:t>
      </w:r>
      <w:r w:rsidR="00B93D04">
        <w:t>106(2)</w:t>
      </w:r>
      <w:r w:rsidR="00B93D04">
        <w:rPr>
          <w:spacing w:val="-2"/>
        </w:rPr>
        <w:t xml:space="preserve"> </w:t>
      </w:r>
      <w:r w:rsidR="00B93D04">
        <w:t>of the Act.</w:t>
      </w:r>
    </w:p>
    <w:p w14:paraId="4C713F77" w14:textId="3045984E" w:rsidR="00B93D04" w:rsidRDefault="00D57C26" w:rsidP="00D57C26">
      <w:pPr>
        <w:pStyle w:val="Order1"/>
        <w:numPr>
          <w:ilvl w:val="0"/>
          <w:numId w:val="0"/>
        </w:numPr>
        <w:tabs>
          <w:tab w:val="left" w:pos="720"/>
        </w:tabs>
        <w:ind w:left="720" w:hanging="720"/>
      </w:pPr>
      <w:r>
        <w:t>7.</w:t>
      </w:r>
      <w:r>
        <w:tab/>
      </w:r>
      <w:r w:rsidR="00B93D04">
        <w:t>Until further direction of</w:t>
      </w:r>
      <w:r w:rsidR="00B93D04">
        <w:rPr>
          <w:spacing w:val="-1"/>
        </w:rPr>
        <w:t xml:space="preserve"> </w:t>
      </w:r>
      <w:r w:rsidR="00B93D04">
        <w:t>the Tribunal,</w:t>
      </w:r>
      <w:r w:rsidR="00B93D04">
        <w:rPr>
          <w:spacing w:val="-1"/>
        </w:rPr>
        <w:t xml:space="preserve"> </w:t>
      </w:r>
      <w:r w:rsidR="00B93D04">
        <w:t>Confidential Information is</w:t>
      </w:r>
      <w:r w:rsidR="00B93D04">
        <w:rPr>
          <w:spacing w:val="-1"/>
        </w:rPr>
        <w:t xml:space="preserve"> </w:t>
      </w:r>
      <w:r w:rsidR="00B93D04">
        <w:t>not to</w:t>
      </w:r>
      <w:r w:rsidR="00B93D04">
        <w:rPr>
          <w:spacing w:val="-3"/>
        </w:rPr>
        <w:t xml:space="preserve"> </w:t>
      </w:r>
      <w:r w:rsidR="00B93D04">
        <w:t>appear</w:t>
      </w:r>
      <w:r w:rsidR="00B93D04">
        <w:rPr>
          <w:spacing w:val="-3"/>
        </w:rPr>
        <w:t xml:space="preserve"> </w:t>
      </w:r>
      <w:r w:rsidR="00B93D04">
        <w:t>in any</w:t>
      </w:r>
      <w:r w:rsidR="00B93D04">
        <w:rPr>
          <w:spacing w:val="-4"/>
        </w:rPr>
        <w:t xml:space="preserve"> </w:t>
      </w:r>
      <w:r w:rsidR="00B93D04">
        <w:t xml:space="preserve">transcript of the </w:t>
      </w:r>
      <w:r w:rsidR="00B4399D">
        <w:t>Proceedings</w:t>
      </w:r>
      <w:r w:rsidR="00B93D04">
        <w:rPr>
          <w:spacing w:val="-2"/>
        </w:rPr>
        <w:t xml:space="preserve"> </w:t>
      </w:r>
      <w:r w:rsidR="00B93D04">
        <w:t>before</w:t>
      </w:r>
      <w:r w:rsidR="00B93D04">
        <w:rPr>
          <w:spacing w:val="-2"/>
        </w:rPr>
        <w:t xml:space="preserve"> </w:t>
      </w:r>
      <w:r w:rsidR="00B93D04">
        <w:t>the</w:t>
      </w:r>
      <w:r w:rsidR="00B93D04">
        <w:rPr>
          <w:spacing w:val="-2"/>
        </w:rPr>
        <w:t xml:space="preserve"> </w:t>
      </w:r>
      <w:r w:rsidR="00B93D04">
        <w:t>Tribunal</w:t>
      </w:r>
      <w:r w:rsidR="00B93D04">
        <w:rPr>
          <w:spacing w:val="-1"/>
        </w:rPr>
        <w:t xml:space="preserve"> </w:t>
      </w:r>
      <w:r w:rsidR="00B93D04">
        <w:t>other</w:t>
      </w:r>
      <w:r w:rsidR="00B93D04">
        <w:rPr>
          <w:spacing w:val="-2"/>
        </w:rPr>
        <w:t xml:space="preserve"> </w:t>
      </w:r>
      <w:r w:rsidR="00B93D04">
        <w:t>than</w:t>
      </w:r>
      <w:r w:rsidR="00B93D04">
        <w:rPr>
          <w:spacing w:val="-4"/>
        </w:rPr>
        <w:t xml:space="preserve"> </w:t>
      </w:r>
      <w:r w:rsidR="00B93D04">
        <w:t>in</w:t>
      </w:r>
      <w:r w:rsidR="00B93D04">
        <w:rPr>
          <w:spacing w:val="-2"/>
        </w:rPr>
        <w:t xml:space="preserve"> </w:t>
      </w:r>
      <w:r w:rsidR="00B93D04">
        <w:t>a</w:t>
      </w:r>
      <w:r w:rsidR="00B93D04">
        <w:rPr>
          <w:spacing w:val="-4"/>
        </w:rPr>
        <w:t xml:space="preserve"> </w:t>
      </w:r>
      <w:r w:rsidR="00B93D04">
        <w:t>confidential</w:t>
      </w:r>
      <w:r w:rsidR="00B93D04">
        <w:rPr>
          <w:spacing w:val="-1"/>
        </w:rPr>
        <w:t xml:space="preserve"> </w:t>
      </w:r>
      <w:r w:rsidR="00B93D04">
        <w:t>copy</w:t>
      </w:r>
      <w:r w:rsidR="00B93D04">
        <w:rPr>
          <w:spacing w:val="-2"/>
        </w:rPr>
        <w:t xml:space="preserve"> </w:t>
      </w:r>
      <w:r w:rsidR="00B93D04">
        <w:t>of</w:t>
      </w:r>
      <w:r w:rsidR="00B93D04">
        <w:rPr>
          <w:spacing w:val="-2"/>
        </w:rPr>
        <w:t xml:space="preserve"> </w:t>
      </w:r>
      <w:r w:rsidR="00B93D04">
        <w:t>the</w:t>
      </w:r>
      <w:r w:rsidR="00B93D04">
        <w:rPr>
          <w:spacing w:val="-2"/>
        </w:rPr>
        <w:t xml:space="preserve"> </w:t>
      </w:r>
      <w:r w:rsidR="00B93D04">
        <w:t>transcript,</w:t>
      </w:r>
      <w:r w:rsidR="00B93D04">
        <w:rPr>
          <w:spacing w:val="-5"/>
        </w:rPr>
        <w:t xml:space="preserve"> </w:t>
      </w:r>
      <w:r w:rsidR="00B93D04">
        <w:t>which</w:t>
      </w:r>
      <w:r w:rsidR="00B93D04">
        <w:rPr>
          <w:spacing w:val="-2"/>
        </w:rPr>
        <w:t xml:space="preserve"> </w:t>
      </w:r>
      <w:r w:rsidR="00B93D04">
        <w:t>shall</w:t>
      </w:r>
      <w:r w:rsidR="00B93D04">
        <w:rPr>
          <w:spacing w:val="-1"/>
        </w:rPr>
        <w:t xml:space="preserve"> </w:t>
      </w:r>
      <w:r w:rsidR="00B93D04">
        <w:t>only be made available to the persons referenced in paragraphs 2 and 3 of this Confidentiality Regime and otherwise as permitted by this Confidentiality Regime.</w:t>
      </w:r>
    </w:p>
    <w:p w14:paraId="2F9CA8B3" w14:textId="6EBBA8BF" w:rsidR="00B93D04" w:rsidRDefault="00D57C26" w:rsidP="00D57C26">
      <w:pPr>
        <w:pStyle w:val="Order1"/>
        <w:numPr>
          <w:ilvl w:val="0"/>
          <w:numId w:val="0"/>
        </w:numPr>
        <w:tabs>
          <w:tab w:val="left" w:pos="720"/>
        </w:tabs>
        <w:ind w:left="720" w:hanging="720"/>
      </w:pPr>
      <w:r>
        <w:t>8.</w:t>
      </w:r>
      <w:r>
        <w:tab/>
      </w:r>
      <w:r w:rsidR="00B93D04">
        <w:t>For</w:t>
      </w:r>
      <w:r w:rsidR="00B93D04">
        <w:rPr>
          <w:spacing w:val="-3"/>
        </w:rPr>
        <w:t xml:space="preserve"> </w:t>
      </w:r>
      <w:r w:rsidR="00B93D04">
        <w:t>the</w:t>
      </w:r>
      <w:r w:rsidR="00B93D04">
        <w:rPr>
          <w:spacing w:val="-2"/>
        </w:rPr>
        <w:t xml:space="preserve"> </w:t>
      </w:r>
      <w:r w:rsidR="00B93D04">
        <w:t>avoidance</w:t>
      </w:r>
      <w:r w:rsidR="00B93D04">
        <w:rPr>
          <w:spacing w:val="-3"/>
        </w:rPr>
        <w:t xml:space="preserve"> </w:t>
      </w:r>
      <w:r w:rsidR="00B93D04">
        <w:t>of</w:t>
      </w:r>
      <w:r w:rsidR="00B93D04">
        <w:rPr>
          <w:spacing w:val="-2"/>
        </w:rPr>
        <w:t xml:space="preserve"> </w:t>
      </w:r>
      <w:r w:rsidR="00B93D04">
        <w:t>doubt,</w:t>
      </w:r>
      <w:r w:rsidR="00B93D04">
        <w:rPr>
          <w:spacing w:val="-6"/>
        </w:rPr>
        <w:t xml:space="preserve"> </w:t>
      </w:r>
      <w:r w:rsidR="00B93D04">
        <w:t>nothing</w:t>
      </w:r>
      <w:r w:rsidR="00B93D04">
        <w:rPr>
          <w:spacing w:val="-5"/>
        </w:rPr>
        <w:t xml:space="preserve"> </w:t>
      </w:r>
      <w:r w:rsidR="00B93D04">
        <w:t>in</w:t>
      </w:r>
      <w:r w:rsidR="00B93D04">
        <w:rPr>
          <w:spacing w:val="-3"/>
        </w:rPr>
        <w:t xml:space="preserve"> </w:t>
      </w:r>
      <w:r w:rsidR="00B93D04">
        <w:t>this</w:t>
      </w:r>
      <w:r w:rsidR="00B93D04">
        <w:rPr>
          <w:spacing w:val="-4"/>
        </w:rPr>
        <w:t xml:space="preserve"> </w:t>
      </w:r>
      <w:r w:rsidR="00B93D04">
        <w:t>regime</w:t>
      </w:r>
      <w:r w:rsidR="00B93D04">
        <w:rPr>
          <w:spacing w:val="-2"/>
        </w:rPr>
        <w:t xml:space="preserve"> prevents:</w:t>
      </w:r>
    </w:p>
    <w:p w14:paraId="2800A728" w14:textId="5823C14E" w:rsidR="00B93D04" w:rsidRDefault="00D57C26" w:rsidP="00D57C26">
      <w:pPr>
        <w:pStyle w:val="Order2"/>
        <w:numPr>
          <w:ilvl w:val="0"/>
          <w:numId w:val="0"/>
        </w:numPr>
        <w:ind w:left="1440" w:hanging="720"/>
      </w:pPr>
      <w:r>
        <w:t>(a)</w:t>
      </w:r>
      <w:r>
        <w:tab/>
      </w:r>
      <w:r w:rsidR="00B93D04">
        <w:t>one</w:t>
      </w:r>
      <w:r w:rsidR="00B93D04">
        <w:rPr>
          <w:spacing w:val="-2"/>
        </w:rPr>
        <w:t xml:space="preserve"> </w:t>
      </w:r>
      <w:r w:rsidR="00B93D04">
        <w:t>or</w:t>
      </w:r>
      <w:r w:rsidR="00B93D04">
        <w:rPr>
          <w:spacing w:val="-4"/>
        </w:rPr>
        <w:t xml:space="preserve"> </w:t>
      </w:r>
      <w:r w:rsidR="00B93D04">
        <w:t>more</w:t>
      </w:r>
      <w:r w:rsidR="00B93D04">
        <w:rPr>
          <w:spacing w:val="-2"/>
        </w:rPr>
        <w:t xml:space="preserve"> </w:t>
      </w:r>
      <w:r w:rsidR="00B93D04">
        <w:t>of</w:t>
      </w:r>
      <w:r w:rsidR="00B93D04">
        <w:rPr>
          <w:spacing w:val="-2"/>
        </w:rPr>
        <w:t xml:space="preserve"> </w:t>
      </w:r>
      <w:r w:rsidR="00B93D04">
        <w:t>the</w:t>
      </w:r>
      <w:r w:rsidR="00B93D04">
        <w:rPr>
          <w:spacing w:val="-2"/>
        </w:rPr>
        <w:t xml:space="preserve"> </w:t>
      </w:r>
      <w:r w:rsidR="00B93D04">
        <w:t>Participants</w:t>
      </w:r>
      <w:r w:rsidR="00B93D04">
        <w:rPr>
          <w:spacing w:val="-4"/>
        </w:rPr>
        <w:t xml:space="preserve"> </w:t>
      </w:r>
      <w:r w:rsidR="00B93D04">
        <w:t>and</w:t>
      </w:r>
      <w:r w:rsidR="00B93D04">
        <w:rPr>
          <w:spacing w:val="-4"/>
        </w:rPr>
        <w:t xml:space="preserve"> </w:t>
      </w:r>
      <w:r w:rsidR="00B93D04">
        <w:t>the</w:t>
      </w:r>
      <w:r w:rsidR="00B93D04">
        <w:rPr>
          <w:spacing w:val="-2"/>
        </w:rPr>
        <w:t xml:space="preserve"> </w:t>
      </w:r>
      <w:r w:rsidR="00B93D04">
        <w:t>ACCC</w:t>
      </w:r>
      <w:r w:rsidR="00B93D04">
        <w:rPr>
          <w:spacing w:val="-3"/>
        </w:rPr>
        <w:t xml:space="preserve"> </w:t>
      </w:r>
      <w:r w:rsidR="00B93D04">
        <w:t>from</w:t>
      </w:r>
      <w:r w:rsidR="00B93D04">
        <w:rPr>
          <w:spacing w:val="-4"/>
        </w:rPr>
        <w:t xml:space="preserve"> </w:t>
      </w:r>
      <w:r w:rsidR="00B93D04">
        <w:t>having</w:t>
      </w:r>
      <w:r w:rsidR="00B93D04">
        <w:rPr>
          <w:spacing w:val="-2"/>
        </w:rPr>
        <w:t xml:space="preserve"> </w:t>
      </w:r>
      <w:r w:rsidR="00B93D04">
        <w:t>access</w:t>
      </w:r>
      <w:r w:rsidR="00B93D04">
        <w:rPr>
          <w:spacing w:val="-4"/>
        </w:rPr>
        <w:t xml:space="preserve"> </w:t>
      </w:r>
      <w:r w:rsidR="00B93D04">
        <w:t>to</w:t>
      </w:r>
      <w:r w:rsidR="00B93D04">
        <w:rPr>
          <w:spacing w:val="-2"/>
        </w:rPr>
        <w:t xml:space="preserve"> </w:t>
      </w:r>
      <w:r w:rsidR="00B93D04">
        <w:t>or</w:t>
      </w:r>
      <w:r w:rsidR="00B93D04">
        <w:rPr>
          <w:spacing w:val="-4"/>
        </w:rPr>
        <w:t xml:space="preserve"> </w:t>
      </w:r>
      <w:r w:rsidR="00B93D04">
        <w:t>otherwise</w:t>
      </w:r>
      <w:r w:rsidR="00B93D04">
        <w:rPr>
          <w:spacing w:val="-4"/>
        </w:rPr>
        <w:t xml:space="preserve"> </w:t>
      </w:r>
      <w:r w:rsidR="00B93D04">
        <w:t>dealing</w:t>
      </w:r>
      <w:r w:rsidR="00B93D04">
        <w:rPr>
          <w:spacing w:val="-2"/>
        </w:rPr>
        <w:t xml:space="preserve"> </w:t>
      </w:r>
      <w:r w:rsidR="00B93D04">
        <w:t>with their own Confidential Information;</w:t>
      </w:r>
    </w:p>
    <w:p w14:paraId="577DCAD1" w14:textId="1CA0993F" w:rsidR="003D63F1" w:rsidRPr="00A0149E" w:rsidRDefault="00D57C26" w:rsidP="00D57C26">
      <w:pPr>
        <w:pStyle w:val="Order2"/>
        <w:numPr>
          <w:ilvl w:val="0"/>
          <w:numId w:val="0"/>
        </w:numPr>
        <w:ind w:left="1440" w:hanging="720"/>
        <w:rPr>
          <w:szCs w:val="24"/>
        </w:rPr>
      </w:pPr>
      <w:r w:rsidRPr="00A0149E">
        <w:rPr>
          <w:szCs w:val="24"/>
        </w:rPr>
        <w:lastRenderedPageBreak/>
        <w:t>(b)</w:t>
      </w:r>
      <w:r w:rsidRPr="00A0149E">
        <w:rPr>
          <w:szCs w:val="24"/>
        </w:rPr>
        <w:tab/>
      </w:r>
      <w:r w:rsidR="00B93D04" w:rsidRPr="00A0149E">
        <w:rPr>
          <w:szCs w:val="24"/>
        </w:rPr>
        <w:t>the</w:t>
      </w:r>
      <w:r w:rsidR="00B93D04" w:rsidRPr="00A0149E">
        <w:rPr>
          <w:spacing w:val="-3"/>
          <w:szCs w:val="24"/>
        </w:rPr>
        <w:t xml:space="preserve"> </w:t>
      </w:r>
      <w:r w:rsidR="00B93D04" w:rsidRPr="00A0149E">
        <w:rPr>
          <w:szCs w:val="24"/>
        </w:rPr>
        <w:t>ACCC</w:t>
      </w:r>
      <w:r w:rsidR="00B93D04" w:rsidRPr="00A0149E">
        <w:rPr>
          <w:spacing w:val="-4"/>
          <w:szCs w:val="24"/>
        </w:rPr>
        <w:t xml:space="preserve"> </w:t>
      </w:r>
      <w:r w:rsidR="00B93D04" w:rsidRPr="00A0149E">
        <w:rPr>
          <w:szCs w:val="24"/>
        </w:rPr>
        <w:t>having</w:t>
      </w:r>
      <w:r w:rsidR="00B93D04" w:rsidRPr="00A0149E">
        <w:rPr>
          <w:spacing w:val="-3"/>
          <w:szCs w:val="24"/>
        </w:rPr>
        <w:t xml:space="preserve"> </w:t>
      </w:r>
      <w:r w:rsidR="00B93D04" w:rsidRPr="00A0149E">
        <w:rPr>
          <w:szCs w:val="24"/>
        </w:rPr>
        <w:t>access</w:t>
      </w:r>
      <w:r w:rsidR="00B93D04" w:rsidRPr="00A0149E">
        <w:rPr>
          <w:spacing w:val="-4"/>
          <w:szCs w:val="24"/>
        </w:rPr>
        <w:t xml:space="preserve"> </w:t>
      </w:r>
      <w:r w:rsidR="00B93D04" w:rsidRPr="00A0149E">
        <w:rPr>
          <w:szCs w:val="24"/>
        </w:rPr>
        <w:t>to</w:t>
      </w:r>
      <w:r w:rsidR="00B93D04" w:rsidRPr="00A0149E">
        <w:rPr>
          <w:spacing w:val="-5"/>
          <w:szCs w:val="24"/>
        </w:rPr>
        <w:t xml:space="preserve"> </w:t>
      </w:r>
      <w:r w:rsidR="00B93D04" w:rsidRPr="00A0149E">
        <w:rPr>
          <w:szCs w:val="24"/>
        </w:rPr>
        <w:t>or</w:t>
      </w:r>
      <w:r w:rsidR="00B93D04" w:rsidRPr="00A0149E">
        <w:rPr>
          <w:spacing w:val="-3"/>
          <w:szCs w:val="24"/>
        </w:rPr>
        <w:t xml:space="preserve"> </w:t>
      </w:r>
      <w:r w:rsidR="00B93D04" w:rsidRPr="00A0149E">
        <w:rPr>
          <w:szCs w:val="24"/>
        </w:rPr>
        <w:t>otherwise</w:t>
      </w:r>
      <w:r w:rsidR="00B93D04" w:rsidRPr="00A0149E">
        <w:rPr>
          <w:spacing w:val="-4"/>
          <w:szCs w:val="24"/>
        </w:rPr>
        <w:t xml:space="preserve"> </w:t>
      </w:r>
      <w:r w:rsidR="00B93D04" w:rsidRPr="00A0149E">
        <w:rPr>
          <w:szCs w:val="24"/>
        </w:rPr>
        <w:t>dealing</w:t>
      </w:r>
      <w:r w:rsidR="00B93D04" w:rsidRPr="00A0149E">
        <w:rPr>
          <w:spacing w:val="-3"/>
          <w:szCs w:val="24"/>
        </w:rPr>
        <w:t xml:space="preserve"> </w:t>
      </w:r>
      <w:r w:rsidR="00B93D04" w:rsidRPr="00A0149E">
        <w:rPr>
          <w:szCs w:val="24"/>
        </w:rPr>
        <w:t>with</w:t>
      </w:r>
      <w:r w:rsidR="00B93D04" w:rsidRPr="00A0149E">
        <w:rPr>
          <w:spacing w:val="-5"/>
          <w:szCs w:val="24"/>
        </w:rPr>
        <w:t xml:space="preserve"> </w:t>
      </w:r>
      <w:r w:rsidR="00B93D04" w:rsidRPr="00A0149E">
        <w:rPr>
          <w:szCs w:val="24"/>
        </w:rPr>
        <w:t>Confidential</w:t>
      </w:r>
      <w:r w:rsidR="00B93D04" w:rsidRPr="00A0149E">
        <w:rPr>
          <w:spacing w:val="-2"/>
          <w:szCs w:val="24"/>
        </w:rPr>
        <w:t xml:space="preserve"> </w:t>
      </w:r>
      <w:r w:rsidR="00B93D04" w:rsidRPr="00A0149E">
        <w:rPr>
          <w:szCs w:val="24"/>
        </w:rPr>
        <w:t>Information</w:t>
      </w:r>
      <w:r w:rsidR="00B93D04" w:rsidRPr="00A0149E">
        <w:rPr>
          <w:spacing w:val="-3"/>
          <w:szCs w:val="24"/>
        </w:rPr>
        <w:t xml:space="preserve"> </w:t>
      </w:r>
      <w:r w:rsidR="00B93D04" w:rsidRPr="00A0149E">
        <w:rPr>
          <w:szCs w:val="24"/>
        </w:rPr>
        <w:t>of</w:t>
      </w:r>
      <w:r w:rsidR="00B93D04" w:rsidRPr="00A0149E">
        <w:rPr>
          <w:spacing w:val="-4"/>
          <w:szCs w:val="24"/>
        </w:rPr>
        <w:t xml:space="preserve"> </w:t>
      </w:r>
      <w:r w:rsidR="00B93D04" w:rsidRPr="00A0149E">
        <w:rPr>
          <w:szCs w:val="24"/>
        </w:rPr>
        <w:t xml:space="preserve">any Participant that was in its control prior to the commencement of the </w:t>
      </w:r>
      <w:r w:rsidR="00B4399D">
        <w:rPr>
          <w:szCs w:val="24"/>
        </w:rPr>
        <w:t>Proceedings</w:t>
      </w:r>
      <w:r w:rsidR="00B93D04" w:rsidRPr="00A0149E">
        <w:rPr>
          <w:szCs w:val="24"/>
        </w:rPr>
        <w:t>.</w:t>
      </w:r>
    </w:p>
    <w:p w14:paraId="21B50FA8" w14:textId="35627148" w:rsidR="003D63F1" w:rsidRPr="003B54B6" w:rsidRDefault="00D57C26" w:rsidP="00D57C26">
      <w:pPr>
        <w:pStyle w:val="Order1"/>
        <w:numPr>
          <w:ilvl w:val="0"/>
          <w:numId w:val="0"/>
        </w:numPr>
        <w:tabs>
          <w:tab w:val="left" w:pos="720"/>
        </w:tabs>
        <w:ind w:left="720" w:hanging="720"/>
        <w:rPr>
          <w:b/>
          <w:sz w:val="28"/>
          <w:szCs w:val="28"/>
        </w:rPr>
      </w:pPr>
      <w:r w:rsidRPr="003B54B6">
        <w:rPr>
          <w:b/>
          <w:szCs w:val="28"/>
        </w:rPr>
        <w:t>9.</w:t>
      </w:r>
      <w:r w:rsidRPr="003B54B6">
        <w:rPr>
          <w:b/>
          <w:szCs w:val="28"/>
        </w:rPr>
        <w:tab/>
      </w:r>
      <w:r w:rsidR="003D63F1">
        <w:rPr>
          <w:sz w:val="28"/>
          <w:szCs w:val="28"/>
        </w:rPr>
        <w:br w:type="page"/>
      </w:r>
    </w:p>
    <w:p w14:paraId="5BD6B923" w14:textId="4138BDAA" w:rsidR="003B54B6" w:rsidRPr="00E7425B" w:rsidRDefault="00D57C26" w:rsidP="00ED2DCB">
      <w:pPr>
        <w:pStyle w:val="OrdersHeading1"/>
        <w:jc w:val="center"/>
      </w:pPr>
      <w:r w:rsidRPr="00E7425B">
        <w:rPr>
          <w:caps w:val="0"/>
        </w:rPr>
        <w:lastRenderedPageBreak/>
        <w:t>ATTACHMENT TO CONFIDENTIALITY REGIME</w:t>
      </w:r>
    </w:p>
    <w:p w14:paraId="57894F80" w14:textId="77777777" w:rsidR="003B54B6" w:rsidRPr="00E7425B" w:rsidRDefault="003B54B6" w:rsidP="00ED2DCB">
      <w:pPr>
        <w:jc w:val="center"/>
        <w:rPr>
          <w:b/>
          <w:bCs/>
        </w:rPr>
      </w:pPr>
      <w:r w:rsidRPr="00E7425B">
        <w:rPr>
          <w:b/>
          <w:bCs/>
        </w:rPr>
        <w:t>Confidentiality Undertaking</w:t>
      </w:r>
    </w:p>
    <w:p w14:paraId="49BBCEE5" w14:textId="77777777" w:rsidR="003B54B6" w:rsidRPr="00371EAD" w:rsidRDefault="003B54B6" w:rsidP="003B54B6">
      <w:r w:rsidRPr="00371EAD">
        <w:t>I, [</w:t>
      </w:r>
      <w:r w:rsidRPr="00521A12">
        <w:rPr>
          <w:i/>
          <w:iCs/>
        </w:rPr>
        <w:t>name</w:t>
      </w:r>
      <w:r w:rsidRPr="00371EAD">
        <w:t>], [</w:t>
      </w:r>
      <w:r w:rsidRPr="00521A12">
        <w:rPr>
          <w:i/>
          <w:iCs/>
        </w:rPr>
        <w:t>occupation</w:t>
      </w:r>
      <w:r w:rsidRPr="00371EAD">
        <w:t>], of [</w:t>
      </w:r>
      <w:r w:rsidRPr="00521A12">
        <w:rPr>
          <w:i/>
          <w:iCs/>
        </w:rPr>
        <w:t>address</w:t>
      </w:r>
      <w:r w:rsidRPr="00371EAD">
        <w:t>], on [</w:t>
      </w:r>
      <w:r w:rsidRPr="00521A12">
        <w:rPr>
          <w:i/>
          <w:iCs/>
        </w:rPr>
        <w:t>date</w:t>
      </w:r>
      <w:r w:rsidRPr="00371EAD">
        <w:t>] hereby undertake as follows:</w:t>
      </w:r>
    </w:p>
    <w:p w14:paraId="44FD0886" w14:textId="42E3B9FA" w:rsidR="003B54B6" w:rsidRPr="00371EAD" w:rsidRDefault="00D57C26" w:rsidP="00D57C26">
      <w:pPr>
        <w:pStyle w:val="Order1"/>
        <w:numPr>
          <w:ilvl w:val="0"/>
          <w:numId w:val="0"/>
        </w:numPr>
        <w:tabs>
          <w:tab w:val="left" w:pos="720"/>
        </w:tabs>
        <w:ind w:left="720" w:hanging="720"/>
      </w:pPr>
      <w:r w:rsidRPr="00371EAD">
        <w:t>1.</w:t>
      </w:r>
      <w:r w:rsidRPr="00371EAD">
        <w:tab/>
      </w:r>
      <w:r w:rsidR="003B54B6" w:rsidRPr="00371EAD">
        <w:t>In this undertaking:</w:t>
      </w:r>
    </w:p>
    <w:p w14:paraId="3A3CD4A5" w14:textId="14315056" w:rsidR="003B54B6" w:rsidRPr="00371EAD" w:rsidRDefault="00D57C26" w:rsidP="00D57C26">
      <w:pPr>
        <w:pStyle w:val="Order2"/>
        <w:numPr>
          <w:ilvl w:val="0"/>
          <w:numId w:val="0"/>
        </w:numPr>
        <w:tabs>
          <w:tab w:val="left" w:pos="1440"/>
        </w:tabs>
        <w:ind w:left="1440" w:hanging="720"/>
      </w:pPr>
      <w:r w:rsidRPr="00371EAD">
        <w:t>(a)</w:t>
      </w:r>
      <w:r w:rsidRPr="00371EAD">
        <w:tab/>
      </w:r>
      <w:r w:rsidR="003B54B6" w:rsidRPr="00371EAD">
        <w:rPr>
          <w:b/>
          <w:bCs/>
        </w:rPr>
        <w:t>ACCC </w:t>
      </w:r>
      <w:r w:rsidR="003B54B6" w:rsidRPr="00371EAD">
        <w:t>means the Australian Competition and Consumer Commission;</w:t>
      </w:r>
    </w:p>
    <w:p w14:paraId="4AB6A139" w14:textId="2EE4A240" w:rsidR="003B54B6" w:rsidRPr="00371EAD" w:rsidRDefault="00D57C26" w:rsidP="00D57C26">
      <w:pPr>
        <w:pStyle w:val="Order2"/>
        <w:numPr>
          <w:ilvl w:val="0"/>
          <w:numId w:val="0"/>
        </w:numPr>
        <w:tabs>
          <w:tab w:val="left" w:pos="1440"/>
        </w:tabs>
        <w:ind w:left="1440" w:hanging="720"/>
      </w:pPr>
      <w:r w:rsidRPr="00371EAD">
        <w:t>(b)</w:t>
      </w:r>
      <w:r w:rsidRPr="00371EAD">
        <w:tab/>
      </w:r>
      <w:r w:rsidR="003B54B6" w:rsidRPr="00371EAD">
        <w:rPr>
          <w:b/>
          <w:bCs/>
        </w:rPr>
        <w:t>Confidential Information </w:t>
      </w:r>
      <w:r w:rsidR="003B54B6" w:rsidRPr="00371EAD">
        <w:t xml:space="preserve">means all information filed with the Tribunal, served or otherwise produced in the </w:t>
      </w:r>
      <w:r w:rsidR="00B4399D">
        <w:t>Proceedings</w:t>
      </w:r>
      <w:r w:rsidR="003B54B6" w:rsidRPr="00371EAD">
        <w:t>:</w:t>
      </w:r>
    </w:p>
    <w:p w14:paraId="5B53D508" w14:textId="0B21E897" w:rsidR="003B54B6" w:rsidRPr="00371EAD" w:rsidRDefault="00D57C26" w:rsidP="00D57C26">
      <w:pPr>
        <w:pStyle w:val="Order3"/>
        <w:numPr>
          <w:ilvl w:val="0"/>
          <w:numId w:val="0"/>
        </w:numPr>
        <w:tabs>
          <w:tab w:val="left" w:pos="1440"/>
        </w:tabs>
        <w:ind w:left="2160" w:hanging="720"/>
      </w:pPr>
      <w:r w:rsidRPr="00371EAD">
        <w:t>(i)</w:t>
      </w:r>
      <w:r w:rsidRPr="00371EAD">
        <w:tab/>
      </w:r>
      <w:r w:rsidR="003B54B6" w:rsidRPr="00371EAD">
        <w:t>in respect of which a claim of confidentiality has been made and has not been refused by the Tribunal;</w:t>
      </w:r>
    </w:p>
    <w:p w14:paraId="3A207F21" w14:textId="278DEF4B" w:rsidR="003B54B6" w:rsidRPr="00371EAD" w:rsidRDefault="00D57C26" w:rsidP="00D57C26">
      <w:pPr>
        <w:pStyle w:val="Order3"/>
        <w:numPr>
          <w:ilvl w:val="0"/>
          <w:numId w:val="0"/>
        </w:numPr>
        <w:tabs>
          <w:tab w:val="left" w:pos="1440"/>
        </w:tabs>
        <w:ind w:left="2160" w:hanging="720"/>
      </w:pPr>
      <w:r w:rsidRPr="00371EAD">
        <w:t>(ii)</w:t>
      </w:r>
      <w:r w:rsidRPr="00371EAD">
        <w:tab/>
      </w:r>
      <w:r w:rsidR="003B54B6" w:rsidRPr="00371EAD">
        <w:t>which has been marked ‘Confidential’; and</w:t>
      </w:r>
    </w:p>
    <w:p w14:paraId="0BB9EC0F" w14:textId="746D7E29" w:rsidR="003B54B6" w:rsidRPr="00371EAD" w:rsidRDefault="00D57C26" w:rsidP="00D57C26">
      <w:pPr>
        <w:pStyle w:val="Order3"/>
        <w:numPr>
          <w:ilvl w:val="0"/>
          <w:numId w:val="0"/>
        </w:numPr>
        <w:tabs>
          <w:tab w:val="left" w:pos="1440"/>
        </w:tabs>
        <w:ind w:left="2160" w:hanging="720"/>
      </w:pPr>
      <w:r w:rsidRPr="00371EAD">
        <w:t>(iii)</w:t>
      </w:r>
      <w:r w:rsidRPr="00371EAD">
        <w:tab/>
      </w:r>
      <w:r w:rsidR="003B54B6" w:rsidRPr="00371EAD">
        <w:t xml:space="preserve">which is not in the public domain or is only in the public domain by reason of a breach by any person of a confidentiality undertaking in the </w:t>
      </w:r>
      <w:r w:rsidR="00B4399D">
        <w:t>Proceedings</w:t>
      </w:r>
      <w:r w:rsidR="003B54B6" w:rsidRPr="00371EAD">
        <w:t>;</w:t>
      </w:r>
    </w:p>
    <w:p w14:paraId="76A1B178" w14:textId="77543476" w:rsidR="003B54B6" w:rsidRPr="00371EAD" w:rsidRDefault="00D57C26" w:rsidP="00D57C26">
      <w:pPr>
        <w:pStyle w:val="Order2"/>
        <w:numPr>
          <w:ilvl w:val="0"/>
          <w:numId w:val="0"/>
        </w:numPr>
        <w:tabs>
          <w:tab w:val="left" w:pos="1440"/>
        </w:tabs>
        <w:ind w:left="1440" w:hanging="720"/>
      </w:pPr>
      <w:r w:rsidRPr="00371EAD">
        <w:t>(c)</w:t>
      </w:r>
      <w:r w:rsidRPr="00371EAD">
        <w:tab/>
      </w:r>
      <w:r w:rsidR="003B54B6" w:rsidRPr="00371EAD">
        <w:rPr>
          <w:b/>
          <w:bCs/>
        </w:rPr>
        <w:t>Confidentiality Regime</w:t>
      </w:r>
      <w:r w:rsidR="003B54B6">
        <w:t xml:space="preserve"> </w:t>
      </w:r>
      <w:r w:rsidR="003B54B6" w:rsidRPr="00371EAD">
        <w:t>means the confidentiality regime annexed to the directions of the Tribunal made in th</w:t>
      </w:r>
      <w:r w:rsidR="00B4399D">
        <w:t>e</w:t>
      </w:r>
      <w:r w:rsidR="003B54B6" w:rsidRPr="00371EAD">
        <w:t xml:space="preserve"> </w:t>
      </w:r>
      <w:r w:rsidR="00B4399D">
        <w:t>Proceedings</w:t>
      </w:r>
      <w:r w:rsidR="003B54B6" w:rsidRPr="00371EAD">
        <w:t xml:space="preserve"> on </w:t>
      </w:r>
      <w:r w:rsidR="0055738F">
        <w:t>9 October 2026</w:t>
      </w:r>
      <w:r w:rsidR="003B54B6" w:rsidRPr="00371EAD">
        <w:t>;</w:t>
      </w:r>
    </w:p>
    <w:p w14:paraId="3DD78526" w14:textId="164BDC6E" w:rsidR="00B4399D" w:rsidRDefault="00D57C26" w:rsidP="00D57C26">
      <w:pPr>
        <w:pStyle w:val="Order2"/>
        <w:numPr>
          <w:ilvl w:val="0"/>
          <w:numId w:val="0"/>
        </w:numPr>
        <w:tabs>
          <w:tab w:val="left" w:pos="1440"/>
        </w:tabs>
        <w:ind w:left="1440" w:hanging="720"/>
      </w:pPr>
      <w:r>
        <w:t>(d)</w:t>
      </w:r>
      <w:r>
        <w:tab/>
      </w:r>
      <w:r w:rsidR="00B4399D">
        <w:rPr>
          <w:b/>
          <w:bCs/>
        </w:rPr>
        <w:t>P</w:t>
      </w:r>
      <w:r w:rsidR="00B4399D" w:rsidRPr="00371EAD">
        <w:rPr>
          <w:b/>
          <w:bCs/>
        </w:rPr>
        <w:t>roceeding</w:t>
      </w:r>
      <w:r w:rsidR="00B4399D">
        <w:rPr>
          <w:b/>
          <w:bCs/>
        </w:rPr>
        <w:t xml:space="preserve">s </w:t>
      </w:r>
      <w:r w:rsidR="00B4399D" w:rsidRPr="00371EAD">
        <w:t>means</w:t>
      </w:r>
      <w:r w:rsidR="00B4399D">
        <w:t xml:space="preserve"> ACT 3 and 4 of 2026 being the applications made by Insurance Australia Group Limited and RACWA Holdings Pty Ltd for review of an acquisition determination made by the ACCC </w:t>
      </w:r>
      <w:r w:rsidR="00B4399D" w:rsidRPr="00051F05">
        <w:t xml:space="preserve">on </w:t>
      </w:r>
      <w:r w:rsidR="00B4399D">
        <w:t>23 September</w:t>
      </w:r>
      <w:r w:rsidR="00B4399D" w:rsidRPr="00051F05">
        <w:t xml:space="preserve"> 2026 (file number MN-</w:t>
      </w:r>
      <w:r w:rsidR="00B4399D">
        <w:t>65005</w:t>
      </w:r>
      <w:r w:rsidR="00B4399D" w:rsidRPr="00051F05">
        <w:t>)</w:t>
      </w:r>
      <w:r w:rsidR="00B4399D">
        <w:t xml:space="preserve"> under s 51ABZE(1) of the Act and any future application for review of a determination made by the ACCC under s 51ABZW(1)(b) of the Act in respect of the same notified acquisition </w:t>
      </w:r>
      <w:r w:rsidR="00B4399D" w:rsidRPr="00371EAD">
        <w:t xml:space="preserve">(including any appeals from a decision of the Tribunal in the </w:t>
      </w:r>
      <w:r w:rsidR="00B4399D">
        <w:t>applications</w:t>
      </w:r>
      <w:r w:rsidR="00B4399D" w:rsidRPr="00371EAD">
        <w:t>);</w:t>
      </w:r>
    </w:p>
    <w:p w14:paraId="2218EE3E" w14:textId="76C8F42A" w:rsidR="003B54B6" w:rsidRPr="00371EAD" w:rsidRDefault="00D57C26" w:rsidP="00D57C26">
      <w:pPr>
        <w:pStyle w:val="Order2"/>
        <w:numPr>
          <w:ilvl w:val="0"/>
          <w:numId w:val="0"/>
        </w:numPr>
        <w:tabs>
          <w:tab w:val="left" w:pos="1440"/>
        </w:tabs>
        <w:ind w:left="1440" w:hanging="720"/>
      </w:pPr>
      <w:r w:rsidRPr="00371EAD">
        <w:t>(e)</w:t>
      </w:r>
      <w:r w:rsidRPr="00371EAD">
        <w:tab/>
      </w:r>
      <w:r w:rsidR="003B54B6" w:rsidRPr="00371EAD">
        <w:rPr>
          <w:b/>
          <w:bCs/>
        </w:rPr>
        <w:t>Support Staff</w:t>
      </w:r>
      <w:r w:rsidR="003B54B6">
        <w:rPr>
          <w:b/>
          <w:bCs/>
        </w:rPr>
        <w:t xml:space="preserve"> </w:t>
      </w:r>
      <w:r w:rsidR="003B54B6" w:rsidRPr="00371EAD">
        <w:t>means persons providing administrative assistance and includes secretaries, administrative assistants, graduates, paralegals, IT staff, print room staff and staff of external printing or technology vendors based in Australia.</w:t>
      </w:r>
    </w:p>
    <w:p w14:paraId="31787520" w14:textId="22D23F09" w:rsidR="003B54B6" w:rsidRPr="00371EAD" w:rsidRDefault="00D57C26" w:rsidP="00D57C26">
      <w:pPr>
        <w:pStyle w:val="Order2"/>
        <w:numPr>
          <w:ilvl w:val="0"/>
          <w:numId w:val="0"/>
        </w:numPr>
        <w:tabs>
          <w:tab w:val="left" w:pos="1440"/>
        </w:tabs>
        <w:ind w:left="1440" w:hanging="720"/>
      </w:pPr>
      <w:r w:rsidRPr="00371EAD">
        <w:t>(f)</w:t>
      </w:r>
      <w:r w:rsidRPr="00371EAD">
        <w:tab/>
      </w:r>
      <w:r w:rsidR="003B54B6" w:rsidRPr="00371EAD">
        <w:rPr>
          <w:b/>
          <w:bCs/>
        </w:rPr>
        <w:t>Tribunal</w:t>
      </w:r>
      <w:r w:rsidR="00F24082">
        <w:rPr>
          <w:b/>
          <w:bCs/>
        </w:rPr>
        <w:t xml:space="preserve"> </w:t>
      </w:r>
      <w:r w:rsidR="003B54B6" w:rsidRPr="00371EAD">
        <w:t>means the Australian Competition Tribunal</w:t>
      </w:r>
      <w:r w:rsidR="00B4399D">
        <w:t>.</w:t>
      </w:r>
    </w:p>
    <w:p w14:paraId="753213BB" w14:textId="3EDC41B9" w:rsidR="003B54B6" w:rsidRPr="00371EAD" w:rsidRDefault="00D57C26" w:rsidP="00D57C26">
      <w:pPr>
        <w:pStyle w:val="Order1"/>
        <w:numPr>
          <w:ilvl w:val="0"/>
          <w:numId w:val="0"/>
        </w:numPr>
        <w:tabs>
          <w:tab w:val="left" w:pos="720"/>
        </w:tabs>
        <w:ind w:left="720" w:hanging="720"/>
      </w:pPr>
      <w:r w:rsidRPr="00371EAD">
        <w:t>2.</w:t>
      </w:r>
      <w:r w:rsidRPr="00371EAD">
        <w:tab/>
      </w:r>
      <w:r w:rsidR="003B54B6" w:rsidRPr="00371EAD">
        <w:t xml:space="preserve">I will not use the Confidential Information for any purpose other than my work in respect of the </w:t>
      </w:r>
      <w:r w:rsidR="00B4399D">
        <w:t>Proceedings</w:t>
      </w:r>
      <w:r w:rsidR="003B54B6" w:rsidRPr="00371EAD">
        <w:t>.</w:t>
      </w:r>
    </w:p>
    <w:p w14:paraId="1D2BD53C" w14:textId="576E55BE" w:rsidR="003B54B6" w:rsidRPr="00371EAD" w:rsidRDefault="00D57C26" w:rsidP="00D57C26">
      <w:pPr>
        <w:pStyle w:val="Order1"/>
        <w:numPr>
          <w:ilvl w:val="0"/>
          <w:numId w:val="0"/>
        </w:numPr>
        <w:tabs>
          <w:tab w:val="left" w:pos="720"/>
        </w:tabs>
        <w:ind w:left="720" w:hanging="720"/>
      </w:pPr>
      <w:r w:rsidRPr="00371EAD">
        <w:t>3.</w:t>
      </w:r>
      <w:r w:rsidRPr="00371EAD">
        <w:tab/>
      </w:r>
      <w:r w:rsidR="003B54B6" w:rsidRPr="00371EAD">
        <w:t xml:space="preserve">I will keep the Confidential Information confidential and will not disclose the Confidential Information directly or indirectly to any person, other than persons who have signed this undertaking, or any other persons permitted to access such information </w:t>
      </w:r>
      <w:r w:rsidR="003B54B6" w:rsidRPr="00371EAD">
        <w:lastRenderedPageBreak/>
        <w:t>pursuant to the Confidentiality Regime or any directions of the Tribunal in the proceedings related to confidentiality.</w:t>
      </w:r>
    </w:p>
    <w:p w14:paraId="35A032A5" w14:textId="1E73B187" w:rsidR="003B54B6" w:rsidRPr="00371EAD" w:rsidRDefault="00D57C26" w:rsidP="00D57C26">
      <w:pPr>
        <w:pStyle w:val="Order1"/>
        <w:numPr>
          <w:ilvl w:val="0"/>
          <w:numId w:val="0"/>
        </w:numPr>
        <w:tabs>
          <w:tab w:val="left" w:pos="720"/>
        </w:tabs>
        <w:ind w:left="720" w:hanging="720"/>
      </w:pPr>
      <w:r w:rsidRPr="00371EAD">
        <w:t>4.</w:t>
      </w:r>
      <w:r w:rsidRPr="00371EAD">
        <w:tab/>
      </w:r>
      <w:r w:rsidR="003B54B6" w:rsidRPr="00371EAD">
        <w:t>To the extent that I possess the Confidential Information, I will:</w:t>
      </w:r>
    </w:p>
    <w:p w14:paraId="5DC3A13B" w14:textId="63A079F6" w:rsidR="003B54B6" w:rsidRPr="00371EAD" w:rsidRDefault="00D57C26" w:rsidP="00D57C26">
      <w:pPr>
        <w:pStyle w:val="Order2"/>
        <w:numPr>
          <w:ilvl w:val="0"/>
          <w:numId w:val="0"/>
        </w:numPr>
        <w:tabs>
          <w:tab w:val="left" w:pos="1440"/>
        </w:tabs>
        <w:ind w:left="1440" w:hanging="720"/>
      </w:pPr>
      <w:r w:rsidRPr="00371EAD">
        <w:t>(a)</w:t>
      </w:r>
      <w:r w:rsidRPr="00371EAD">
        <w:tab/>
      </w:r>
      <w:r w:rsidR="003B54B6" w:rsidRPr="00371EAD">
        <w:t>establish and maintain effective security measures to safeguard the Confidential Information from unauthorised access or use;</w:t>
      </w:r>
    </w:p>
    <w:p w14:paraId="350D449A" w14:textId="683F68B3" w:rsidR="003B54B6" w:rsidRPr="00371EAD" w:rsidRDefault="00D57C26" w:rsidP="00D57C26">
      <w:pPr>
        <w:pStyle w:val="Order2"/>
        <w:numPr>
          <w:ilvl w:val="0"/>
          <w:numId w:val="0"/>
        </w:numPr>
        <w:tabs>
          <w:tab w:val="left" w:pos="1440"/>
        </w:tabs>
        <w:ind w:left="1440" w:hanging="720"/>
      </w:pPr>
      <w:r w:rsidRPr="00371EAD">
        <w:t>(b)</w:t>
      </w:r>
      <w:r w:rsidRPr="00371EAD">
        <w:tab/>
      </w:r>
      <w:r w:rsidR="003B54B6" w:rsidRPr="00371EAD">
        <w:t>keep the Confidential Information under my effective control; and</w:t>
      </w:r>
    </w:p>
    <w:p w14:paraId="590D9E90" w14:textId="3A1239C7" w:rsidR="003B54B6" w:rsidRPr="00371EAD" w:rsidRDefault="00D57C26" w:rsidP="00D57C26">
      <w:pPr>
        <w:pStyle w:val="Order2"/>
        <w:numPr>
          <w:ilvl w:val="0"/>
          <w:numId w:val="0"/>
        </w:numPr>
        <w:tabs>
          <w:tab w:val="left" w:pos="1440"/>
        </w:tabs>
        <w:ind w:left="1440" w:hanging="720"/>
      </w:pPr>
      <w:r w:rsidRPr="00371EAD">
        <w:t>(c)</w:t>
      </w:r>
      <w:r w:rsidRPr="00371EAD">
        <w:tab/>
      </w:r>
      <w:r w:rsidR="003B54B6" w:rsidRPr="00371EAD">
        <w:t>immediately notify the ACCC and the party who made the claim of confidentiality in writing of any suspected or actual unauthorised use, copying or disclosure of the Confidential Information, of which I become aware.</w:t>
      </w:r>
    </w:p>
    <w:p w14:paraId="7A88D340" w14:textId="4E4EA4B9" w:rsidR="003B54B6" w:rsidRPr="00371EAD" w:rsidRDefault="00D57C26" w:rsidP="00D57C26">
      <w:pPr>
        <w:pStyle w:val="Order1"/>
        <w:numPr>
          <w:ilvl w:val="0"/>
          <w:numId w:val="0"/>
        </w:numPr>
        <w:tabs>
          <w:tab w:val="left" w:pos="720"/>
        </w:tabs>
        <w:ind w:left="720" w:hanging="720"/>
      </w:pPr>
      <w:r w:rsidRPr="00371EAD">
        <w:t>5.</w:t>
      </w:r>
      <w:r w:rsidRPr="00371EAD">
        <w:tab/>
      </w:r>
      <w:r w:rsidR="003B54B6" w:rsidRPr="00371EAD">
        <w:t>To the extent that I cause, or permit, any Support Staff to have access to the Confidential Information:</w:t>
      </w:r>
    </w:p>
    <w:p w14:paraId="6E1D2F64" w14:textId="408F236B" w:rsidR="003B54B6" w:rsidRPr="00371EAD" w:rsidRDefault="00D57C26" w:rsidP="00D57C26">
      <w:pPr>
        <w:pStyle w:val="Order2"/>
        <w:numPr>
          <w:ilvl w:val="0"/>
          <w:numId w:val="0"/>
        </w:numPr>
        <w:tabs>
          <w:tab w:val="left" w:pos="1440"/>
        </w:tabs>
        <w:ind w:left="1440" w:hanging="720"/>
      </w:pPr>
      <w:r w:rsidRPr="00371EAD">
        <w:t>(a)</w:t>
      </w:r>
      <w:r w:rsidRPr="00371EAD">
        <w:tab/>
      </w:r>
      <w:r w:rsidR="003B54B6" w:rsidRPr="00371EAD">
        <w:t>that will occur on the basis that the Confidential Information is treated in accordance with clause 4 above; and</w:t>
      </w:r>
    </w:p>
    <w:p w14:paraId="70AFF3F4" w14:textId="303A1D9F" w:rsidR="003B54B6" w:rsidRPr="00371EAD" w:rsidRDefault="00D57C26" w:rsidP="00D57C26">
      <w:pPr>
        <w:pStyle w:val="Order2"/>
        <w:numPr>
          <w:ilvl w:val="0"/>
          <w:numId w:val="0"/>
        </w:numPr>
        <w:tabs>
          <w:tab w:val="left" w:pos="1440"/>
        </w:tabs>
        <w:ind w:left="1440" w:hanging="720"/>
      </w:pPr>
      <w:r w:rsidRPr="00371EAD">
        <w:t>(b)</w:t>
      </w:r>
      <w:r w:rsidRPr="00371EAD">
        <w:tab/>
      </w:r>
      <w:r w:rsidR="003B54B6" w:rsidRPr="00371EAD">
        <w:t>I will ensure that any access given to external printing or technology vendors based in Australia is on the basis that those vendors do not retain any of the Confidential Information after completion of their services.</w:t>
      </w:r>
    </w:p>
    <w:p w14:paraId="292ED5BF" w14:textId="6E5E3C3F" w:rsidR="003B54B6" w:rsidRPr="00371EAD" w:rsidRDefault="00D57C26" w:rsidP="00D57C26">
      <w:pPr>
        <w:pStyle w:val="Order1"/>
        <w:numPr>
          <w:ilvl w:val="0"/>
          <w:numId w:val="0"/>
        </w:numPr>
        <w:tabs>
          <w:tab w:val="left" w:pos="720"/>
        </w:tabs>
        <w:ind w:left="720" w:hanging="720"/>
      </w:pPr>
      <w:r w:rsidRPr="00371EAD">
        <w:t>6.</w:t>
      </w:r>
      <w:r w:rsidRPr="00371EAD">
        <w:tab/>
      </w:r>
      <w:r w:rsidR="003B54B6" w:rsidRPr="00371EAD">
        <w:t xml:space="preserve">Following the final determination of the </w:t>
      </w:r>
      <w:r w:rsidR="00B4399D">
        <w:t>Proceedings</w:t>
      </w:r>
      <w:r w:rsidR="003B54B6" w:rsidRPr="00371EAD">
        <w:t>, subject to any professional obligations I have to retain any of the Confidential Information, I will:</w:t>
      </w:r>
    </w:p>
    <w:p w14:paraId="04CACED7" w14:textId="502D212B" w:rsidR="003B54B6" w:rsidRPr="00371EAD" w:rsidRDefault="00D57C26" w:rsidP="00D57C26">
      <w:pPr>
        <w:pStyle w:val="Order2"/>
        <w:numPr>
          <w:ilvl w:val="0"/>
          <w:numId w:val="0"/>
        </w:numPr>
        <w:tabs>
          <w:tab w:val="left" w:pos="1440"/>
        </w:tabs>
        <w:ind w:left="1440" w:hanging="720"/>
      </w:pPr>
      <w:r w:rsidRPr="00371EAD">
        <w:t>(a)</w:t>
      </w:r>
      <w:r w:rsidRPr="00371EAD">
        <w:tab/>
      </w:r>
      <w:r w:rsidR="003B54B6" w:rsidRPr="00371EAD">
        <w:t>use reasonable efforts to destroy the Confidential Information in my possession, custody or control; or</w:t>
      </w:r>
    </w:p>
    <w:p w14:paraId="736DC866" w14:textId="3772F4FB" w:rsidR="003B54B6" w:rsidRPr="00371EAD" w:rsidRDefault="00D57C26" w:rsidP="00D57C26">
      <w:pPr>
        <w:pStyle w:val="Order2"/>
        <w:numPr>
          <w:ilvl w:val="0"/>
          <w:numId w:val="0"/>
        </w:numPr>
        <w:tabs>
          <w:tab w:val="left" w:pos="1440"/>
        </w:tabs>
        <w:ind w:left="1440" w:hanging="720"/>
      </w:pPr>
      <w:r w:rsidRPr="00371EAD">
        <w:t>(b)</w:t>
      </w:r>
      <w:r w:rsidRPr="00371EAD">
        <w:tab/>
      </w:r>
      <w:r w:rsidR="003B54B6" w:rsidRPr="00371EAD">
        <w:t xml:space="preserve">otherwise, in respect of any Confidential Information under my effective control and not destroyed in accordance with </w:t>
      </w:r>
      <w:r w:rsidR="006B6EDC">
        <w:t>sub</w:t>
      </w:r>
      <w:r w:rsidR="003B54B6" w:rsidRPr="00371EAD">
        <w:t>paragraph (a), deal with it only in accordance with this undertaking.</w:t>
      </w:r>
    </w:p>
    <w:p w14:paraId="55ADD708" w14:textId="72EADED1" w:rsidR="003B54B6" w:rsidRPr="00371EAD" w:rsidRDefault="00D57C26" w:rsidP="00D57C26">
      <w:pPr>
        <w:pStyle w:val="Order1"/>
        <w:numPr>
          <w:ilvl w:val="0"/>
          <w:numId w:val="0"/>
        </w:numPr>
        <w:tabs>
          <w:tab w:val="left" w:pos="720"/>
        </w:tabs>
        <w:ind w:left="720" w:hanging="720"/>
      </w:pPr>
      <w:r w:rsidRPr="00371EAD">
        <w:t>7.</w:t>
      </w:r>
      <w:r w:rsidRPr="00371EAD">
        <w:tab/>
      </w:r>
      <w:r w:rsidR="003B54B6" w:rsidRPr="00371EAD">
        <w:t xml:space="preserve">I acknowledge that my obligations in this undertaking will continue after the final determination of the </w:t>
      </w:r>
      <w:r w:rsidR="00B4399D">
        <w:t>Proceedings</w:t>
      </w:r>
      <w:r w:rsidR="003B54B6" w:rsidRPr="00371EAD">
        <w:t xml:space="preserve"> (or such other period as the Tribunal determines is appropriate) and the destruction of the Confidential Information.</w:t>
      </w:r>
    </w:p>
    <w:p w14:paraId="091F2FFE" w14:textId="713755FE" w:rsidR="003B54B6" w:rsidRPr="00371EAD" w:rsidRDefault="00D57C26" w:rsidP="00D57C26">
      <w:pPr>
        <w:pStyle w:val="Order1"/>
        <w:numPr>
          <w:ilvl w:val="0"/>
          <w:numId w:val="0"/>
        </w:numPr>
        <w:tabs>
          <w:tab w:val="left" w:pos="720"/>
        </w:tabs>
        <w:ind w:left="720" w:hanging="720"/>
      </w:pPr>
      <w:r w:rsidRPr="00371EAD">
        <w:t>8.</w:t>
      </w:r>
      <w:r w:rsidRPr="00371EAD">
        <w:tab/>
      </w:r>
      <w:r w:rsidR="003B54B6" w:rsidRPr="00371EAD">
        <w:t>I acknowledge that damages may not be an adequate remedy for the breach of my obligations in this undertaking and that the person who made a claim of confidentiality in respect of that information may be entitled to equitable relief (including, without limitation, injunctive relief) in respect of any threatened or actual breach of my obligations in this undertaking.</w:t>
      </w:r>
    </w:p>
    <w:p w14:paraId="0C80CDD6" w14:textId="000F9798" w:rsidR="003B54B6" w:rsidRPr="00371EAD" w:rsidRDefault="00D57C26" w:rsidP="00D57C26">
      <w:pPr>
        <w:pStyle w:val="Order1"/>
        <w:numPr>
          <w:ilvl w:val="0"/>
          <w:numId w:val="0"/>
        </w:numPr>
        <w:tabs>
          <w:tab w:val="left" w:pos="720"/>
        </w:tabs>
        <w:ind w:left="720" w:hanging="720"/>
      </w:pPr>
      <w:r w:rsidRPr="00371EAD">
        <w:lastRenderedPageBreak/>
        <w:t>9.</w:t>
      </w:r>
      <w:r w:rsidRPr="00371EAD">
        <w:tab/>
      </w:r>
      <w:r w:rsidR="003B54B6" w:rsidRPr="00371EAD">
        <w:t>Nothing in this undertaking shall impose an obligation upon me in respect of information:</w:t>
      </w:r>
    </w:p>
    <w:p w14:paraId="446544D0" w14:textId="14B1B23D" w:rsidR="003B54B6" w:rsidRDefault="00D57C26" w:rsidP="00D57C26">
      <w:pPr>
        <w:pStyle w:val="Order2"/>
        <w:numPr>
          <w:ilvl w:val="0"/>
          <w:numId w:val="0"/>
        </w:numPr>
        <w:tabs>
          <w:tab w:val="left" w:pos="1440"/>
        </w:tabs>
        <w:ind w:left="1440" w:hanging="720"/>
      </w:pPr>
      <w:r>
        <w:t>(a)</w:t>
      </w:r>
      <w:r>
        <w:tab/>
      </w:r>
      <w:r w:rsidR="003B54B6" w:rsidRPr="00371EAD">
        <w:t>which is in the public domain; or</w:t>
      </w:r>
    </w:p>
    <w:p w14:paraId="7C0DB0A2" w14:textId="6133A0EE" w:rsidR="003B54B6" w:rsidRPr="00371EAD" w:rsidRDefault="00D57C26" w:rsidP="00D57C26">
      <w:pPr>
        <w:pStyle w:val="Order2"/>
        <w:numPr>
          <w:ilvl w:val="0"/>
          <w:numId w:val="0"/>
        </w:numPr>
        <w:tabs>
          <w:tab w:val="left" w:pos="1440"/>
        </w:tabs>
        <w:ind w:left="1440" w:hanging="720"/>
      </w:pPr>
      <w:r w:rsidRPr="00371EAD">
        <w:t>(b)</w:t>
      </w:r>
      <w:r w:rsidRPr="00371EAD">
        <w:tab/>
      </w:r>
      <w:r w:rsidR="003B54B6" w:rsidRPr="00371EAD">
        <w:t xml:space="preserve">which has been obtained by me otherwise than in relation to the </w:t>
      </w:r>
      <w:r w:rsidR="00B4399D">
        <w:t>Proceedings</w:t>
      </w:r>
      <w:r w:rsidR="003B54B6" w:rsidRPr="00371EAD">
        <w:t>, provided that the information is not in the public domain and/or has not been obtained by me by reason of, or in circumstances which involve, any breach of confidentiality undertaking or a breach of any other obligation of confidence in favour of a person who made a claim of confidentiality in respect of that information or by any other unlawful means, of which I am aware.</w:t>
      </w:r>
    </w:p>
    <w:p w14:paraId="343E2539" w14:textId="6F5D1676" w:rsidR="003B54B6" w:rsidRPr="00371EAD" w:rsidRDefault="00D57C26" w:rsidP="00D57C26">
      <w:pPr>
        <w:pStyle w:val="Order1"/>
        <w:numPr>
          <w:ilvl w:val="0"/>
          <w:numId w:val="0"/>
        </w:numPr>
        <w:tabs>
          <w:tab w:val="left" w:pos="720"/>
        </w:tabs>
        <w:ind w:left="720" w:hanging="720"/>
      </w:pPr>
      <w:r w:rsidRPr="00371EAD">
        <w:t>10.</w:t>
      </w:r>
      <w:r w:rsidRPr="00371EAD">
        <w:tab/>
      </w:r>
      <w:r w:rsidR="003B54B6" w:rsidRPr="00371EAD">
        <w:t>I irrevocably submit to the jurisdiction of the Tribunal for the purposes of enforcing the terms of this undertaking.</w:t>
      </w:r>
    </w:p>
    <w:p w14:paraId="37E15DC2" w14:textId="23ABFC98" w:rsidR="003B54B6" w:rsidRDefault="003B54B6" w:rsidP="003B54B6">
      <w:pPr>
        <w:pStyle w:val="Order1"/>
        <w:numPr>
          <w:ilvl w:val="0"/>
          <w:numId w:val="0"/>
        </w:numPr>
      </w:pPr>
      <w:r w:rsidRPr="00371EAD">
        <w:rPr>
          <w:b/>
          <w:bCs/>
        </w:rPr>
        <w:t>SIGNED </w:t>
      </w:r>
      <w:r w:rsidRPr="00371EAD">
        <w:t>by [</w:t>
      </w:r>
      <w:r w:rsidRPr="00371EAD">
        <w:rPr>
          <w:i/>
          <w:iCs/>
        </w:rPr>
        <w:t>insert name</w:t>
      </w:r>
      <w:r w:rsidRPr="00371EAD">
        <w:t>] in the presence of:</w:t>
      </w:r>
    </w:p>
    <w:p w14:paraId="0702238F" w14:textId="77777777" w:rsidR="00084620" w:rsidRDefault="00084620" w:rsidP="003B54B6">
      <w:pPr>
        <w:spacing w:line="240" w:lineRule="auto"/>
        <w:jc w:val="left"/>
        <w:sectPr w:rsidR="00084620" w:rsidSect="00411765">
          <w:headerReference w:type="even" r:id="rId19"/>
          <w:headerReference w:type="default" r:id="rId20"/>
          <w:footerReference w:type="default" r:id="rId21"/>
          <w:headerReference w:type="first" r:id="rId22"/>
          <w:footerReference w:type="first" r:id="rId23"/>
          <w:endnotePr>
            <w:numFmt w:val="decimal"/>
          </w:endnotePr>
          <w:pgSz w:w="11907" w:h="16840" w:code="9"/>
          <w:pgMar w:top="1440" w:right="1440" w:bottom="1440" w:left="1440" w:header="851" w:footer="851" w:gutter="0"/>
          <w:pgNumType w:fmt="lowerRoman" w:start="10"/>
          <w:cols w:space="720"/>
          <w:noEndnote/>
          <w:titlePg/>
        </w:sectPr>
      </w:pPr>
    </w:p>
    <w:p w14:paraId="3D669697" w14:textId="0025E477" w:rsidR="003B54B6" w:rsidRPr="003B54B6" w:rsidRDefault="003B54B6" w:rsidP="003B54B6">
      <w:pPr>
        <w:spacing w:line="240" w:lineRule="auto"/>
        <w:jc w:val="left"/>
      </w:pPr>
    </w:p>
    <w:p w14:paraId="585FB637" w14:textId="2EFC577D" w:rsidR="00484F6D" w:rsidRPr="00045BB7" w:rsidRDefault="00484F6D" w:rsidP="00045BB7">
      <w:pPr>
        <w:pStyle w:val="NormalHeadings"/>
        <w:spacing w:line="480" w:lineRule="auto"/>
        <w:jc w:val="center"/>
        <w:rPr>
          <w:sz w:val="28"/>
          <w:szCs w:val="28"/>
        </w:rPr>
      </w:pPr>
      <w:r w:rsidRPr="00045BB7">
        <w:rPr>
          <w:sz w:val="28"/>
          <w:szCs w:val="28"/>
        </w:rPr>
        <w:t xml:space="preserve">REASONS FOR </w:t>
      </w:r>
      <w:r w:rsidR="00F6011A">
        <w:rPr>
          <w:sz w:val="28"/>
          <w:szCs w:val="28"/>
        </w:rPr>
        <w:t>DIRECTIONS</w:t>
      </w:r>
    </w:p>
    <w:p w14:paraId="6ADE494C" w14:textId="10BD67FE" w:rsidR="00694BEB" w:rsidRDefault="00F6011A" w:rsidP="005E0510">
      <w:pPr>
        <w:pStyle w:val="NormalHeadings"/>
        <w:spacing w:line="360" w:lineRule="auto"/>
        <w:jc w:val="left"/>
        <w:rPr>
          <w:sz w:val="26"/>
          <w:szCs w:val="26"/>
        </w:rPr>
      </w:pPr>
      <w:r>
        <w:rPr>
          <w:sz w:val="26"/>
          <w:szCs w:val="26"/>
        </w:rPr>
        <w:t>O’BRYAN</w:t>
      </w:r>
      <w:r w:rsidR="00905391">
        <w:rPr>
          <w:sz w:val="26"/>
          <w:szCs w:val="26"/>
        </w:rPr>
        <w:t xml:space="preserve"> J</w:t>
      </w:r>
      <w:r>
        <w:rPr>
          <w:sz w:val="26"/>
          <w:szCs w:val="26"/>
        </w:rPr>
        <w:t>:</w:t>
      </w:r>
    </w:p>
    <w:p w14:paraId="6CAEE955" w14:textId="1CB0DAF8" w:rsidR="00F151BE" w:rsidRDefault="00F6011A" w:rsidP="00F6011A">
      <w:pPr>
        <w:pStyle w:val="Heading2"/>
      </w:pPr>
      <w:r>
        <w:t>Background</w:t>
      </w:r>
    </w:p>
    <w:p w14:paraId="1179227B" w14:textId="561143A6" w:rsidR="00F6011A" w:rsidRDefault="00D57C26" w:rsidP="00D57C26">
      <w:pPr>
        <w:pStyle w:val="ParaNumbering"/>
        <w:numPr>
          <w:ilvl w:val="0"/>
          <w:numId w:val="0"/>
        </w:numPr>
        <w:ind w:hanging="720"/>
      </w:pPr>
      <w:r>
        <w:rPr>
          <w:sz w:val="20"/>
        </w:rPr>
        <w:t>1</w:t>
      </w:r>
      <w:r>
        <w:rPr>
          <w:sz w:val="20"/>
        </w:rPr>
        <w:tab/>
      </w:r>
      <w:r w:rsidR="00F6011A">
        <w:t>On 3 March 2026, Insurance Australia Group Limited (</w:t>
      </w:r>
      <w:r w:rsidR="00F6011A" w:rsidRPr="00F6011A">
        <w:rPr>
          <w:b/>
          <w:bCs/>
        </w:rPr>
        <w:t>IAG</w:t>
      </w:r>
      <w:r w:rsidR="00F6011A">
        <w:t>) lodged a notification with the Australian Competition and Consumer Commission (</w:t>
      </w:r>
      <w:r w:rsidR="00F6011A" w:rsidRPr="00F6011A">
        <w:rPr>
          <w:b/>
          <w:bCs/>
        </w:rPr>
        <w:t>ACCC</w:t>
      </w:r>
      <w:r w:rsidR="00F6011A">
        <w:t xml:space="preserve">) in accordance with s 51ABX of the </w:t>
      </w:r>
      <w:r w:rsidR="00F6011A" w:rsidRPr="00F6011A">
        <w:rPr>
          <w:i/>
          <w:iCs/>
        </w:rPr>
        <w:t>Competition and Consumer Act 2010</w:t>
      </w:r>
      <w:r w:rsidR="00F6011A">
        <w:t xml:space="preserve"> (Cth) (</w:t>
      </w:r>
      <w:r w:rsidR="00B02F00" w:rsidRPr="00B02F00">
        <w:rPr>
          <w:b/>
          <w:bCs/>
        </w:rPr>
        <w:t>Act</w:t>
      </w:r>
      <w:r w:rsidR="00F6011A">
        <w:t>) in relation to its proposed acquisition of 100% of the issued share capital in RAC Insurance Pty Limited from RACI Pty Ltd (the notified  acquisition). RACI Pty Ltd is a wholly owned subsidiary of RACWA Holdings Pty Ltd (</w:t>
      </w:r>
      <w:r w:rsidR="00F6011A" w:rsidRPr="00F6011A">
        <w:rPr>
          <w:b/>
          <w:bCs/>
        </w:rPr>
        <w:t>RACWA</w:t>
      </w:r>
      <w:r w:rsidR="00F6011A">
        <w:t>), which in turn is a wholly owned subsidiary of The Royal Automobile Club of WA Limited.</w:t>
      </w:r>
    </w:p>
    <w:p w14:paraId="7CB2A3EA" w14:textId="1FFD5E24" w:rsidR="00842D60" w:rsidRDefault="00D57C26" w:rsidP="00D57C26">
      <w:pPr>
        <w:pStyle w:val="ParaNumbering"/>
        <w:numPr>
          <w:ilvl w:val="0"/>
          <w:numId w:val="0"/>
        </w:numPr>
        <w:ind w:hanging="720"/>
      </w:pPr>
      <w:r>
        <w:rPr>
          <w:sz w:val="20"/>
        </w:rPr>
        <w:t>2</w:t>
      </w:r>
      <w:r>
        <w:rPr>
          <w:sz w:val="20"/>
        </w:rPr>
        <w:tab/>
      </w:r>
      <w:r w:rsidR="00842D60">
        <w:t xml:space="preserve">The ACCC has determined under s 51ABZE(1) of the </w:t>
      </w:r>
      <w:r w:rsidR="00B02F00">
        <w:t>Act</w:t>
      </w:r>
      <w:r w:rsidR="00842D60">
        <w:t xml:space="preserve"> that the notified acquisition must not be put into effect</w:t>
      </w:r>
      <w:r w:rsidR="007A316C">
        <w:t xml:space="preserve"> because the ACCC is satisfied that the notified acquisition, if put into effect, would in all the circumstances, have the effect, or be likely to have the effect, of substantially lessening competition in a market (</w:t>
      </w:r>
      <w:r w:rsidR="007A316C" w:rsidRPr="007A316C">
        <w:rPr>
          <w:b/>
          <w:bCs/>
        </w:rPr>
        <w:t>competition determination</w:t>
      </w:r>
      <w:r w:rsidR="007A316C">
        <w:t>)</w:t>
      </w:r>
      <w:r w:rsidR="00842D60">
        <w:t xml:space="preserve">. The </w:t>
      </w:r>
      <w:r w:rsidR="007A316C">
        <w:t xml:space="preserve">competition </w:t>
      </w:r>
      <w:r w:rsidR="00842D60">
        <w:t>determination and the statement of reasons for making the determination dated 22 September 2026 w</w:t>
      </w:r>
      <w:r w:rsidR="003B73F9">
        <w:t>ere</w:t>
      </w:r>
      <w:r w:rsidR="00842D60">
        <w:t xml:space="preserve"> included on the acquisitions register on 23 September 2026. Pursuant to s 51ABZE(5) of the </w:t>
      </w:r>
      <w:r w:rsidR="00B02F00">
        <w:t>Act</w:t>
      </w:r>
      <w:r w:rsidR="00842D60">
        <w:t xml:space="preserve">, the </w:t>
      </w:r>
      <w:r w:rsidR="007A316C">
        <w:t xml:space="preserve">competition </w:t>
      </w:r>
      <w:r w:rsidR="00842D60">
        <w:t>determination is therefore taken to have been made on 23 September 2026.</w:t>
      </w:r>
    </w:p>
    <w:p w14:paraId="110327F1" w14:textId="7405DD07" w:rsidR="00B02F00" w:rsidRDefault="00D57C26" w:rsidP="00D57C26">
      <w:pPr>
        <w:pStyle w:val="ParaNumbering"/>
        <w:numPr>
          <w:ilvl w:val="0"/>
          <w:numId w:val="0"/>
        </w:numPr>
        <w:ind w:hanging="720"/>
      </w:pPr>
      <w:r>
        <w:rPr>
          <w:sz w:val="20"/>
        </w:rPr>
        <w:t>3</w:t>
      </w:r>
      <w:r>
        <w:rPr>
          <w:sz w:val="20"/>
        </w:rPr>
        <w:tab/>
      </w:r>
      <w:r w:rsidR="00B02F00">
        <w:t>On 1 October 2026, IAG filed an application under s 100C of the Act with the Tribunal seeking a review of the competition determination (which has been allocated the proceeding number ACT 3 of 2026).</w:t>
      </w:r>
    </w:p>
    <w:p w14:paraId="41201521" w14:textId="2A575934" w:rsidR="00B02F00" w:rsidRDefault="00D57C26" w:rsidP="00D57C26">
      <w:pPr>
        <w:pStyle w:val="ParaNumbering"/>
        <w:numPr>
          <w:ilvl w:val="0"/>
          <w:numId w:val="0"/>
        </w:numPr>
        <w:ind w:hanging="720"/>
      </w:pPr>
      <w:r>
        <w:rPr>
          <w:sz w:val="20"/>
        </w:rPr>
        <w:t>4</w:t>
      </w:r>
      <w:r>
        <w:rPr>
          <w:sz w:val="20"/>
        </w:rPr>
        <w:tab/>
      </w:r>
      <w:r w:rsidR="00B02F00">
        <w:t xml:space="preserve">On 5 October 2026, RACWA filed an application under s 100C of the Act with the Tribunal seeking a review of the competition determination (which has been allocated the proceeding number ACT 4 of 2026). </w:t>
      </w:r>
    </w:p>
    <w:p w14:paraId="0F602ABF" w14:textId="67184D38" w:rsidR="00B02F00" w:rsidRDefault="00D57C26" w:rsidP="00D57C26">
      <w:pPr>
        <w:pStyle w:val="ParaNumbering"/>
        <w:numPr>
          <w:ilvl w:val="0"/>
          <w:numId w:val="0"/>
        </w:numPr>
        <w:ind w:hanging="720"/>
      </w:pPr>
      <w:r>
        <w:rPr>
          <w:sz w:val="20"/>
        </w:rPr>
        <w:t>5</w:t>
      </w:r>
      <w:r>
        <w:rPr>
          <w:sz w:val="20"/>
        </w:rPr>
        <w:tab/>
      </w:r>
      <w:r w:rsidR="006254CA">
        <w:t xml:space="preserve">An initial directions hearing was held on </w:t>
      </w:r>
      <w:r w:rsidR="00C02385">
        <w:t>8 October 2026</w:t>
      </w:r>
      <w:r w:rsidR="00C351B6">
        <w:t xml:space="preserve"> in respect of the applications for review</w:t>
      </w:r>
      <w:r w:rsidR="00C02385">
        <w:t xml:space="preserve">. At the directions hearing, </w:t>
      </w:r>
      <w:r w:rsidR="00B02F00">
        <w:t xml:space="preserve">IAG informed the Tribunal that it intends to make a public benefit application </w:t>
      </w:r>
      <w:r w:rsidR="00C02385">
        <w:t xml:space="preserve">to the ACCC </w:t>
      </w:r>
      <w:r w:rsidR="00B02F00">
        <w:t>in respect of the notified acquisition under s 51ABZP of the Act and will do so on or before 14 October 2026.</w:t>
      </w:r>
      <w:r w:rsidR="00C02385">
        <w:t xml:space="preserve"> </w:t>
      </w:r>
      <w:r w:rsidR="00B02F00">
        <w:t>RACWA informed the Tribunal that it may</w:t>
      </w:r>
      <w:r w:rsidR="00C02385">
        <w:t xml:space="preserve"> also</w:t>
      </w:r>
      <w:r w:rsidR="00B02F00">
        <w:t xml:space="preserve"> make a public benefit application in respect of the notified acquisition.</w:t>
      </w:r>
    </w:p>
    <w:p w14:paraId="0F01A3F0" w14:textId="5A0E0666" w:rsidR="0068652D" w:rsidRDefault="00D57C26" w:rsidP="00D57C26">
      <w:pPr>
        <w:pStyle w:val="ParaNumbering"/>
        <w:numPr>
          <w:ilvl w:val="0"/>
          <w:numId w:val="0"/>
        </w:numPr>
        <w:ind w:hanging="720"/>
      </w:pPr>
      <w:r>
        <w:rPr>
          <w:sz w:val="20"/>
        </w:rPr>
        <w:lastRenderedPageBreak/>
        <w:t>6</w:t>
      </w:r>
      <w:r>
        <w:rPr>
          <w:sz w:val="20"/>
        </w:rPr>
        <w:tab/>
      </w:r>
      <w:r w:rsidR="00B02F00">
        <w:t>On the filing of a public benefit application, s 100M(3) of the Act requires the Tribunal to cease proceedings for review of the competition determination until the Commission</w:t>
      </w:r>
      <w:r w:rsidR="0068652D">
        <w:t>:</w:t>
      </w:r>
    </w:p>
    <w:p w14:paraId="534664C1" w14:textId="141A8FDE" w:rsidR="00AC5724" w:rsidRDefault="00D57C26" w:rsidP="00D57C26">
      <w:pPr>
        <w:pStyle w:val="ListNo1alt"/>
        <w:numPr>
          <w:ilvl w:val="0"/>
          <w:numId w:val="0"/>
        </w:numPr>
        <w:tabs>
          <w:tab w:val="left" w:pos="720"/>
        </w:tabs>
        <w:ind w:left="720" w:hanging="720"/>
      </w:pPr>
      <w:r>
        <w:t>(a)</w:t>
      </w:r>
      <w:r>
        <w:tab/>
      </w:r>
      <w:r w:rsidR="00B02F00">
        <w:t xml:space="preserve">decides under s 51ABZV </w:t>
      </w:r>
      <w:r w:rsidR="0068652D">
        <w:t xml:space="preserve">to cease considering the public benefit application; </w:t>
      </w:r>
      <w:r w:rsidR="00AC5724">
        <w:t>or</w:t>
      </w:r>
    </w:p>
    <w:p w14:paraId="4DF55C58" w14:textId="72DC9A5B" w:rsidR="0068652D" w:rsidRDefault="00D57C26" w:rsidP="00D57C26">
      <w:pPr>
        <w:pStyle w:val="ListNo1alt"/>
        <w:numPr>
          <w:ilvl w:val="0"/>
          <w:numId w:val="0"/>
        </w:numPr>
        <w:tabs>
          <w:tab w:val="left" w:pos="720"/>
        </w:tabs>
        <w:ind w:left="720" w:hanging="720"/>
      </w:pPr>
      <w:r>
        <w:t>(b)</w:t>
      </w:r>
      <w:r>
        <w:tab/>
      </w:r>
      <w:r w:rsidR="00B02F00">
        <w:t xml:space="preserve">makes a determination under s 51ABZW(1) of the Act </w:t>
      </w:r>
      <w:r w:rsidR="00AC5724">
        <w:t>in respect of the public benefit application</w:t>
      </w:r>
      <w:r w:rsidR="00161141">
        <w:t xml:space="preserve">, which is either that the acquisition would be of public benefit </w:t>
      </w:r>
      <w:r w:rsidR="007438F6">
        <w:t xml:space="preserve">or not to make the determination applied for </w:t>
      </w:r>
      <w:r w:rsidR="00B02F00">
        <w:t>(</w:t>
      </w:r>
      <w:r w:rsidR="00B02F00" w:rsidRPr="0068652D">
        <w:rPr>
          <w:b/>
          <w:bCs/>
        </w:rPr>
        <w:t>public benefit determination</w:t>
      </w:r>
      <w:r w:rsidR="00B02F00">
        <w:t xml:space="preserve">). </w:t>
      </w:r>
    </w:p>
    <w:p w14:paraId="775493A9" w14:textId="4BFAE2D3" w:rsidR="00B02F00" w:rsidRDefault="00D57C26" w:rsidP="00D57C26">
      <w:pPr>
        <w:pStyle w:val="ParaNumbering"/>
        <w:numPr>
          <w:ilvl w:val="0"/>
          <w:numId w:val="0"/>
        </w:numPr>
        <w:ind w:hanging="720"/>
      </w:pPr>
      <w:r>
        <w:rPr>
          <w:sz w:val="20"/>
        </w:rPr>
        <w:t>7</w:t>
      </w:r>
      <w:r>
        <w:rPr>
          <w:sz w:val="20"/>
        </w:rPr>
        <w:tab/>
      </w:r>
      <w:r w:rsidR="00B02F00">
        <w:t>By s 100M(</w:t>
      </w:r>
      <w:r w:rsidR="000812DB">
        <w:t>4</w:t>
      </w:r>
      <w:r w:rsidR="00B02F00">
        <w:t>) of the Act, days falling within th</w:t>
      </w:r>
      <w:r w:rsidR="007438F6">
        <w:t>e</w:t>
      </w:r>
      <w:r w:rsidR="00B02F00">
        <w:t xml:space="preserve"> period </w:t>
      </w:r>
      <w:r w:rsidR="007438F6">
        <w:t xml:space="preserve">in which the Tribunal </w:t>
      </w:r>
      <w:r w:rsidR="00AF58E5">
        <w:t xml:space="preserve">must cease the proceedings for review </w:t>
      </w:r>
      <w:r w:rsidR="00B02F00">
        <w:t xml:space="preserve">are excluded from the calculation </w:t>
      </w:r>
      <w:r w:rsidR="00AF58E5">
        <w:t xml:space="preserve">of the applicable time limit for the review </w:t>
      </w:r>
      <w:r w:rsidR="00B02F00">
        <w:t>under s 100P.</w:t>
      </w:r>
    </w:p>
    <w:p w14:paraId="02B1B608" w14:textId="501B8CF1" w:rsidR="00B02F00" w:rsidRDefault="00D57C26" w:rsidP="00D57C26">
      <w:pPr>
        <w:pStyle w:val="ParaNumbering"/>
        <w:numPr>
          <w:ilvl w:val="0"/>
          <w:numId w:val="0"/>
        </w:numPr>
        <w:ind w:hanging="720"/>
      </w:pPr>
      <w:r>
        <w:rPr>
          <w:sz w:val="20"/>
        </w:rPr>
        <w:t>8</w:t>
      </w:r>
      <w:r>
        <w:rPr>
          <w:sz w:val="20"/>
        </w:rPr>
        <w:tab/>
      </w:r>
      <w:r w:rsidR="009A675F">
        <w:t xml:space="preserve">IAG and RACWA </w:t>
      </w:r>
      <w:r w:rsidR="00AB31DB">
        <w:t>also informed the Tribunal that, i</w:t>
      </w:r>
      <w:r w:rsidR="009A675F">
        <w:t xml:space="preserve">f the Commission makes a public benefit determination under s 51ABZW(1)(a) that the notified acquisition would be of public benefit, </w:t>
      </w:r>
      <w:r w:rsidR="00AB31DB">
        <w:t>they</w:t>
      </w:r>
      <w:r w:rsidR="009A675F">
        <w:t xml:space="preserve"> intend to discontinue th</w:t>
      </w:r>
      <w:r w:rsidR="00AB31DB">
        <w:t>ese</w:t>
      </w:r>
      <w:r w:rsidR="009A675F">
        <w:t xml:space="preserve"> proceeding</w:t>
      </w:r>
      <w:r w:rsidR="00AB31DB">
        <w:t>s</w:t>
      </w:r>
      <w:r w:rsidR="004310C6">
        <w:t xml:space="preserve"> (as they would then be permitted to put the notified acquisition into effect)</w:t>
      </w:r>
      <w:r w:rsidR="009A675F">
        <w:t>.</w:t>
      </w:r>
      <w:r w:rsidR="00966465">
        <w:t xml:space="preserve"> </w:t>
      </w:r>
      <w:r w:rsidR="004310C6">
        <w:t>However, i</w:t>
      </w:r>
      <w:r w:rsidR="00B02F00">
        <w:t>f the Commission makes a public benefit determination under s 51ABZW(1)(b) not to make the determination applied for, IAG and or RACWA (as the case may be) may seek review of th</w:t>
      </w:r>
      <w:r w:rsidR="004310C6">
        <w:t xml:space="preserve">e public benefit </w:t>
      </w:r>
      <w:r w:rsidR="00B02F00">
        <w:t xml:space="preserve">determination by filing a separate application for review </w:t>
      </w:r>
      <w:r w:rsidR="00966465">
        <w:t xml:space="preserve">in respect of that determination </w:t>
      </w:r>
      <w:r w:rsidR="00B02F00">
        <w:t>under s 100C of the Act.</w:t>
      </w:r>
    </w:p>
    <w:p w14:paraId="6CCCC927" w14:textId="14244FF1" w:rsidR="00437037" w:rsidRDefault="00D57C26" w:rsidP="00D57C26">
      <w:pPr>
        <w:pStyle w:val="ParaNumbering"/>
        <w:numPr>
          <w:ilvl w:val="0"/>
          <w:numId w:val="0"/>
        </w:numPr>
        <w:ind w:hanging="720"/>
      </w:pPr>
      <w:r>
        <w:rPr>
          <w:sz w:val="20"/>
        </w:rPr>
        <w:t>9</w:t>
      </w:r>
      <w:r>
        <w:rPr>
          <w:sz w:val="20"/>
        </w:rPr>
        <w:tab/>
      </w:r>
      <w:r w:rsidR="00966465">
        <w:t>IAG and RACWA</w:t>
      </w:r>
      <w:r w:rsidR="002703FE">
        <w:t xml:space="preserve"> seek timetabling </w:t>
      </w:r>
      <w:r w:rsidR="00DC1928">
        <w:t>directions</w:t>
      </w:r>
      <w:r w:rsidR="002703FE">
        <w:t xml:space="preserve"> to enable both of the current proceedings, and any future application for review of a public benefit determination to </w:t>
      </w:r>
      <w:r w:rsidR="00B8725F">
        <w:t xml:space="preserve">be heard and determined by the Tribunal concurrently and at the earliest time that can be accommodated by the Tribunal. IAG and RACWA also seek </w:t>
      </w:r>
      <w:r w:rsidR="00943AC3">
        <w:t xml:space="preserve">an order from the Tribunal under s 7-23(7) of the </w:t>
      </w:r>
      <w:r w:rsidR="00793111" w:rsidRPr="00793111">
        <w:rPr>
          <w:i/>
          <w:iCs/>
        </w:rPr>
        <w:t>Competition and Consumer (Notification of Acquisitions) Determination 2025</w:t>
      </w:r>
      <w:r w:rsidR="00793111">
        <w:t xml:space="preserve"> (Cth) that only one fee be payable in respect of the applications for review</w:t>
      </w:r>
      <w:r w:rsidR="009577DD">
        <w:t xml:space="preserve"> of the competition determination and a future public benefit determination.</w:t>
      </w:r>
    </w:p>
    <w:p w14:paraId="06DFA487" w14:textId="5CBB2FC4" w:rsidR="00C661F3" w:rsidRDefault="00D57C26" w:rsidP="00D57C26">
      <w:pPr>
        <w:pStyle w:val="ParaNumbering"/>
        <w:numPr>
          <w:ilvl w:val="0"/>
          <w:numId w:val="0"/>
        </w:numPr>
        <w:ind w:hanging="720"/>
      </w:pPr>
      <w:r>
        <w:rPr>
          <w:sz w:val="20"/>
        </w:rPr>
        <w:t>10</w:t>
      </w:r>
      <w:r>
        <w:rPr>
          <w:sz w:val="20"/>
        </w:rPr>
        <w:tab/>
      </w:r>
      <w:r w:rsidR="004E5226">
        <w:t xml:space="preserve">As the </w:t>
      </w:r>
      <w:r w:rsidR="007927F1">
        <w:t xml:space="preserve">present applications have been made under the merger regime introduced </w:t>
      </w:r>
      <w:r w:rsidR="003052B5">
        <w:t xml:space="preserve">into the Act </w:t>
      </w:r>
      <w:r w:rsidR="007927F1">
        <w:t xml:space="preserve">relatively recently by the </w:t>
      </w:r>
      <w:r w:rsidR="002002D7" w:rsidRPr="0088201C">
        <w:rPr>
          <w:i/>
          <w:iCs/>
        </w:rPr>
        <w:t xml:space="preserve">Treasury Laws Amendment (Mergers and </w:t>
      </w:r>
      <w:r w:rsidR="00D73D31" w:rsidRPr="0088201C">
        <w:rPr>
          <w:i/>
          <w:iCs/>
        </w:rPr>
        <w:t>Acquisition</w:t>
      </w:r>
      <w:r w:rsidR="003B73F9" w:rsidRPr="0088201C">
        <w:rPr>
          <w:i/>
          <w:iCs/>
        </w:rPr>
        <w:t>s</w:t>
      </w:r>
      <w:r w:rsidR="002002D7" w:rsidRPr="0088201C">
        <w:rPr>
          <w:i/>
          <w:iCs/>
        </w:rPr>
        <w:t xml:space="preserve"> Reform) Act 2024</w:t>
      </w:r>
      <w:r w:rsidR="009B3EA7" w:rsidRPr="0088201C">
        <w:rPr>
          <w:i/>
          <w:iCs/>
        </w:rPr>
        <w:t xml:space="preserve"> </w:t>
      </w:r>
      <w:r w:rsidR="009B3EA7" w:rsidRPr="0088201C">
        <w:t>(Cth)</w:t>
      </w:r>
      <w:r w:rsidR="003052B5">
        <w:t xml:space="preserve">, the Tribunal </w:t>
      </w:r>
      <w:r w:rsidR="000647D4">
        <w:t>is publishing these s</w:t>
      </w:r>
      <w:r w:rsidR="00D95F05">
        <w:t>h</w:t>
      </w:r>
      <w:r w:rsidR="000647D4">
        <w:t xml:space="preserve">ort reasons </w:t>
      </w:r>
      <w:r w:rsidR="00D73D31">
        <w:t xml:space="preserve">to explain its approach to the </w:t>
      </w:r>
      <w:r w:rsidR="009B3EA7">
        <w:t xml:space="preserve">hearing of </w:t>
      </w:r>
      <w:r w:rsidR="00F41DE5">
        <w:t xml:space="preserve">multiple </w:t>
      </w:r>
      <w:r w:rsidR="009B3EA7">
        <w:t xml:space="preserve">applications to review </w:t>
      </w:r>
      <w:r w:rsidR="00F41DE5">
        <w:t xml:space="preserve">a competition determination and multiple applications to review </w:t>
      </w:r>
      <w:r w:rsidR="009B3EA7">
        <w:t>related competition and public benefit determinations.</w:t>
      </w:r>
    </w:p>
    <w:p w14:paraId="33B3F195" w14:textId="65C923DE" w:rsidR="00C661F3" w:rsidRDefault="00744C8C" w:rsidP="00C661F3">
      <w:pPr>
        <w:pStyle w:val="Heading2"/>
      </w:pPr>
      <w:r>
        <w:t>Multiple</w:t>
      </w:r>
      <w:r w:rsidR="00C661F3">
        <w:t xml:space="preserve"> applications to review </w:t>
      </w:r>
      <w:r>
        <w:t>a</w:t>
      </w:r>
      <w:r w:rsidR="00C661F3">
        <w:t xml:space="preserve"> competition determination</w:t>
      </w:r>
    </w:p>
    <w:p w14:paraId="59958FEE" w14:textId="55B35B1C" w:rsidR="008C76A4" w:rsidRDefault="00D57C26" w:rsidP="00D57C26">
      <w:pPr>
        <w:pStyle w:val="ParaNumbering"/>
        <w:numPr>
          <w:ilvl w:val="0"/>
          <w:numId w:val="0"/>
        </w:numPr>
        <w:ind w:hanging="720"/>
      </w:pPr>
      <w:r>
        <w:rPr>
          <w:sz w:val="20"/>
        </w:rPr>
        <w:t>11</w:t>
      </w:r>
      <w:r>
        <w:rPr>
          <w:sz w:val="20"/>
        </w:rPr>
        <w:tab/>
      </w:r>
      <w:r w:rsidR="00C661F3">
        <w:t xml:space="preserve">The present proceedings concern a proposed acquisition </w:t>
      </w:r>
      <w:r w:rsidR="008C76A4">
        <w:t xml:space="preserve">by IAG of all of the issued share capital in RAC Insurance Pty Limited, which is a wholly owned subsidiary of RACWA. IAG </w:t>
      </w:r>
      <w:r w:rsidR="008C76A4">
        <w:lastRenderedPageBreak/>
        <w:t>notified the acquisition to the ACCC in accordance with s 51ABX, and the ACCC has determined under s 51ABZE(1) of the Act that the notified acquisition must not be put into effect.</w:t>
      </w:r>
    </w:p>
    <w:p w14:paraId="24668397" w14:textId="60D4905E" w:rsidR="009578F0" w:rsidRDefault="00D57C26" w:rsidP="00D57C26">
      <w:pPr>
        <w:pStyle w:val="ParaNumbering"/>
        <w:numPr>
          <w:ilvl w:val="0"/>
          <w:numId w:val="0"/>
        </w:numPr>
        <w:ind w:hanging="720"/>
      </w:pPr>
      <w:r>
        <w:rPr>
          <w:sz w:val="20"/>
        </w:rPr>
        <w:t>12</w:t>
      </w:r>
      <w:r>
        <w:rPr>
          <w:sz w:val="20"/>
        </w:rPr>
        <w:tab/>
      </w:r>
      <w:r w:rsidR="008C76A4">
        <w:t xml:space="preserve">IAG </w:t>
      </w:r>
      <w:r w:rsidR="00C661F3">
        <w:t xml:space="preserve">filed an application under s 100C with the Tribunal seeking a review of the </w:t>
      </w:r>
      <w:r w:rsidR="008C76A4">
        <w:t xml:space="preserve">ACCC’s </w:t>
      </w:r>
      <w:r w:rsidR="00C661F3">
        <w:t>competition determination.</w:t>
      </w:r>
      <w:r w:rsidR="008C76A4">
        <w:t xml:space="preserve"> </w:t>
      </w:r>
      <w:r w:rsidR="00744C8C">
        <w:t xml:space="preserve">As IAG was the notifying </w:t>
      </w:r>
      <w:r w:rsidR="009578F0">
        <w:t>party of the acquisition to the ACCC, IAG is permitted to bring its application under s 100C as of right.</w:t>
      </w:r>
    </w:p>
    <w:p w14:paraId="76CA707A" w14:textId="148581E3" w:rsidR="0082049C" w:rsidRDefault="00D57C26" w:rsidP="00D57C26">
      <w:pPr>
        <w:pStyle w:val="ParaNumbering"/>
        <w:numPr>
          <w:ilvl w:val="0"/>
          <w:numId w:val="0"/>
        </w:numPr>
        <w:ind w:hanging="720"/>
      </w:pPr>
      <w:r>
        <w:rPr>
          <w:sz w:val="20"/>
        </w:rPr>
        <w:t>13</w:t>
      </w:r>
      <w:r>
        <w:rPr>
          <w:sz w:val="20"/>
        </w:rPr>
        <w:tab/>
      </w:r>
      <w:r w:rsidR="008C76A4">
        <w:t xml:space="preserve">RACWA </w:t>
      </w:r>
      <w:r w:rsidR="000D7A12">
        <w:t xml:space="preserve">also filed </w:t>
      </w:r>
      <w:r w:rsidR="009578F0">
        <w:t>an application under s 100C with the Tribunal seeking a review of the ACCC’s competition determination</w:t>
      </w:r>
      <w:r w:rsidR="000D7A12">
        <w:t xml:space="preserve">. </w:t>
      </w:r>
      <w:r w:rsidR="009578F0">
        <w:t>A</w:t>
      </w:r>
      <w:r w:rsidR="00D95F05">
        <w:t>s</w:t>
      </w:r>
      <w:r w:rsidR="009578F0">
        <w:t xml:space="preserve"> RACWA was not the notifying </w:t>
      </w:r>
      <w:r w:rsidR="00831F2C">
        <w:t xml:space="preserve">party of the acquisition to the ACCC, </w:t>
      </w:r>
      <w:r w:rsidR="000D7A12">
        <w:t xml:space="preserve">RACWA </w:t>
      </w:r>
      <w:r w:rsidR="00831F2C">
        <w:t xml:space="preserve">is only permitted to bring its application </w:t>
      </w:r>
      <w:r w:rsidR="00C01BE3">
        <w:t xml:space="preserve">if allowed by the Tribunal under s 100C(3). Subsection 100C(4) stipulates that, </w:t>
      </w:r>
      <w:r w:rsidR="0082049C">
        <w:t>in considering whether to allow a person to apply to the Tribunal under subsection (3), the Tribunal must have regard to:</w:t>
      </w:r>
    </w:p>
    <w:p w14:paraId="7AA26318" w14:textId="44127E56" w:rsidR="0082049C" w:rsidRDefault="00D57C26" w:rsidP="00D57C26">
      <w:pPr>
        <w:pStyle w:val="ListNo1alt"/>
        <w:numPr>
          <w:ilvl w:val="0"/>
          <w:numId w:val="0"/>
        </w:numPr>
        <w:tabs>
          <w:tab w:val="left" w:pos="720"/>
        </w:tabs>
        <w:ind w:left="720" w:hanging="720"/>
      </w:pPr>
      <w:r>
        <w:t>(a)</w:t>
      </w:r>
      <w:r>
        <w:tab/>
      </w:r>
      <w:r w:rsidR="0082049C">
        <w:t xml:space="preserve">the person’s interest in the matter; and </w:t>
      </w:r>
    </w:p>
    <w:p w14:paraId="6DB20142" w14:textId="2843975C" w:rsidR="0082049C" w:rsidRDefault="00D57C26" w:rsidP="00D57C26">
      <w:pPr>
        <w:pStyle w:val="ListNo1alt"/>
        <w:numPr>
          <w:ilvl w:val="0"/>
          <w:numId w:val="0"/>
        </w:numPr>
        <w:tabs>
          <w:tab w:val="left" w:pos="720"/>
        </w:tabs>
        <w:ind w:left="720" w:hanging="720"/>
      </w:pPr>
      <w:r>
        <w:t>(b)</w:t>
      </w:r>
      <w:r>
        <w:tab/>
      </w:r>
      <w:r w:rsidR="0082049C">
        <w:t xml:space="preserve">the efficient administration of the acquisitions provisions; and </w:t>
      </w:r>
    </w:p>
    <w:p w14:paraId="213844D8" w14:textId="33E9B7F9" w:rsidR="0082049C" w:rsidRDefault="00D57C26" w:rsidP="00D57C26">
      <w:pPr>
        <w:pStyle w:val="ListNo1alt"/>
        <w:numPr>
          <w:ilvl w:val="0"/>
          <w:numId w:val="0"/>
        </w:numPr>
        <w:tabs>
          <w:tab w:val="left" w:pos="720"/>
        </w:tabs>
        <w:ind w:left="720" w:hanging="720"/>
      </w:pPr>
      <w:r>
        <w:t>(c)</w:t>
      </w:r>
      <w:r>
        <w:tab/>
      </w:r>
      <w:r w:rsidR="0082049C">
        <w:t xml:space="preserve">whether the application has any reasonable prospects of success; and </w:t>
      </w:r>
    </w:p>
    <w:p w14:paraId="1617C392" w14:textId="256878A9" w:rsidR="00C661F3" w:rsidRDefault="00D57C26" w:rsidP="00D57C26">
      <w:pPr>
        <w:pStyle w:val="ListNo1alt"/>
        <w:numPr>
          <w:ilvl w:val="0"/>
          <w:numId w:val="0"/>
        </w:numPr>
        <w:tabs>
          <w:tab w:val="left" w:pos="720"/>
        </w:tabs>
        <w:ind w:left="720" w:hanging="720"/>
      </w:pPr>
      <w:r>
        <w:t>(d)</w:t>
      </w:r>
      <w:r>
        <w:tab/>
      </w:r>
      <w:r w:rsidR="0082049C">
        <w:t xml:space="preserve">any other matter that the Tribunal considers relevant. </w:t>
      </w:r>
      <w:r w:rsidR="000D7A12">
        <w:t xml:space="preserve"> </w:t>
      </w:r>
    </w:p>
    <w:p w14:paraId="28B678A1" w14:textId="5738497F" w:rsidR="00C661F3" w:rsidRDefault="00D57C26" w:rsidP="00D57C26">
      <w:pPr>
        <w:pStyle w:val="ParaNumbering"/>
        <w:numPr>
          <w:ilvl w:val="0"/>
          <w:numId w:val="0"/>
        </w:numPr>
        <w:ind w:hanging="720"/>
      </w:pPr>
      <w:r>
        <w:rPr>
          <w:sz w:val="20"/>
        </w:rPr>
        <w:t>14</w:t>
      </w:r>
      <w:r>
        <w:rPr>
          <w:sz w:val="20"/>
        </w:rPr>
        <w:tab/>
      </w:r>
      <w:r w:rsidR="0082049C">
        <w:t xml:space="preserve">The Tribunal is satisfied that RACWA’s interest in the matter is sufficient to allow it to bring its application. </w:t>
      </w:r>
      <w:r w:rsidR="00A407B9">
        <w:t xml:space="preserve">The counter party to an acquisition that has been notified to the ACCC </w:t>
      </w:r>
      <w:r w:rsidR="00C412D2">
        <w:t xml:space="preserve">has a clear interest in reviewing a determination made by the ACCC in respect of the notification, as its commercial interests are directly affected </w:t>
      </w:r>
      <w:r w:rsidR="00360D66">
        <w:t xml:space="preserve">by the determination. Where </w:t>
      </w:r>
      <w:r w:rsidR="00693B08">
        <w:t xml:space="preserve">both a notifying party and a counter party to the acquisition </w:t>
      </w:r>
      <w:r w:rsidR="005B6FF5">
        <w:t xml:space="preserve">have filed applications for review of an ACCC determination in respect of the notified acquisition, </w:t>
      </w:r>
      <w:r w:rsidR="00360D66">
        <w:t xml:space="preserve">the Tribunal </w:t>
      </w:r>
      <w:r w:rsidR="00693B08">
        <w:t xml:space="preserve">will ordinarily make directions for the two applications </w:t>
      </w:r>
      <w:r w:rsidR="005B6FF5">
        <w:t xml:space="preserve">to be case managed and heard and determined together. The Tribunal would expect that the two applicants would cooperate in the conduct of the hearing and avoid duplication, to ensure that the applications </w:t>
      </w:r>
      <w:r w:rsidR="00AC21ED">
        <w:t>are conducted efficiently</w:t>
      </w:r>
      <w:r w:rsidR="00C661F3">
        <w:t xml:space="preserve">. </w:t>
      </w:r>
    </w:p>
    <w:p w14:paraId="1CD0FABF" w14:textId="132395D8" w:rsidR="00291151" w:rsidRDefault="00D57C26" w:rsidP="00D57C26">
      <w:pPr>
        <w:pStyle w:val="ParaNumbering"/>
        <w:numPr>
          <w:ilvl w:val="0"/>
          <w:numId w:val="0"/>
        </w:numPr>
        <w:ind w:hanging="720"/>
      </w:pPr>
      <w:r>
        <w:rPr>
          <w:sz w:val="20"/>
        </w:rPr>
        <w:t>15</w:t>
      </w:r>
      <w:r>
        <w:rPr>
          <w:sz w:val="20"/>
        </w:rPr>
        <w:tab/>
      </w:r>
      <w:r w:rsidR="00AD7C3E">
        <w:t>The Tribunal notes that</w:t>
      </w:r>
      <w:r w:rsidR="00FC555C">
        <w:t xml:space="preserve">, in circumstances where a notifying party has filed an application </w:t>
      </w:r>
      <w:r w:rsidR="001504F5">
        <w:t xml:space="preserve">under s 100C with the Tribunal seeking a review of the ACCC’s determination </w:t>
      </w:r>
      <w:r w:rsidR="004365E0">
        <w:t xml:space="preserve">in respect of the notified acquisition, </w:t>
      </w:r>
      <w:r w:rsidR="002279E6">
        <w:t xml:space="preserve">it is not necessary for a counter party </w:t>
      </w:r>
      <w:r w:rsidR="00184C11">
        <w:t xml:space="preserve">to the notified acquisition </w:t>
      </w:r>
      <w:r w:rsidR="002279E6">
        <w:t xml:space="preserve">to file </w:t>
      </w:r>
      <w:r w:rsidR="004365E0">
        <w:t>a further</w:t>
      </w:r>
      <w:r w:rsidR="002279E6">
        <w:t xml:space="preserve"> application under s 100C in order to be heard </w:t>
      </w:r>
      <w:r w:rsidR="004365E0">
        <w:t>in the Tribunal proceeding.</w:t>
      </w:r>
      <w:r w:rsidR="003052B5">
        <w:t xml:space="preserve"> </w:t>
      </w:r>
      <w:r w:rsidR="00A82C19">
        <w:t xml:space="preserve">The Tribunal </w:t>
      </w:r>
      <w:r w:rsidR="00E04E9E">
        <w:t xml:space="preserve">is empowered by s 109(2) to permit a person to intervene in </w:t>
      </w:r>
      <w:r w:rsidR="00D95F05">
        <w:t xml:space="preserve">a </w:t>
      </w:r>
      <w:r w:rsidR="00324892">
        <w:t>proceeding</w:t>
      </w:r>
      <w:r w:rsidR="00E04E9E">
        <w:t xml:space="preserve"> before the Tribunal</w:t>
      </w:r>
      <w:r w:rsidR="00324892">
        <w:t xml:space="preserve"> upon such conditions as it thinks fit.</w:t>
      </w:r>
      <w:r w:rsidR="00842D60">
        <w:t xml:space="preserve"> </w:t>
      </w:r>
      <w:r w:rsidR="00321A60">
        <w:t xml:space="preserve">The discretion </w:t>
      </w:r>
      <w:r w:rsidR="00F50AFC">
        <w:t>conferred by s 109(2) is not</w:t>
      </w:r>
      <w:r w:rsidR="00AA7502">
        <w:t xml:space="preserve"> </w:t>
      </w:r>
      <w:r w:rsidR="005F241C">
        <w:t>confined by statutory criteria such as a ‘sufficient’ or ‘real and substantial’ interest</w:t>
      </w:r>
      <w:r w:rsidR="00DF4F85">
        <w:t xml:space="preserve">, and an intervenor need </w:t>
      </w:r>
      <w:r w:rsidR="00DF4F85">
        <w:lastRenderedPageBreak/>
        <w:t xml:space="preserve">only establish some connection or interest </w:t>
      </w:r>
      <w:r w:rsidR="0067328C">
        <w:t xml:space="preserve">in the subject matter of the </w:t>
      </w:r>
      <w:r w:rsidR="00293C5E">
        <w:t xml:space="preserve">proceeding: </w:t>
      </w:r>
      <w:r w:rsidR="00051031" w:rsidRPr="007C6340">
        <w:rPr>
          <w:i/>
          <w:iCs/>
        </w:rPr>
        <w:t>Application by Fortescue Metals Group Ltd</w:t>
      </w:r>
      <w:r w:rsidR="00051031" w:rsidRPr="00051031">
        <w:t xml:space="preserve"> [2006] ACompT 6 (also reported as </w:t>
      </w:r>
      <w:r w:rsidR="00051031" w:rsidRPr="007C6340">
        <w:rPr>
          <w:i/>
          <w:iCs/>
        </w:rPr>
        <w:t>Re Fortescue Metals Group Ltd</w:t>
      </w:r>
      <w:r w:rsidR="00051031" w:rsidRPr="00051031">
        <w:t xml:space="preserve"> (2006) 203 FLR 28)</w:t>
      </w:r>
      <w:r w:rsidR="00051031">
        <w:t xml:space="preserve"> </w:t>
      </w:r>
      <w:r w:rsidR="00051031" w:rsidRPr="00051031">
        <w:t>(at [30], [35] and [43])</w:t>
      </w:r>
      <w:r w:rsidR="00896C76">
        <w:t xml:space="preserve">. </w:t>
      </w:r>
      <w:r w:rsidR="00051031">
        <w:t xml:space="preserve"> </w:t>
      </w:r>
      <w:r w:rsidR="00896C76">
        <w:t xml:space="preserve">Ordinarily, </w:t>
      </w:r>
      <w:r w:rsidR="00EF5167">
        <w:t xml:space="preserve">the Tribunal will consider </w:t>
      </w:r>
      <w:r w:rsidR="007C6340">
        <w:t xml:space="preserve">how the intervenor may be affected by the determination being reviewed and whether </w:t>
      </w:r>
      <w:r w:rsidR="00896C76">
        <w:t xml:space="preserve">the intervenor </w:t>
      </w:r>
      <w:r w:rsidR="007C6340">
        <w:t xml:space="preserve">is able to </w:t>
      </w:r>
      <w:r w:rsidR="007C6340" w:rsidRPr="007C6340">
        <w:t xml:space="preserve">usefully or relevantly add to, or supplement, </w:t>
      </w:r>
      <w:r w:rsidR="007C6340">
        <w:t xml:space="preserve">the </w:t>
      </w:r>
      <w:r w:rsidR="007C6340" w:rsidRPr="007C6340">
        <w:t xml:space="preserve">evidence </w:t>
      </w:r>
      <w:r w:rsidR="007C6340">
        <w:t xml:space="preserve">or submissions </w:t>
      </w:r>
      <w:r w:rsidR="007C6340" w:rsidRPr="007C6340">
        <w:t xml:space="preserve">proposed to be </w:t>
      </w:r>
      <w:r w:rsidR="007C6340">
        <w:t>made on the application:</w:t>
      </w:r>
      <w:r w:rsidR="00EF5167">
        <w:t xml:space="preserve"> </w:t>
      </w:r>
      <w:r w:rsidR="00896C76" w:rsidRPr="00307417">
        <w:rPr>
          <w:i/>
          <w:iCs/>
        </w:rPr>
        <w:t>Application by Independent Contractors Australia</w:t>
      </w:r>
      <w:r w:rsidR="00896C76" w:rsidRPr="00307417">
        <w:t xml:space="preserve"> [2015] ACompT 1</w:t>
      </w:r>
      <w:r w:rsidR="00896C76" w:rsidRPr="00896C76">
        <w:t xml:space="preserve"> (also reported as </w:t>
      </w:r>
      <w:r w:rsidR="00896C76" w:rsidRPr="007C6340">
        <w:rPr>
          <w:i/>
          <w:iCs/>
        </w:rPr>
        <w:t>Re Independent Contractors Australia</w:t>
      </w:r>
      <w:r w:rsidR="00896C76" w:rsidRPr="00896C76">
        <w:t xml:space="preserve"> (2015) 292 FLR 80</w:t>
      </w:r>
      <w:r w:rsidR="007C6340">
        <w:t xml:space="preserve"> at [28]</w:t>
      </w:r>
      <w:r w:rsidR="004E104A">
        <w:t>)</w:t>
      </w:r>
      <w:r w:rsidR="007C6340">
        <w:t>.</w:t>
      </w:r>
      <w:r w:rsidR="00896C76">
        <w:t xml:space="preserve"> </w:t>
      </w:r>
      <w:r w:rsidR="005E7FBD">
        <w:t>In an ordinary case, where a notifying party has filed an application under s 100C with the Tribunal seeking a review of the ACCC’s determination in respect of the notified acquisition, a counter party to the notified acquisition</w:t>
      </w:r>
      <w:r w:rsidR="00C5108C">
        <w:t xml:space="preserve"> </w:t>
      </w:r>
      <w:r w:rsidR="005E7FBD">
        <w:t xml:space="preserve">would be </w:t>
      </w:r>
      <w:r w:rsidR="00F53EDB">
        <w:t xml:space="preserve">considered by the Tribunal to have a direct interest in the subject matter of the proceeding sufficient to </w:t>
      </w:r>
      <w:r w:rsidR="005C0364">
        <w:t xml:space="preserve">be permitted to intervene, with the Tribunal able to </w:t>
      </w:r>
      <w:r w:rsidR="00291151">
        <w:t>make directions to avoid duplication in the presentation of evidence or submissions.</w:t>
      </w:r>
    </w:p>
    <w:p w14:paraId="6DBB1B8E" w14:textId="1B39CABE" w:rsidR="00AA279B" w:rsidRDefault="00D57C26" w:rsidP="00D57C26">
      <w:pPr>
        <w:pStyle w:val="ParaNumbering"/>
        <w:numPr>
          <w:ilvl w:val="0"/>
          <w:numId w:val="0"/>
        </w:numPr>
        <w:ind w:hanging="720"/>
      </w:pPr>
      <w:r>
        <w:rPr>
          <w:sz w:val="20"/>
        </w:rPr>
        <w:t>16</w:t>
      </w:r>
      <w:r>
        <w:rPr>
          <w:sz w:val="20"/>
        </w:rPr>
        <w:tab/>
      </w:r>
      <w:r w:rsidR="00B77F1A">
        <w:t xml:space="preserve">Under s 112 of the Act and s 7-23 of the </w:t>
      </w:r>
      <w:r w:rsidR="00827C25" w:rsidRPr="00827C25">
        <w:rPr>
          <w:i/>
          <w:iCs/>
        </w:rPr>
        <w:t>Competition and Consumer (Notification of Acquisitions) Determination 2025</w:t>
      </w:r>
      <w:r w:rsidR="00827C25">
        <w:t xml:space="preserve"> (Cth), a fee is payable in respect of </w:t>
      </w:r>
      <w:r w:rsidR="00BE2B92">
        <w:t xml:space="preserve">each </w:t>
      </w:r>
      <w:r w:rsidR="00827C25">
        <w:t xml:space="preserve">application </w:t>
      </w:r>
      <w:r w:rsidR="00AA279B">
        <w:t>made under s 100C of the Act. The applicable fee is determined in accordance with s 7-23(3) which provides as follows:</w:t>
      </w:r>
    </w:p>
    <w:p w14:paraId="6097A9C1" w14:textId="6467721B" w:rsidR="00BE2B92" w:rsidRDefault="00BE2B92" w:rsidP="00F56DDA">
      <w:pPr>
        <w:pStyle w:val="Quote2"/>
      </w:pPr>
      <w:r>
        <w:t>The fee in respect of an application to the Tribunal for review of an acquisition determination under Division 1B of Part IX of the Act is the lesser of:</w:t>
      </w:r>
    </w:p>
    <w:p w14:paraId="14D608E6" w14:textId="4E131E88" w:rsidR="00BE2B92" w:rsidRDefault="00BE2B92" w:rsidP="00F56DDA">
      <w:pPr>
        <w:pStyle w:val="Quote2"/>
      </w:pPr>
      <w:r>
        <w:t xml:space="preserve">(a) </w:t>
      </w:r>
      <w:r>
        <w:tab/>
        <w:t>0.12% of the amount that is the greater of the following (on the contract date, or where there is no contract date, the effective notification date):</w:t>
      </w:r>
    </w:p>
    <w:p w14:paraId="5C49E620" w14:textId="060B9924" w:rsidR="00BE2B92" w:rsidRDefault="00BE2B92" w:rsidP="00F56DDA">
      <w:pPr>
        <w:pStyle w:val="Quote2"/>
        <w:ind w:left="2160"/>
      </w:pPr>
      <w:r>
        <w:t xml:space="preserve">(i) </w:t>
      </w:r>
      <w:r>
        <w:tab/>
        <w:t>the sum of the market values of all the shares and assets being acquired as part of the contract, arrangement or understanding, pursuant to which the acquisition is to take place;</w:t>
      </w:r>
    </w:p>
    <w:p w14:paraId="2B0F695F" w14:textId="25DAD4C4" w:rsidR="00BE2B92" w:rsidRDefault="00BE2B92" w:rsidP="00F56DDA">
      <w:pPr>
        <w:pStyle w:val="Quote2"/>
        <w:ind w:left="2160"/>
      </w:pPr>
      <w:r>
        <w:t>(ii)</w:t>
      </w:r>
      <w:r>
        <w:tab/>
        <w:t>the consideration received or receivable for all of the shares and assets being acquired as part of the contract, arrangement or understanding, pursuant to which the acquisition is to take place; and</w:t>
      </w:r>
    </w:p>
    <w:p w14:paraId="0736E3E6" w14:textId="5721219E" w:rsidR="00AA279B" w:rsidRDefault="00BE2B92" w:rsidP="00F56DDA">
      <w:pPr>
        <w:pStyle w:val="Quote2"/>
      </w:pPr>
      <w:r w:rsidRPr="00BE2B92">
        <w:t xml:space="preserve">(b) </w:t>
      </w:r>
      <w:r>
        <w:tab/>
      </w:r>
      <w:r w:rsidRPr="00BE2B92">
        <w:t>$2,950,000</w:t>
      </w:r>
      <w:r>
        <w:t xml:space="preserve">.  </w:t>
      </w:r>
    </w:p>
    <w:p w14:paraId="14F3076D" w14:textId="3208EB5B" w:rsidR="002F315E" w:rsidRDefault="00D57C26" w:rsidP="00D57C26">
      <w:pPr>
        <w:pStyle w:val="ParaNumbering"/>
        <w:numPr>
          <w:ilvl w:val="0"/>
          <w:numId w:val="0"/>
        </w:numPr>
        <w:ind w:hanging="720"/>
      </w:pPr>
      <w:r>
        <w:rPr>
          <w:sz w:val="20"/>
        </w:rPr>
        <w:t>17</w:t>
      </w:r>
      <w:r>
        <w:rPr>
          <w:sz w:val="20"/>
        </w:rPr>
        <w:tab/>
      </w:r>
      <w:r w:rsidR="00AA279B">
        <w:t xml:space="preserve">IAG paid the required fee when it filed its application under s 100C. </w:t>
      </w:r>
      <w:r w:rsidR="009A29AC">
        <w:t>A consequence of RACWA fil</w:t>
      </w:r>
      <w:r w:rsidR="00E80403">
        <w:t xml:space="preserve">ing </w:t>
      </w:r>
      <w:r w:rsidR="00BE2B92">
        <w:t xml:space="preserve">a </w:t>
      </w:r>
      <w:r w:rsidR="00E80403">
        <w:t>second</w:t>
      </w:r>
      <w:r w:rsidR="009A29AC">
        <w:t xml:space="preserve"> application under s 100C with the Tribunal </w:t>
      </w:r>
      <w:r w:rsidR="00E80403">
        <w:t xml:space="preserve">is that a second </w:t>
      </w:r>
      <w:r w:rsidR="006210F0">
        <w:t xml:space="preserve">fee </w:t>
      </w:r>
      <w:r w:rsidR="00BE2B92">
        <w:t>became</w:t>
      </w:r>
      <w:r w:rsidR="006210F0">
        <w:t xml:space="preserve"> payable </w:t>
      </w:r>
      <w:r w:rsidR="00F81DA9">
        <w:t xml:space="preserve">in respect of </w:t>
      </w:r>
      <w:r w:rsidR="00BE2B92">
        <w:t>the same determination being reviewed.</w:t>
      </w:r>
      <w:r w:rsidR="00F81DA9">
        <w:t xml:space="preserve"> </w:t>
      </w:r>
      <w:r w:rsidR="00BE2B92">
        <w:t xml:space="preserve">The Tribunal notes that a second fee would not become payable if RACWA had elected to intervene in the proceeding </w:t>
      </w:r>
      <w:r w:rsidR="00CB6797">
        <w:t xml:space="preserve">commenced by IAG </w:t>
      </w:r>
      <w:r w:rsidR="00BE2B92">
        <w:t xml:space="preserve">rather than file a second application for review. </w:t>
      </w:r>
    </w:p>
    <w:p w14:paraId="5272361F" w14:textId="4FB6C74E" w:rsidR="006F1EDE" w:rsidRDefault="00D57C26" w:rsidP="00D57C26">
      <w:pPr>
        <w:pStyle w:val="ParaNumbering"/>
        <w:numPr>
          <w:ilvl w:val="0"/>
          <w:numId w:val="0"/>
        </w:numPr>
        <w:ind w:hanging="720"/>
      </w:pPr>
      <w:r>
        <w:rPr>
          <w:sz w:val="20"/>
        </w:rPr>
        <w:lastRenderedPageBreak/>
        <w:t>18</w:t>
      </w:r>
      <w:r>
        <w:rPr>
          <w:sz w:val="20"/>
        </w:rPr>
        <w:tab/>
      </w:r>
      <w:r w:rsidR="002F315E">
        <w:t xml:space="preserve">Under s 7-22(7), the Tribunal is given a discretion </w:t>
      </w:r>
      <w:r w:rsidR="006F1EDE">
        <w:t xml:space="preserve">to order that only </w:t>
      </w:r>
      <w:r w:rsidR="002C56FA">
        <w:t xml:space="preserve">one </w:t>
      </w:r>
      <w:r w:rsidR="006F1EDE">
        <w:t>fee is payable in respect of 2 or more applications. Section 7-23(7) provides as follows:</w:t>
      </w:r>
    </w:p>
    <w:p w14:paraId="3BA09EC7" w14:textId="38FE4FF2" w:rsidR="000129C1" w:rsidRDefault="000129C1" w:rsidP="00F56DDA">
      <w:pPr>
        <w:pStyle w:val="Quote2"/>
      </w:pPr>
      <w:r>
        <w:t xml:space="preserve">The Tribunal may order that only one fee determined under subsection (2) or (3) (the </w:t>
      </w:r>
      <w:r w:rsidRPr="000129C1">
        <w:rPr>
          <w:b/>
          <w:bCs/>
        </w:rPr>
        <w:t>determined fee</w:t>
      </w:r>
      <w:r>
        <w:t>) fee is payable in respect of 2 or more applications if:</w:t>
      </w:r>
    </w:p>
    <w:p w14:paraId="2661FEF6" w14:textId="77777777" w:rsidR="000129C1" w:rsidRDefault="000129C1" w:rsidP="00F56DDA">
      <w:pPr>
        <w:pStyle w:val="Quote2"/>
        <w:ind w:left="2160"/>
      </w:pPr>
      <w:r>
        <w:t xml:space="preserve">(a) </w:t>
      </w:r>
      <w:r>
        <w:tab/>
        <w:t>apart from this subsection, the same determined fee would be payable in respect of each of the applications; and</w:t>
      </w:r>
    </w:p>
    <w:p w14:paraId="634F5599" w14:textId="574F53C2" w:rsidR="000129C1" w:rsidRDefault="000129C1" w:rsidP="00F56DDA">
      <w:pPr>
        <w:pStyle w:val="Quote2"/>
        <w:ind w:left="2160"/>
      </w:pPr>
      <w:r>
        <w:t xml:space="preserve">(b) </w:t>
      </w:r>
      <w:r>
        <w:tab/>
        <w:t>the applications relate to:</w:t>
      </w:r>
    </w:p>
    <w:p w14:paraId="1BDCEE7D" w14:textId="77777777" w:rsidR="000129C1" w:rsidRDefault="000129C1" w:rsidP="00F56DDA">
      <w:pPr>
        <w:pStyle w:val="Quote2"/>
        <w:ind w:left="2880"/>
      </w:pPr>
      <w:r>
        <w:t xml:space="preserve">(i) </w:t>
      </w:r>
      <w:r>
        <w:tab/>
        <w:t>the same applicant; or</w:t>
      </w:r>
    </w:p>
    <w:p w14:paraId="74BCFCB7" w14:textId="1137DFBC" w:rsidR="000129C1" w:rsidRDefault="000129C1" w:rsidP="00F56DDA">
      <w:pPr>
        <w:pStyle w:val="Quote2"/>
        <w:ind w:left="2880"/>
      </w:pPr>
      <w:r>
        <w:t xml:space="preserve">(ii) </w:t>
      </w:r>
      <w:r>
        <w:tab/>
        <w:t>different applicants, and the Tribunal considers that, having regard to the relationship between the applicants, it is reasonable to treat the applications as relating to the same applicant; and</w:t>
      </w:r>
    </w:p>
    <w:p w14:paraId="34DE0E32" w14:textId="77777777" w:rsidR="000129C1" w:rsidRDefault="000129C1" w:rsidP="00F56DDA">
      <w:pPr>
        <w:pStyle w:val="Quote2"/>
        <w:ind w:left="2160"/>
      </w:pPr>
      <w:r>
        <w:t xml:space="preserve">(c) </w:t>
      </w:r>
      <w:r>
        <w:tab/>
        <w:t>in the opinion of the Tribunal, the applications may be conveniently heard before the Tribunal at the same time.</w:t>
      </w:r>
    </w:p>
    <w:p w14:paraId="7FC63CA3" w14:textId="049127F6" w:rsidR="00B9544C" w:rsidRDefault="00D57C26" w:rsidP="00D57C26">
      <w:pPr>
        <w:pStyle w:val="ParaNumbering"/>
        <w:numPr>
          <w:ilvl w:val="0"/>
          <w:numId w:val="0"/>
        </w:numPr>
        <w:ind w:hanging="720"/>
      </w:pPr>
      <w:r>
        <w:rPr>
          <w:sz w:val="20"/>
        </w:rPr>
        <w:t>19</w:t>
      </w:r>
      <w:r>
        <w:rPr>
          <w:sz w:val="20"/>
        </w:rPr>
        <w:tab/>
      </w:r>
      <w:r w:rsidR="00A6654D">
        <w:t xml:space="preserve">In the present matter, RACWA has applied to the Tribunal for an order </w:t>
      </w:r>
      <w:r w:rsidR="00D03020">
        <w:t xml:space="preserve">under </w:t>
      </w:r>
      <w:r w:rsidR="00303EC1">
        <w:t>s</w:t>
      </w:r>
      <w:r w:rsidR="00D03020">
        <w:t xml:space="preserve"> 7-23(7) </w:t>
      </w:r>
      <w:r w:rsidR="00C67BC1">
        <w:t xml:space="preserve">that only one fee be payable in respect of the two applications to review the ACCC’s acquisition determination. </w:t>
      </w:r>
      <w:r w:rsidR="00B9544C">
        <w:t>I consider that it is appropriate to make that order because:</w:t>
      </w:r>
    </w:p>
    <w:p w14:paraId="65403DB5" w14:textId="12593D4B" w:rsidR="00B9544C" w:rsidRDefault="00D57C26" w:rsidP="00D57C26">
      <w:pPr>
        <w:pStyle w:val="ListNo1alt"/>
        <w:numPr>
          <w:ilvl w:val="0"/>
          <w:numId w:val="0"/>
        </w:numPr>
        <w:tabs>
          <w:tab w:val="left" w:pos="720"/>
        </w:tabs>
        <w:ind w:left="720" w:hanging="720"/>
      </w:pPr>
      <w:r>
        <w:t>(a)</w:t>
      </w:r>
      <w:r>
        <w:tab/>
      </w:r>
      <w:r w:rsidR="00B9544C">
        <w:t>apart from the order, the same determined fee would be payable in respect of each of the applications;</w:t>
      </w:r>
    </w:p>
    <w:p w14:paraId="26283967" w14:textId="6104DB2D" w:rsidR="00D43B4C" w:rsidRDefault="00D57C26" w:rsidP="00D57C26">
      <w:pPr>
        <w:pStyle w:val="ListNo1alt"/>
        <w:numPr>
          <w:ilvl w:val="0"/>
          <w:numId w:val="0"/>
        </w:numPr>
        <w:tabs>
          <w:tab w:val="left" w:pos="720"/>
        </w:tabs>
        <w:ind w:left="720" w:hanging="720"/>
      </w:pPr>
      <w:r>
        <w:t>(b)</w:t>
      </w:r>
      <w:r>
        <w:tab/>
      </w:r>
      <w:r w:rsidR="00B9544C">
        <w:t xml:space="preserve">having regard to the relationship between the applicants, being the </w:t>
      </w:r>
      <w:r w:rsidR="004C2EC0">
        <w:t xml:space="preserve">acquirer and the parent company of the </w:t>
      </w:r>
      <w:r w:rsidR="00D43B4C">
        <w:t>seller in respect of the notified acquisition, I consider it reasonable to treat the applications as relating to the same applicant; and</w:t>
      </w:r>
    </w:p>
    <w:p w14:paraId="1784CEFF" w14:textId="1C46BE72" w:rsidR="0001152F" w:rsidRDefault="00D57C26" w:rsidP="00D57C26">
      <w:pPr>
        <w:pStyle w:val="ListNo1alt"/>
        <w:numPr>
          <w:ilvl w:val="0"/>
          <w:numId w:val="0"/>
        </w:numPr>
        <w:tabs>
          <w:tab w:val="left" w:pos="720"/>
        </w:tabs>
        <w:ind w:left="720" w:hanging="720"/>
      </w:pPr>
      <w:r>
        <w:t>(c)</w:t>
      </w:r>
      <w:r>
        <w:tab/>
      </w:r>
      <w:r w:rsidR="00D43B4C">
        <w:t>in my view, the applications can be conveniently heard before the Tribunal at the same time.</w:t>
      </w:r>
    </w:p>
    <w:p w14:paraId="4003275F" w14:textId="5C8802BD" w:rsidR="00EC1D13" w:rsidRDefault="00EC1D13" w:rsidP="0001152F">
      <w:pPr>
        <w:pStyle w:val="Heading2"/>
      </w:pPr>
      <w:r>
        <w:t>Conduct of a</w:t>
      </w:r>
      <w:r w:rsidR="0001152F">
        <w:t>pplication</w:t>
      </w:r>
      <w:r>
        <w:t>s</w:t>
      </w:r>
      <w:r w:rsidR="0001152F">
        <w:t xml:space="preserve"> to review </w:t>
      </w:r>
      <w:r w:rsidR="009A5B3C">
        <w:t>related</w:t>
      </w:r>
      <w:r w:rsidR="0001152F">
        <w:t xml:space="preserve"> competition </w:t>
      </w:r>
      <w:r>
        <w:t>and public benefit determination</w:t>
      </w:r>
      <w:r w:rsidR="009A5B3C">
        <w:t>s</w:t>
      </w:r>
    </w:p>
    <w:p w14:paraId="0DD99611" w14:textId="7FD4A83A" w:rsidR="00EC1D13" w:rsidRDefault="00D57C26" w:rsidP="00D57C26">
      <w:pPr>
        <w:pStyle w:val="ParaNumbering"/>
        <w:numPr>
          <w:ilvl w:val="0"/>
          <w:numId w:val="0"/>
        </w:numPr>
        <w:ind w:hanging="720"/>
      </w:pPr>
      <w:r>
        <w:rPr>
          <w:sz w:val="20"/>
        </w:rPr>
        <w:t>20</w:t>
      </w:r>
      <w:r>
        <w:rPr>
          <w:sz w:val="20"/>
        </w:rPr>
        <w:tab/>
      </w:r>
      <w:r w:rsidR="00EC1D13">
        <w:t>As noted above, IAG has informed the Tribunal that it intends to make a public benefit application to the ACCC in respect of the notified acquisition under s 51ABZP of the Act. RACWA may also make such an application. On the filing of a public benefit application, s 100M(3) of the Act requires the Tribunal to cease proceedings for review of the competition determination until the Commission:</w:t>
      </w:r>
    </w:p>
    <w:p w14:paraId="6F5EBFE6" w14:textId="35725FDE" w:rsidR="00EC1D13" w:rsidRDefault="00D57C26" w:rsidP="00D57C26">
      <w:pPr>
        <w:pStyle w:val="ListNo1alt"/>
        <w:numPr>
          <w:ilvl w:val="0"/>
          <w:numId w:val="0"/>
        </w:numPr>
        <w:tabs>
          <w:tab w:val="left" w:pos="720"/>
        </w:tabs>
        <w:ind w:left="720" w:hanging="720"/>
      </w:pPr>
      <w:r>
        <w:t>(a)</w:t>
      </w:r>
      <w:r>
        <w:tab/>
      </w:r>
      <w:r w:rsidR="00EC1D13">
        <w:t>decides under s 51ABZV to cease considering the public benefit application; or</w:t>
      </w:r>
    </w:p>
    <w:p w14:paraId="20F4BD76" w14:textId="4E9E9978" w:rsidR="00EC1D13" w:rsidRDefault="00D57C26" w:rsidP="00D57C26">
      <w:pPr>
        <w:pStyle w:val="ListNo1alt"/>
        <w:numPr>
          <w:ilvl w:val="0"/>
          <w:numId w:val="0"/>
        </w:numPr>
        <w:tabs>
          <w:tab w:val="left" w:pos="720"/>
        </w:tabs>
        <w:ind w:left="720" w:hanging="720"/>
      </w:pPr>
      <w:r>
        <w:t>(b)</w:t>
      </w:r>
      <w:r>
        <w:tab/>
      </w:r>
      <w:r w:rsidR="00EC1D13">
        <w:t xml:space="preserve">makes a public benefit determination under s 51ABZW(1). </w:t>
      </w:r>
    </w:p>
    <w:p w14:paraId="0EC7CDF3" w14:textId="672D4435" w:rsidR="00EC1D13" w:rsidRDefault="00D57C26" w:rsidP="00D57C26">
      <w:pPr>
        <w:pStyle w:val="ParaNumbering"/>
        <w:numPr>
          <w:ilvl w:val="0"/>
          <w:numId w:val="0"/>
        </w:numPr>
        <w:ind w:hanging="720"/>
      </w:pPr>
      <w:r>
        <w:rPr>
          <w:sz w:val="20"/>
        </w:rPr>
        <w:lastRenderedPageBreak/>
        <w:t>21</w:t>
      </w:r>
      <w:r>
        <w:rPr>
          <w:sz w:val="20"/>
        </w:rPr>
        <w:tab/>
      </w:r>
      <w:r w:rsidR="00EC1D13">
        <w:t>IAG and RACWA also informed the Tribunal that, if the Commission makes a public benefit determination under s 51ABZW(1)(b) not to make the determination applied for, IAG and/or RACWA (as the case may be) may seek review of the public benefit determination by filing a separate application for review in respect of that determination under s 100C of the Act.</w:t>
      </w:r>
    </w:p>
    <w:p w14:paraId="19CD58B0" w14:textId="7CD3DF5F" w:rsidR="001E1B7F" w:rsidRDefault="00D57C26" w:rsidP="00D57C26">
      <w:pPr>
        <w:pStyle w:val="ParaNumbering"/>
        <w:numPr>
          <w:ilvl w:val="0"/>
          <w:numId w:val="0"/>
        </w:numPr>
        <w:ind w:hanging="720"/>
      </w:pPr>
      <w:r>
        <w:rPr>
          <w:sz w:val="20"/>
        </w:rPr>
        <w:t>22</w:t>
      </w:r>
      <w:r>
        <w:rPr>
          <w:sz w:val="20"/>
        </w:rPr>
        <w:tab/>
      </w:r>
      <w:r w:rsidR="00EC1D13">
        <w:t xml:space="preserve">IAG and RACWA seek timetabling </w:t>
      </w:r>
      <w:r w:rsidR="008F4FCE">
        <w:t>directions</w:t>
      </w:r>
      <w:r w:rsidR="00EC1D13">
        <w:t xml:space="preserve"> to enable both of the current proceedings, and any future application for review of a public benefit determination to be heard and determined by the Tribunal concurrently</w:t>
      </w:r>
      <w:r w:rsidR="000711EF">
        <w:t xml:space="preserve">. The Tribunal agrees that, ordinarily, the most efficient course is for the Tribunal to hear and determine an application to review a competition determination and an application to review a public benefit determination that relate to the same notified acquisition at the same time. The underlying determinations will have a common substratum of relevant facts and </w:t>
      </w:r>
      <w:r w:rsidR="00F03D34">
        <w:t xml:space="preserve">the assessment of the </w:t>
      </w:r>
      <w:r w:rsidR="003959C5">
        <w:t xml:space="preserve">likely </w:t>
      </w:r>
      <w:r w:rsidR="00F03D34">
        <w:t xml:space="preserve">competitive effects of the proposed acquisition </w:t>
      </w:r>
      <w:r w:rsidR="00372511">
        <w:t>required by</w:t>
      </w:r>
      <w:r w:rsidR="00CF6C19">
        <w:t xml:space="preserve"> s </w:t>
      </w:r>
      <w:r w:rsidR="003959C5">
        <w:t xml:space="preserve">51ABZE(2)(c) </w:t>
      </w:r>
      <w:r w:rsidR="00F03D34">
        <w:t xml:space="preserve">will be relevant to the </w:t>
      </w:r>
      <w:r w:rsidR="002B5ACB">
        <w:t xml:space="preserve">net public benefit </w:t>
      </w:r>
      <w:r w:rsidR="00F03D34">
        <w:t xml:space="preserve">assessment </w:t>
      </w:r>
      <w:r w:rsidR="002B5ACB">
        <w:t xml:space="preserve">required by s </w:t>
      </w:r>
      <w:r w:rsidR="00CF6C19">
        <w:t>51ABZW(2)</w:t>
      </w:r>
      <w:r w:rsidR="00372511">
        <w:t>.</w:t>
      </w:r>
    </w:p>
    <w:p w14:paraId="4673C454" w14:textId="62589EE0" w:rsidR="00A4037D" w:rsidRDefault="00D57C26" w:rsidP="00D57C26">
      <w:pPr>
        <w:pStyle w:val="ParaNumbering"/>
        <w:numPr>
          <w:ilvl w:val="0"/>
          <w:numId w:val="0"/>
        </w:numPr>
        <w:ind w:hanging="720"/>
      </w:pPr>
      <w:r>
        <w:rPr>
          <w:sz w:val="20"/>
        </w:rPr>
        <w:t>23</w:t>
      </w:r>
      <w:r>
        <w:rPr>
          <w:sz w:val="20"/>
        </w:rPr>
        <w:tab/>
      </w:r>
      <w:r w:rsidR="001E1B7F">
        <w:t>However, it must be recognised that</w:t>
      </w:r>
      <w:r w:rsidR="005F5E81">
        <w:t xml:space="preserve"> the joint hearing of an application to review a competition determination and an application to review a public benefit determination </w:t>
      </w:r>
      <w:r w:rsidR="00E21DD7">
        <w:t>increases the complexity</w:t>
      </w:r>
      <w:r w:rsidR="00A4037D">
        <w:t>, and therefore the likely duration,</w:t>
      </w:r>
      <w:r w:rsidR="00E21DD7">
        <w:t xml:space="preserve"> of the hearing</w:t>
      </w:r>
      <w:r w:rsidR="00A4037D">
        <w:t>. Inevi</w:t>
      </w:r>
      <w:r w:rsidR="00400AA5">
        <w:t>tabl</w:t>
      </w:r>
      <w:r w:rsidR="00A4037D">
        <w:t>y, this affects the time required by the applicants and the ACCC to prepare the applications for hearing.</w:t>
      </w:r>
    </w:p>
    <w:p w14:paraId="79099806" w14:textId="2B57CCCD" w:rsidR="00E75702" w:rsidRDefault="00D57C26" w:rsidP="00D57C26">
      <w:pPr>
        <w:pStyle w:val="ParaNumbering"/>
        <w:numPr>
          <w:ilvl w:val="0"/>
          <w:numId w:val="0"/>
        </w:numPr>
        <w:ind w:hanging="720"/>
      </w:pPr>
      <w:r>
        <w:rPr>
          <w:sz w:val="20"/>
        </w:rPr>
        <w:t>24</w:t>
      </w:r>
      <w:r>
        <w:rPr>
          <w:sz w:val="20"/>
        </w:rPr>
        <w:tab/>
      </w:r>
      <w:r w:rsidR="00A4037D">
        <w:t xml:space="preserve">The Tribunal </w:t>
      </w:r>
      <w:r w:rsidR="00706F91">
        <w:t xml:space="preserve">agrees </w:t>
      </w:r>
      <w:r w:rsidR="00694C89">
        <w:t>with</w:t>
      </w:r>
      <w:r w:rsidR="00A4037D">
        <w:t xml:space="preserve"> the applicants</w:t>
      </w:r>
      <w:r w:rsidR="00694C89">
        <w:t xml:space="preserve"> that, although one or both of the applicants will shortly file a public benefit application with the ACCC, </w:t>
      </w:r>
      <w:r w:rsidR="00777C37">
        <w:t xml:space="preserve">and as a consequence the current proceedings must be ceased by the Tribunal until </w:t>
      </w:r>
      <w:r w:rsidR="00E75702">
        <w:t xml:space="preserve">that application is determined by the ACCC, </w:t>
      </w:r>
      <w:r w:rsidR="00B21536">
        <w:t>the most efficient course is for the Tribunal to timetable a hearing of both the</w:t>
      </w:r>
      <w:r w:rsidR="00B22845">
        <w:t xml:space="preserve"> application to review </w:t>
      </w:r>
      <w:r w:rsidR="004B6893">
        <w:t>the</w:t>
      </w:r>
      <w:r w:rsidR="00B21536">
        <w:t xml:space="preserve"> competition </w:t>
      </w:r>
      <w:r w:rsidR="004B6893">
        <w:t xml:space="preserve">determination and </w:t>
      </w:r>
      <w:r w:rsidR="00777C37">
        <w:t xml:space="preserve">any future </w:t>
      </w:r>
      <w:r w:rsidR="004B6893">
        <w:t xml:space="preserve">application to review </w:t>
      </w:r>
      <w:r w:rsidR="00777C37">
        <w:t>the</w:t>
      </w:r>
      <w:r w:rsidR="00706F91">
        <w:t xml:space="preserve"> </w:t>
      </w:r>
      <w:r w:rsidR="00777C37">
        <w:t>public benefit determination (once it is made).</w:t>
      </w:r>
      <w:r w:rsidR="00E75702">
        <w:t xml:space="preserve"> This will provide certainty for the applicants with respect to the timeframe for determining the applications.</w:t>
      </w:r>
    </w:p>
    <w:p w14:paraId="5B4F15D7" w14:textId="44CA98E1" w:rsidR="00181576" w:rsidRDefault="00D57C26" w:rsidP="00D57C26">
      <w:pPr>
        <w:pStyle w:val="ParaNumbering"/>
        <w:numPr>
          <w:ilvl w:val="0"/>
          <w:numId w:val="0"/>
        </w:numPr>
        <w:ind w:hanging="720"/>
      </w:pPr>
      <w:r>
        <w:rPr>
          <w:sz w:val="20"/>
        </w:rPr>
        <w:t>25</w:t>
      </w:r>
      <w:r>
        <w:rPr>
          <w:sz w:val="20"/>
        </w:rPr>
        <w:tab/>
      </w:r>
      <w:r w:rsidR="006F5495">
        <w:t xml:space="preserve">However, the Tribunal considers that the timetable proposed by the applicants for preparing the </w:t>
      </w:r>
      <w:r w:rsidR="006018E6">
        <w:t xml:space="preserve">various applications for hearing, and for the conduct of the hearing, was not realistic. The Tribunal is conscious </w:t>
      </w:r>
      <w:r w:rsidR="00473BF4">
        <w:t xml:space="preserve">of the legislative objective of providing an efficient </w:t>
      </w:r>
      <w:r w:rsidR="00991F54">
        <w:t xml:space="preserve">merger </w:t>
      </w:r>
      <w:r w:rsidR="00473BF4">
        <w:t>review proc</w:t>
      </w:r>
      <w:r w:rsidR="00991F54">
        <w:t xml:space="preserve">edure for parties to proposed acquisitions, but </w:t>
      </w:r>
      <w:r w:rsidR="00F37E49">
        <w:t xml:space="preserve">the reviews must still be conducted in a manner that enables the Tribunal to </w:t>
      </w:r>
      <w:r w:rsidR="00012EF9">
        <w:t>hear and assess the issues in a considered manner.</w:t>
      </w:r>
      <w:r w:rsidR="00181576">
        <w:t xml:space="preserve"> Where the review involves both competition and public benefit considerations, some allowance must be made for the additional issues that will need to be considered.</w:t>
      </w:r>
      <w:r w:rsidR="00255380">
        <w:t xml:space="preserve"> </w:t>
      </w:r>
    </w:p>
    <w:p w14:paraId="03F5855D" w14:textId="47348477" w:rsidR="00270478" w:rsidRDefault="00D57C26" w:rsidP="00D57C26">
      <w:pPr>
        <w:pStyle w:val="ParaNumbering"/>
        <w:numPr>
          <w:ilvl w:val="0"/>
          <w:numId w:val="0"/>
        </w:numPr>
        <w:ind w:hanging="720"/>
      </w:pPr>
      <w:r>
        <w:rPr>
          <w:sz w:val="20"/>
        </w:rPr>
        <w:lastRenderedPageBreak/>
        <w:t>26</w:t>
      </w:r>
      <w:r>
        <w:rPr>
          <w:sz w:val="20"/>
        </w:rPr>
        <w:tab/>
      </w:r>
      <w:r w:rsidR="00B02A77">
        <w:t xml:space="preserve">As noted above, when a public benefit application is filed in </w:t>
      </w:r>
      <w:r w:rsidR="00864F60">
        <w:t>respect</w:t>
      </w:r>
      <w:r w:rsidR="00B02A77">
        <w:t xml:space="preserve"> of the notified acquisition, the</w:t>
      </w:r>
      <w:r w:rsidR="00505C21">
        <w:t xml:space="preserve"> Tribunal must cease the current proceeding</w:t>
      </w:r>
      <w:r w:rsidR="003C66CA">
        <w:t>s</w:t>
      </w:r>
      <w:r w:rsidR="00505C21">
        <w:t xml:space="preserve">, and the time for the </w:t>
      </w:r>
      <w:r w:rsidR="00864F60">
        <w:t>Tribunal’s review of the competition determination will also be suspended. The proceeding</w:t>
      </w:r>
      <w:r w:rsidR="00CB6797">
        <w:t>s</w:t>
      </w:r>
      <w:r w:rsidR="00864F60">
        <w:t xml:space="preserve"> will effectively recommence</w:t>
      </w:r>
      <w:r w:rsidR="00505C21">
        <w:t xml:space="preserve"> </w:t>
      </w:r>
      <w:r w:rsidR="00864F60">
        <w:t>when the ACCC makes a public benefit determination. Assuming that</w:t>
      </w:r>
      <w:r w:rsidR="00F40BE9">
        <w:t>, by that time,</w:t>
      </w:r>
      <w:r w:rsidR="00864F60">
        <w:t xml:space="preserve"> the applicants have </w:t>
      </w:r>
      <w:r w:rsidR="00F40BE9">
        <w:t xml:space="preserve">given the Tribunal the </w:t>
      </w:r>
      <w:r w:rsidR="00AD24C1">
        <w:t xml:space="preserve">information and documents required to be given under s 100D, the time </w:t>
      </w:r>
      <w:r w:rsidR="00CA30B5">
        <w:t xml:space="preserve">period </w:t>
      </w:r>
      <w:r w:rsidR="005076F3">
        <w:t xml:space="preserve">for the Tribunal to make a determination in respect of the </w:t>
      </w:r>
      <w:r w:rsidR="00CA30B5">
        <w:t xml:space="preserve">applications to review the competition determination </w:t>
      </w:r>
      <w:r w:rsidR="00255380">
        <w:t>will recommence. T</w:t>
      </w:r>
      <w:r w:rsidR="00255380" w:rsidRPr="00255380">
        <w:t xml:space="preserve">he time period for the Tribunal to make a determination in respect of </w:t>
      </w:r>
      <w:r w:rsidR="00255380">
        <w:t>any</w:t>
      </w:r>
      <w:r w:rsidR="00255380" w:rsidRPr="00255380">
        <w:t xml:space="preserve"> </w:t>
      </w:r>
      <w:r w:rsidR="00255380">
        <w:t xml:space="preserve">future </w:t>
      </w:r>
      <w:r w:rsidR="00255380" w:rsidRPr="00255380">
        <w:t xml:space="preserve">application to review the </w:t>
      </w:r>
      <w:r w:rsidR="00255380">
        <w:t xml:space="preserve">public benefit </w:t>
      </w:r>
      <w:r w:rsidR="00255380" w:rsidRPr="00255380">
        <w:t>determination will commence</w:t>
      </w:r>
      <w:r w:rsidR="00255380">
        <w:t xml:space="preserve"> upon the filing of the application</w:t>
      </w:r>
      <w:r w:rsidR="00891EC4">
        <w:t xml:space="preserve"> and the information and documents required to be given under s 100D in respect of that application</w:t>
      </w:r>
      <w:r w:rsidR="00255380">
        <w:t>.</w:t>
      </w:r>
      <w:r w:rsidR="00AD24C1">
        <w:t xml:space="preserve"> </w:t>
      </w:r>
    </w:p>
    <w:p w14:paraId="7C527396" w14:textId="7E4C10FC" w:rsidR="00A954E5" w:rsidRDefault="00D57C26" w:rsidP="00D57C26">
      <w:pPr>
        <w:pStyle w:val="ParaNumbering"/>
        <w:numPr>
          <w:ilvl w:val="0"/>
          <w:numId w:val="0"/>
        </w:numPr>
        <w:ind w:hanging="720"/>
      </w:pPr>
      <w:r>
        <w:rPr>
          <w:sz w:val="20"/>
        </w:rPr>
        <w:t>27</w:t>
      </w:r>
      <w:r>
        <w:rPr>
          <w:sz w:val="20"/>
        </w:rPr>
        <w:tab/>
      </w:r>
      <w:r w:rsidR="00891EC4">
        <w:t xml:space="preserve">Overall, the Tribunal considers that the necessary preparation of both applications for hearing will require </w:t>
      </w:r>
      <w:r w:rsidR="00CB6797">
        <w:t>at least</w:t>
      </w:r>
      <w:r w:rsidR="00891EC4">
        <w:t xml:space="preserve"> </w:t>
      </w:r>
      <w:r w:rsidR="00CB6797">
        <w:t>35</w:t>
      </w:r>
      <w:r w:rsidR="00891EC4">
        <w:t xml:space="preserve"> </w:t>
      </w:r>
      <w:r w:rsidR="00270478">
        <w:t>business</w:t>
      </w:r>
      <w:r w:rsidR="00891EC4">
        <w:t xml:space="preserve"> days, </w:t>
      </w:r>
      <w:r w:rsidR="00270478">
        <w:t xml:space="preserve">and that the hearing may require </w:t>
      </w:r>
      <w:r w:rsidR="00E56BDE">
        <w:t xml:space="preserve">12 days. As the applicants currently estimate that the last date by which the ACCC </w:t>
      </w:r>
      <w:r w:rsidR="00D923BF">
        <w:t xml:space="preserve">is likely to make a public benefit determination is the beginning of February 2027, </w:t>
      </w:r>
      <w:r w:rsidR="00780D16">
        <w:t xml:space="preserve">it will not be practicable to conduct a hearing before </w:t>
      </w:r>
      <w:r w:rsidR="00CB6797">
        <w:t>the end of March</w:t>
      </w:r>
      <w:r w:rsidR="00780D16">
        <w:t xml:space="preserve"> 202</w:t>
      </w:r>
      <w:r w:rsidR="00A954E5">
        <w:t xml:space="preserve">7. </w:t>
      </w:r>
      <w:r w:rsidR="00E56BDE">
        <w:t xml:space="preserve">The </w:t>
      </w:r>
      <w:r w:rsidR="00891EC4">
        <w:t xml:space="preserve">Tribunal </w:t>
      </w:r>
      <w:r w:rsidR="00270478">
        <w:t>will make suitable directions to that end.</w:t>
      </w:r>
    </w:p>
    <w:p w14:paraId="08534032" w14:textId="4BF12CAF" w:rsidR="000711EF" w:rsidRDefault="00D57C26" w:rsidP="00D57C26">
      <w:pPr>
        <w:pStyle w:val="ParaNumbering"/>
        <w:numPr>
          <w:ilvl w:val="0"/>
          <w:numId w:val="0"/>
        </w:numPr>
        <w:ind w:hanging="720"/>
      </w:pPr>
      <w:r>
        <w:rPr>
          <w:sz w:val="20"/>
        </w:rPr>
        <w:t>28</w:t>
      </w:r>
      <w:r>
        <w:rPr>
          <w:sz w:val="20"/>
        </w:rPr>
        <w:tab/>
      </w:r>
      <w:r w:rsidR="00A954E5">
        <w:t xml:space="preserve">A consequence of the timetabling directions is that it is unlikely </w:t>
      </w:r>
      <w:r w:rsidR="00604CF2">
        <w:t xml:space="preserve">that the Tribunal will be able to make a determination on the current applications to review the ACCC’s competition determination and a future application to review </w:t>
      </w:r>
      <w:r w:rsidR="00991E2A">
        <w:t>a public benefit determination within the 90 day period specified in s 100P(2)</w:t>
      </w:r>
      <w:r w:rsidR="00BF4329">
        <w:t xml:space="preserve">. In the circumstances, the Tribunal will extend the period </w:t>
      </w:r>
      <w:r w:rsidR="00C956A7">
        <w:t>for the current applications to review the ACCC’s competition determination</w:t>
      </w:r>
      <w:r w:rsidR="00C910DD">
        <w:t xml:space="preserve"> </w:t>
      </w:r>
      <w:r w:rsidR="00C956A7">
        <w:t>by 60 days under s 100P(</w:t>
      </w:r>
      <w:r w:rsidR="0095698C">
        <w:t>3). If and when an application is made to review a public benefit determination, a similar extension will be required in respect of the application.</w:t>
      </w:r>
      <w:r w:rsidR="00A954E5">
        <w:t xml:space="preserve"> </w:t>
      </w:r>
      <w:r w:rsidR="004135EA">
        <w:t xml:space="preserve"> </w:t>
      </w:r>
      <w:r w:rsidR="000147A0">
        <w:t xml:space="preserve"> </w:t>
      </w:r>
      <w:r w:rsidR="00A4037D">
        <w:t xml:space="preserve"> </w:t>
      </w:r>
      <w:r w:rsidR="00626896">
        <w:t xml:space="preserve"> </w:t>
      </w:r>
    </w:p>
    <w:p w14:paraId="2553323E" w14:textId="192C1A14" w:rsidR="00F6011A" w:rsidRDefault="00D57C26" w:rsidP="00D57C26">
      <w:pPr>
        <w:pStyle w:val="ParaNumbering"/>
        <w:numPr>
          <w:ilvl w:val="0"/>
          <w:numId w:val="0"/>
        </w:numPr>
        <w:ind w:hanging="720"/>
      </w:pPr>
      <w:r>
        <w:rPr>
          <w:sz w:val="20"/>
        </w:rPr>
        <w:t>29</w:t>
      </w:r>
      <w:r>
        <w:rPr>
          <w:sz w:val="20"/>
        </w:rPr>
        <w:tab/>
      </w:r>
      <w:r w:rsidR="00E77146">
        <w:t>Finally,</w:t>
      </w:r>
      <w:r w:rsidR="00EC1D13">
        <w:t xml:space="preserve"> IAG and RACWA also seek an order from the Tribunal under s 7-23(7) of the </w:t>
      </w:r>
      <w:r w:rsidR="00EC1D13" w:rsidRPr="00793111">
        <w:rPr>
          <w:i/>
          <w:iCs/>
        </w:rPr>
        <w:t>Competition and Consumer (Notification of Acquisitions) Determination 2025</w:t>
      </w:r>
      <w:r w:rsidR="00EC1D13">
        <w:t xml:space="preserve"> (Cth) that only one fee be payable in respect of the applications for review of the competition determination and a future public benefit determination.</w:t>
      </w:r>
      <w:r w:rsidR="00CB3318">
        <w:t xml:space="preserve"> </w:t>
      </w:r>
      <w:r w:rsidR="00403DA6">
        <w:t>I consider that it is appropriate to make that order</w:t>
      </w:r>
      <w:r w:rsidR="00E54602">
        <w:t xml:space="preserve">, for substantially the same reasons </w:t>
      </w:r>
      <w:r w:rsidR="00451D58">
        <w:t>as stated earlier. A</w:t>
      </w:r>
      <w:r w:rsidR="00403DA6">
        <w:t>part from the order, the same determined fee would be payable in respect of each of the applications</w:t>
      </w:r>
      <w:r w:rsidR="00451D58">
        <w:t>. T</w:t>
      </w:r>
      <w:r w:rsidR="00F619A0">
        <w:t xml:space="preserve">he </w:t>
      </w:r>
      <w:r w:rsidR="007F38DA">
        <w:t>applications</w:t>
      </w:r>
      <w:r w:rsidR="00862410">
        <w:t xml:space="preserve"> to review the competition determination and </w:t>
      </w:r>
      <w:r w:rsidR="007F38DA">
        <w:t xml:space="preserve">the </w:t>
      </w:r>
      <w:r w:rsidR="00F619A0">
        <w:t xml:space="preserve">public benefit determination </w:t>
      </w:r>
      <w:r w:rsidR="00862410">
        <w:t>will be</w:t>
      </w:r>
      <w:r w:rsidR="00F619A0">
        <w:t xml:space="preserve"> made by </w:t>
      </w:r>
      <w:r w:rsidR="007F38DA">
        <w:t xml:space="preserve">the same applicants and, in so far as </w:t>
      </w:r>
      <w:r w:rsidR="00451D58">
        <w:t>separate</w:t>
      </w:r>
      <w:r w:rsidR="007F38DA">
        <w:t xml:space="preserve"> applications </w:t>
      </w:r>
      <w:r w:rsidR="00B03F66">
        <w:t>are</w:t>
      </w:r>
      <w:r w:rsidR="007F38DA">
        <w:t xml:space="preserve"> made by IAG and RACWA</w:t>
      </w:r>
      <w:r w:rsidR="00B03F66">
        <w:t xml:space="preserve">, </w:t>
      </w:r>
      <w:r w:rsidR="00403DA6">
        <w:t xml:space="preserve">having regard to the relationship between </w:t>
      </w:r>
      <w:r w:rsidR="00B03F66">
        <w:t>them</w:t>
      </w:r>
      <w:r w:rsidR="00403DA6">
        <w:t xml:space="preserve">, I consider it reasonable to treat the applications as relating to </w:t>
      </w:r>
      <w:r w:rsidR="00403DA6">
        <w:lastRenderedPageBreak/>
        <w:t>the same applicant</w:t>
      </w:r>
      <w:r w:rsidR="00451D58">
        <w:t>.  I</w:t>
      </w:r>
      <w:r w:rsidR="00403DA6">
        <w:t>n my view, the applications can be conveniently heard before the Tribunal at the same time.</w:t>
      </w:r>
    </w:p>
    <w:p w14:paraId="4A4C3353" w14:textId="77777777" w:rsidR="0043177F" w:rsidRDefault="0043177F" w:rsidP="00FC522E">
      <w:pPr>
        <w:pStyle w:val="BodyText"/>
      </w:pPr>
      <w:bookmarkStart w:id="9" w:name="Certification"/>
    </w:p>
    <w:tbl>
      <w:tblPr>
        <w:tblW w:w="0" w:type="auto"/>
        <w:tblLook w:val="04A0" w:firstRow="1" w:lastRow="0" w:firstColumn="1" w:lastColumn="0" w:noHBand="0" w:noVBand="1"/>
      </w:tblPr>
      <w:tblGrid>
        <w:gridCol w:w="3794"/>
      </w:tblGrid>
      <w:tr w:rsidR="0043177F" w:rsidRPr="0043177F" w14:paraId="5AFDD790" w14:textId="77777777">
        <w:tc>
          <w:tcPr>
            <w:tcW w:w="3794" w:type="dxa"/>
          </w:tcPr>
          <w:p w14:paraId="6859E046" w14:textId="547E574F" w:rsidR="0043177F" w:rsidRPr="0043177F" w:rsidRDefault="0043177F" w:rsidP="0043177F">
            <w:pPr>
              <w:pStyle w:val="Normal1linespace"/>
            </w:pPr>
            <w:r w:rsidRPr="0043177F">
              <w:t xml:space="preserve">I certify that the preceding </w:t>
            </w:r>
            <w:bookmarkStart w:id="10" w:name="NumberWord"/>
            <w:r>
              <w:t>twenty-nine</w:t>
            </w:r>
            <w:bookmarkEnd w:id="10"/>
            <w:r w:rsidRPr="0043177F">
              <w:t xml:space="preserve"> (</w:t>
            </w:r>
            <w:bookmarkStart w:id="11" w:name="NumberNumeral"/>
            <w:r>
              <w:t>29</w:t>
            </w:r>
            <w:bookmarkEnd w:id="11"/>
            <w:r w:rsidRPr="0043177F">
              <w:t xml:space="preserve">) numbered </w:t>
            </w:r>
            <w:bookmarkStart w:id="12" w:name="CertPara"/>
            <w:r>
              <w:t>paragraphs are</w:t>
            </w:r>
            <w:bookmarkEnd w:id="12"/>
            <w:r w:rsidRPr="0043177F">
              <w:t xml:space="preserve"> a true copy of the Reasons for </w:t>
            </w:r>
            <w:r w:rsidR="003223C8">
              <w:t>directions</w:t>
            </w:r>
            <w:r w:rsidRPr="0043177F">
              <w:t xml:space="preserve"> of </w:t>
            </w:r>
            <w:bookmarkStart w:id="13" w:name="bkHonourable"/>
            <w:r w:rsidRPr="0043177F">
              <w:t xml:space="preserve">the Honourable </w:t>
            </w:r>
            <w:bookmarkStart w:id="14" w:name="Justice"/>
            <w:bookmarkEnd w:id="13"/>
            <w:r>
              <w:t>Justice O'Bryan</w:t>
            </w:r>
            <w:bookmarkEnd w:id="14"/>
            <w:r w:rsidR="00365E14">
              <w:t xml:space="preserve"> (President)</w:t>
            </w:r>
            <w:r w:rsidRPr="0043177F">
              <w:t>.</w:t>
            </w:r>
          </w:p>
        </w:tc>
      </w:tr>
    </w:tbl>
    <w:p w14:paraId="57438BFF" w14:textId="77777777" w:rsidR="0043177F" w:rsidRDefault="0043177F" w:rsidP="00FC522E">
      <w:pPr>
        <w:pStyle w:val="BodyText"/>
      </w:pPr>
    </w:p>
    <w:p w14:paraId="2BA9BF57" w14:textId="63816602" w:rsidR="0043177F" w:rsidRDefault="0043177F" w:rsidP="00FC522E">
      <w:pPr>
        <w:pStyle w:val="BodyText"/>
      </w:pPr>
    </w:p>
    <w:p w14:paraId="2A1E4912" w14:textId="76333948" w:rsidR="0043177F" w:rsidRDefault="0043177F" w:rsidP="00FC522E">
      <w:pPr>
        <w:pStyle w:val="BodyText"/>
      </w:pPr>
      <w:r>
        <w:t xml:space="preserve">Associate: </w:t>
      </w:r>
    </w:p>
    <w:p w14:paraId="66E5F08F" w14:textId="77777777" w:rsidR="0043177F" w:rsidRDefault="0043177F" w:rsidP="00FC522E">
      <w:pPr>
        <w:pStyle w:val="BodyText"/>
      </w:pPr>
    </w:p>
    <w:p w14:paraId="69115DD1" w14:textId="764FB162" w:rsidR="0043177F" w:rsidRPr="003C016E" w:rsidRDefault="0043177F" w:rsidP="003C016E">
      <w:pPr>
        <w:pStyle w:val="BodyText"/>
        <w:tabs>
          <w:tab w:val="left" w:pos="1134"/>
        </w:tabs>
      </w:pPr>
      <w:r>
        <w:t>Dated:</w:t>
      </w:r>
      <w:r>
        <w:tab/>
      </w:r>
      <w:bookmarkStart w:id="15" w:name="CertifyDated"/>
      <w:r>
        <w:t>9 October 2026</w:t>
      </w:r>
      <w:bookmarkEnd w:id="9"/>
      <w:bookmarkEnd w:id="15"/>
    </w:p>
    <w:sectPr w:rsidR="0043177F" w:rsidRPr="003C016E" w:rsidSect="00084620">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7BA69" w14:textId="77777777" w:rsidR="006E6175" w:rsidRDefault="006E6175">
      <w:pPr>
        <w:spacing w:line="20" w:lineRule="exact"/>
      </w:pPr>
    </w:p>
    <w:p w14:paraId="7DE72A61" w14:textId="77777777" w:rsidR="006E6175" w:rsidRDefault="006E6175"/>
    <w:p w14:paraId="2851BC15" w14:textId="77777777" w:rsidR="006E6175" w:rsidRDefault="006E6175"/>
  </w:endnote>
  <w:endnote w:type="continuationSeparator" w:id="0">
    <w:p w14:paraId="1131A9C1" w14:textId="77777777" w:rsidR="006E6175" w:rsidRDefault="006E6175">
      <w:r>
        <w:t xml:space="preserve"> </w:t>
      </w:r>
    </w:p>
    <w:p w14:paraId="394A1706" w14:textId="77777777" w:rsidR="006E6175" w:rsidRDefault="006E6175"/>
    <w:p w14:paraId="6A6206B6" w14:textId="77777777" w:rsidR="006E6175" w:rsidRDefault="006E6175"/>
  </w:endnote>
  <w:endnote w:type="continuationNotice" w:id="1">
    <w:p w14:paraId="4FFF5C6E" w14:textId="77777777" w:rsidR="006E6175" w:rsidRDefault="006E6175">
      <w:r>
        <w:t xml:space="preserve"> </w:t>
      </w:r>
    </w:p>
    <w:p w14:paraId="1289C3C0" w14:textId="77777777" w:rsidR="006E6175" w:rsidRDefault="006E6175"/>
    <w:p w14:paraId="4A2763C8" w14:textId="77777777" w:rsidR="006E6175" w:rsidRDefault="006E61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C18E" w14:textId="77777777" w:rsidR="00D57C26" w:rsidRDefault="00D57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A94C" w14:textId="1A472F11" w:rsidR="006C6E39" w:rsidRPr="007C1AB0" w:rsidRDefault="00A436E8" w:rsidP="007C1AB0">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0" behindDoc="0" locked="0" layoutInCell="1" allowOverlap="1" wp14:anchorId="1080BC8D" wp14:editId="08434136">
              <wp:simplePos x="0" y="0"/>
              <wp:positionH relativeFrom="column">
                <wp:posOffset>-28575</wp:posOffset>
              </wp:positionH>
              <wp:positionV relativeFrom="paragraph">
                <wp:posOffset>-635</wp:posOffset>
              </wp:positionV>
              <wp:extent cx="2943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A4A077B"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05pt" to="2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" strokecolor="black [3213]"/>
          </w:pict>
        </mc:Fallback>
      </mc:AlternateContent>
    </w:r>
    <w:sdt>
      <w:sdtPr>
        <w:rPr>
          <w:bCs/>
          <w:sz w:val="18"/>
          <w:szCs w:val="18"/>
        </w:rPr>
        <w:tag w:val="MNC"/>
        <w:id w:val="1707292070"/>
        <w:dataBinding w:prefixMappings="xmlns:ns0='http://schemas.globalmacros.com/FCA'" w:xpath="/ns0:root[1]/ns0:Name[1]" w:storeItemID="{687E7CCB-4AA5-44E7-B148-17BA2B6F57C0}"/>
        <w:text w:multiLine="1"/>
      </w:sdtPr>
      <w:sdtEndPr/>
      <w:sdtContent>
        <w:r w:rsidR="00E751F8">
          <w:rPr>
            <w:bCs/>
            <w:sz w:val="18"/>
            <w:szCs w:val="18"/>
          </w:rPr>
          <w:t>Applications by Insurance Australia Group Limited and RACWA Holdings Pty Ltd [2026] ACompT 3</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B617" w14:textId="77777777" w:rsidR="00D57C26" w:rsidRDefault="00D57C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E9A44" w14:textId="4D23FC5D" w:rsidR="00A84FD0" w:rsidRPr="000845BD" w:rsidRDefault="00A84FD0" w:rsidP="000845BD">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2" behindDoc="0" locked="0" layoutInCell="1" allowOverlap="1" wp14:anchorId="20D95861" wp14:editId="79F10AAA">
              <wp:simplePos x="0" y="0"/>
              <wp:positionH relativeFrom="column">
                <wp:posOffset>-28575</wp:posOffset>
              </wp:positionH>
              <wp:positionV relativeFrom="paragraph">
                <wp:posOffset>21590</wp:posOffset>
              </wp:positionV>
              <wp:extent cx="2943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C6AF66C"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831216538"/>
        <w:dataBinding w:prefixMappings="xmlns:ns0='http://schemas.globalmacros.com/FCA'" w:xpath="/ns0:root[1]/ns0:Name[1]" w:storeItemID="{687E7CCB-4AA5-44E7-B148-17BA2B6F57C0}"/>
        <w:text w:multiLine="1"/>
      </w:sdtPr>
      <w:sdtEndPr/>
      <w:sdtContent>
        <w:r w:rsidR="00E751F8">
          <w:rPr>
            <w:bCs/>
            <w:sz w:val="18"/>
            <w:szCs w:val="18"/>
          </w:rPr>
          <w:t>Applications by Insurance Australia Group Limited and RACWA Holdings Pty Ltd [2026] ACompT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ii</w:t>
    </w:r>
    <w:r w:rsidRPr="00EA7F6D">
      <w:rPr>
        <w:bCs/>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3FCF" w14:textId="43D47C4C" w:rsidR="00A436E8" w:rsidRPr="000845BD" w:rsidRDefault="00A436E8" w:rsidP="000845BD">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1" behindDoc="0" locked="0" layoutInCell="1" allowOverlap="1" wp14:anchorId="35CDE1B0" wp14:editId="3F5D2F62">
              <wp:simplePos x="0" y="0"/>
              <wp:positionH relativeFrom="column">
                <wp:posOffset>-28575</wp:posOffset>
              </wp:positionH>
              <wp:positionV relativeFrom="paragraph">
                <wp:posOffset>21590</wp:posOffset>
              </wp:positionV>
              <wp:extent cx="2943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6923DD3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510263260"/>
        <w:dataBinding w:prefixMappings="xmlns:ns0='http://schemas.globalmacros.com/FCA'" w:xpath="/ns0:root[1]/ns0:Name[1]" w:storeItemID="{687E7CCB-4AA5-44E7-B148-17BA2B6F57C0}"/>
        <w:text w:multiLine="1"/>
      </w:sdtPr>
      <w:sdtEndPr/>
      <w:sdtContent>
        <w:r w:rsidR="00E751F8">
          <w:rPr>
            <w:bCs/>
            <w:sz w:val="18"/>
            <w:szCs w:val="18"/>
          </w:rPr>
          <w:t>Applications by Insurance Australia Group Limited and RACWA Holdings Pty Ltd [2026] ACompT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w:t>
    </w:r>
    <w:r w:rsidRPr="00EA7F6D">
      <w:rPr>
        <w:bCs/>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3CCB" w14:textId="551A4DB1" w:rsidR="00395B24" w:rsidRPr="002D35CD" w:rsidRDefault="00A84FD0" w:rsidP="002D35CD">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4" behindDoc="0" locked="0" layoutInCell="1" allowOverlap="1" wp14:anchorId="7E83757A" wp14:editId="506693F7">
              <wp:simplePos x="0" y="0"/>
              <wp:positionH relativeFrom="column">
                <wp:posOffset>-28575</wp:posOffset>
              </wp:positionH>
              <wp:positionV relativeFrom="paragraph">
                <wp:posOffset>21590</wp:posOffset>
              </wp:positionV>
              <wp:extent cx="2943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6DEBEEF"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095746746"/>
        <w:dataBinding w:prefixMappings="xmlns:ns0='http://schemas.globalmacros.com/FCA'" w:xpath="/ns0:root[1]/ns0:Name[1]" w:storeItemID="{687E7CCB-4AA5-44E7-B148-17BA2B6F57C0}"/>
        <w:text w:multiLine="1"/>
      </w:sdtPr>
      <w:sdtEndPr/>
      <w:sdtContent>
        <w:r w:rsidR="00E751F8">
          <w:rPr>
            <w:bCs/>
            <w:sz w:val="18"/>
            <w:szCs w:val="18"/>
          </w:rPr>
          <w:t>Applications by Insurance Australia Group Limited and RACWA Holdings Pty Ltd [2026] ACompT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2</w:t>
    </w:r>
    <w:r w:rsidRPr="00EA7F6D">
      <w:rPr>
        <w:bCs/>
        <w:noProof/>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FD13" w14:textId="1C6A6694" w:rsidR="002F1E49" w:rsidRPr="00BE5155" w:rsidRDefault="00A84FD0" w:rsidP="00BE5155">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3" behindDoc="0" locked="0" layoutInCell="1" allowOverlap="1" wp14:anchorId="57C57200" wp14:editId="26FB309B">
              <wp:simplePos x="0" y="0"/>
              <wp:positionH relativeFrom="column">
                <wp:posOffset>-28575</wp:posOffset>
              </wp:positionH>
              <wp:positionV relativeFrom="paragraph">
                <wp:posOffset>21590</wp:posOffset>
              </wp:positionV>
              <wp:extent cx="2943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A595434"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532949365"/>
        <w:dataBinding w:prefixMappings="xmlns:ns0='http://schemas.globalmacros.com/FCA'" w:xpath="/ns0:root[1]/ns0:Name[1]" w:storeItemID="{687E7CCB-4AA5-44E7-B148-17BA2B6F57C0}"/>
        <w:text w:multiLine="1"/>
      </w:sdtPr>
      <w:sdtEndPr/>
      <w:sdtContent>
        <w:r w:rsidR="00E751F8">
          <w:rPr>
            <w:bCs/>
            <w:sz w:val="18"/>
            <w:szCs w:val="18"/>
          </w:rPr>
          <w:t>Applications by Insurance Australia Group Limited and RACWA Holdings Pty Ltd [2026] ACompT 3</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1</w:t>
    </w:r>
    <w:r w:rsidRPr="00EA7F6D">
      <w:rPr>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3AED" w14:textId="77777777" w:rsidR="006E6175" w:rsidRDefault="006E6175"/>
  </w:footnote>
  <w:footnote w:type="continuationSeparator" w:id="0">
    <w:p w14:paraId="405C1BBF" w14:textId="77777777" w:rsidR="006E6175" w:rsidRDefault="006E6175">
      <w:r>
        <w:continuationSeparator/>
      </w:r>
    </w:p>
    <w:p w14:paraId="28A14A53" w14:textId="77777777" w:rsidR="006E6175" w:rsidRDefault="006E6175"/>
    <w:p w14:paraId="4EAD271F" w14:textId="77777777" w:rsidR="006E6175" w:rsidRDefault="006E61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B926" w14:textId="77777777" w:rsidR="00D57C26" w:rsidRDefault="00D57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8EF9" w14:textId="77777777" w:rsidR="00D57C26" w:rsidRDefault="00D57C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6DEE" w14:textId="77777777" w:rsidR="00D57C26" w:rsidRDefault="00D57C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F622" w14:textId="77777777" w:rsidR="00395B24" w:rsidRDefault="00395B24">
    <w:pPr>
      <w:tabs>
        <w:tab w:val="center" w:pos="4512"/>
      </w:tabs>
      <w:suppressAutoHyphen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CA7B" w14:textId="77777777" w:rsidR="00395B24" w:rsidRDefault="00395B24">
    <w:pPr>
      <w:pStyle w:val="Header"/>
      <w:tabs>
        <w:tab w:val="clear" w:pos="4320"/>
        <w:tab w:val="clear" w:pos="8640"/>
      </w:tabs>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684C8" w14:textId="77777777" w:rsidR="00395B24" w:rsidRDefault="00395B2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1DDB" w14:textId="77777777" w:rsidR="00395B24" w:rsidRDefault="00395B24">
    <w:pPr>
      <w:tabs>
        <w:tab w:val="center" w:pos="4512"/>
      </w:tabs>
      <w:suppressAutoHyphen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668B" w14:textId="77777777" w:rsidR="00395B24" w:rsidRDefault="00395B24" w:rsidP="00A436E8">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E2A2F"/>
    <w:multiLevelType w:val="multilevel"/>
    <w:tmpl w:val="F61AF490"/>
    <w:styleLink w:val="FCListNoalt"/>
    <w:lvl w:ilvl="0">
      <w:start w:val="1"/>
      <w:numFmt w:val="lowerLetter"/>
      <w:lvlRestart w:val="0"/>
      <w:pStyle w:val="ListNo1alt"/>
      <w:lvlText w:val="(%1)"/>
      <w:lvlJc w:val="left"/>
      <w:pPr>
        <w:tabs>
          <w:tab w:val="num" w:pos="720"/>
        </w:tabs>
        <w:ind w:left="720" w:hanging="720"/>
      </w:pPr>
      <w:rPr>
        <w:rFonts w:ascii="Times New Roman" w:hAnsi="Times New Roman" w:hint="default"/>
      </w:rPr>
    </w:lvl>
    <w:lvl w:ilvl="1">
      <w:start w:val="1"/>
      <w:numFmt w:val="lowerRoman"/>
      <w:pStyle w:val="ListNo2alt"/>
      <w:lvlText w:val="(%2)"/>
      <w:lvlJc w:val="left"/>
      <w:pPr>
        <w:tabs>
          <w:tab w:val="num" w:pos="1440"/>
        </w:tabs>
        <w:ind w:left="1440" w:hanging="720"/>
      </w:pPr>
      <w:rPr>
        <w:rFonts w:hint="default"/>
      </w:rPr>
    </w:lvl>
    <w:lvl w:ilvl="2">
      <w:start w:val="1"/>
      <w:numFmt w:val="upperLetter"/>
      <w:pStyle w:val="ListNo3alt"/>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1"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168F28D0"/>
    <w:multiLevelType w:val="multilevel"/>
    <w:tmpl w:val="D26E5E56"/>
    <w:lvl w:ilvl="0">
      <w:start w:val="1"/>
      <w:numFmt w:val="bullet"/>
      <w:pStyle w:val="FCBullets"/>
      <w:lvlText w:val=""/>
      <w:lvlJc w:val="left"/>
      <w:pPr>
        <w:tabs>
          <w:tab w:val="num" w:pos="720"/>
        </w:tabs>
        <w:ind w:left="720" w:hanging="720"/>
      </w:pPr>
      <w:rPr>
        <w:rFonts w:ascii="Symbol" w:hAnsi="Symbol" w:hint="default"/>
      </w:rPr>
    </w:lvl>
    <w:lvl w:ilvl="1">
      <w:start w:val="1"/>
      <w:numFmt w:val="bullet"/>
      <w:pStyle w:val="FCBullets2"/>
      <w:lvlText w:val=""/>
      <w:lvlJc w:val="left"/>
      <w:pPr>
        <w:tabs>
          <w:tab w:val="num" w:pos="1440"/>
        </w:tabs>
        <w:ind w:left="1440" w:hanging="720"/>
      </w:pPr>
      <w:rPr>
        <w:rFonts w:ascii="Symbol" w:hAnsi="Symbol" w:hint="default"/>
        <w:sz w:val="24"/>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3"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4" w15:restartNumberingAfterBreak="0">
    <w:nsid w:val="29AE3DD1"/>
    <w:multiLevelType w:val="singleLevel"/>
    <w:tmpl w:val="5C92B9B0"/>
    <w:lvl w:ilvl="0">
      <w:start w:val="1"/>
      <w:numFmt w:val="decimal"/>
      <w:lvlRestart w:val="0"/>
      <w:pStyle w:val="ParaNumbering"/>
      <w:lvlText w:val="%1"/>
      <w:lvlJc w:val="left"/>
      <w:pPr>
        <w:tabs>
          <w:tab w:val="num" w:pos="720"/>
        </w:tabs>
        <w:ind w:left="0" w:hanging="720"/>
      </w:pPr>
      <w:rPr>
        <w:rFonts w:hint="default"/>
        <w:sz w:val="20"/>
      </w:rPr>
    </w:lvl>
  </w:abstractNum>
  <w:abstractNum w:abstractNumId="15" w15:restartNumberingAfterBreak="0">
    <w:nsid w:val="2AD4345C"/>
    <w:multiLevelType w:val="multilevel"/>
    <w:tmpl w:val="A1C8FFD0"/>
    <w:styleLink w:val="FCOrders"/>
    <w:lvl w:ilvl="0">
      <w:start w:val="1"/>
      <w:numFmt w:val="decimal"/>
      <w:pStyle w:val="Order1"/>
      <w:lvlText w:val="%1."/>
      <w:lvlJc w:val="left"/>
      <w:pPr>
        <w:tabs>
          <w:tab w:val="num" w:pos="720"/>
        </w:tabs>
        <w:ind w:left="720" w:hanging="720"/>
      </w:pPr>
      <w:rPr>
        <w:rFonts w:ascii="Times New Roman" w:hAnsi="Times New Roman" w:hint="default"/>
        <w:sz w:val="24"/>
      </w:rPr>
    </w:lvl>
    <w:lvl w:ilvl="1">
      <w:start w:val="1"/>
      <w:numFmt w:val="lowerLetter"/>
      <w:pStyle w:val="Order2"/>
      <w:lvlText w:val="(%2)"/>
      <w:lvlJc w:val="left"/>
      <w:pPr>
        <w:tabs>
          <w:tab w:val="num" w:pos="1440"/>
        </w:tabs>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start w:val="1"/>
      <w:numFmt w:val="upperLetter"/>
      <w:pStyle w:val="Order4"/>
      <w:lvlText w:val="%4."/>
      <w:lvlJc w:val="left"/>
      <w:pPr>
        <w:tabs>
          <w:tab w:val="num" w:pos="2160"/>
        </w:tabs>
        <w:ind w:left="2880" w:hanging="72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6" w15:restartNumberingAfterBreak="0">
    <w:nsid w:val="2AF11FCB"/>
    <w:multiLevelType w:val="hybridMultilevel"/>
    <w:tmpl w:val="94A6534E"/>
    <w:lvl w:ilvl="0" w:tplc="31029F3C">
      <w:start w:val="1"/>
      <w:numFmt w:val="bullet"/>
      <w:pStyle w:val="Quote4Bullet"/>
      <w:lvlText w:val=""/>
      <w:lvlJc w:val="left"/>
      <w:pPr>
        <w:ind w:left="3600" w:hanging="360"/>
      </w:pPr>
      <w:rPr>
        <w:rFonts w:ascii="Symbol" w:hAnsi="Symbol" w:hint="default"/>
        <w:sz w:val="16"/>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7" w15:restartNumberingAfterBreak="0">
    <w:nsid w:val="32D95B3D"/>
    <w:multiLevelType w:val="multilevel"/>
    <w:tmpl w:val="253A8338"/>
    <w:styleLink w:val="FCNotes"/>
    <w:lvl w:ilvl="0">
      <w:start w:val="1"/>
      <w:numFmt w:val="upperLetter"/>
      <w:pStyle w:val="Notes"/>
      <w:lvlText w:val="%1."/>
      <w:lvlJc w:val="left"/>
      <w:pPr>
        <w:tabs>
          <w:tab w:val="num" w:pos="720"/>
        </w:tabs>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3561E2E"/>
    <w:multiLevelType w:val="hybridMultilevel"/>
    <w:tmpl w:val="433821BE"/>
    <w:lvl w:ilvl="0" w:tplc="DE3AD0E2">
      <w:start w:val="1"/>
      <w:numFmt w:val="bullet"/>
      <w:pStyle w:val="Quote3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19" w15:restartNumberingAfterBreak="0">
    <w:nsid w:val="494817A7"/>
    <w:multiLevelType w:val="multilevel"/>
    <w:tmpl w:val="0F0EC90E"/>
    <w:numStyleLink w:val="FCListNo"/>
  </w:abstractNum>
  <w:abstractNum w:abstractNumId="20"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4" w15:restartNumberingAfterBreak="0">
    <w:nsid w:val="70C21E59"/>
    <w:multiLevelType w:val="hybridMultilevel"/>
    <w:tmpl w:val="F992F6B8"/>
    <w:lvl w:ilvl="0" w:tplc="8B7239B6">
      <w:start w:val="1"/>
      <w:numFmt w:val="decimal"/>
      <w:lvlText w:val="%1."/>
      <w:lvlJc w:val="left"/>
      <w:pPr>
        <w:ind w:left="424" w:hanging="296"/>
      </w:pPr>
      <w:rPr>
        <w:rFonts w:ascii="Times New Roman" w:eastAsia="Times New Roman" w:hAnsi="Times New Roman" w:cs="Times New Roman" w:hint="default"/>
        <w:b w:val="0"/>
        <w:bCs w:val="0"/>
        <w:i w:val="0"/>
        <w:iCs w:val="0"/>
        <w:spacing w:val="0"/>
        <w:w w:val="100"/>
        <w:sz w:val="22"/>
        <w:szCs w:val="22"/>
        <w:lang w:val="en-US" w:eastAsia="en-US" w:bidi="ar-SA"/>
      </w:rPr>
    </w:lvl>
    <w:lvl w:ilvl="1" w:tplc="76DEC858">
      <w:start w:val="1"/>
      <w:numFmt w:val="lowerLetter"/>
      <w:lvlText w:val="%2)"/>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59300D8C">
      <w:start w:val="1"/>
      <w:numFmt w:val="lowerRoman"/>
      <w:lvlText w:val="%3."/>
      <w:lvlJc w:val="left"/>
      <w:pPr>
        <w:ind w:left="1221" w:hanging="47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FAE003E0">
      <w:numFmt w:val="bullet"/>
      <w:lvlText w:val="•"/>
      <w:lvlJc w:val="left"/>
      <w:pPr>
        <w:ind w:left="2237" w:hanging="476"/>
      </w:pPr>
      <w:rPr>
        <w:rFonts w:hint="default"/>
        <w:lang w:val="en-US" w:eastAsia="en-US" w:bidi="ar-SA"/>
      </w:rPr>
    </w:lvl>
    <w:lvl w:ilvl="4" w:tplc="E36C230A">
      <w:numFmt w:val="bullet"/>
      <w:lvlText w:val="•"/>
      <w:lvlJc w:val="left"/>
      <w:pPr>
        <w:ind w:left="3254" w:hanging="476"/>
      </w:pPr>
      <w:rPr>
        <w:rFonts w:hint="default"/>
        <w:lang w:val="en-US" w:eastAsia="en-US" w:bidi="ar-SA"/>
      </w:rPr>
    </w:lvl>
    <w:lvl w:ilvl="5" w:tplc="A3C2D2A0">
      <w:numFmt w:val="bullet"/>
      <w:lvlText w:val="•"/>
      <w:lvlJc w:val="left"/>
      <w:pPr>
        <w:ind w:left="4271" w:hanging="476"/>
      </w:pPr>
      <w:rPr>
        <w:rFonts w:hint="default"/>
        <w:lang w:val="en-US" w:eastAsia="en-US" w:bidi="ar-SA"/>
      </w:rPr>
    </w:lvl>
    <w:lvl w:ilvl="6" w:tplc="CB82E976">
      <w:numFmt w:val="bullet"/>
      <w:lvlText w:val="•"/>
      <w:lvlJc w:val="left"/>
      <w:pPr>
        <w:ind w:left="5288" w:hanging="476"/>
      </w:pPr>
      <w:rPr>
        <w:rFonts w:hint="default"/>
        <w:lang w:val="en-US" w:eastAsia="en-US" w:bidi="ar-SA"/>
      </w:rPr>
    </w:lvl>
    <w:lvl w:ilvl="7" w:tplc="1A64D8B6">
      <w:numFmt w:val="bullet"/>
      <w:lvlText w:val="•"/>
      <w:lvlJc w:val="left"/>
      <w:pPr>
        <w:ind w:left="6305" w:hanging="476"/>
      </w:pPr>
      <w:rPr>
        <w:rFonts w:hint="default"/>
        <w:lang w:val="en-US" w:eastAsia="en-US" w:bidi="ar-SA"/>
      </w:rPr>
    </w:lvl>
    <w:lvl w:ilvl="8" w:tplc="75AE0ABE">
      <w:numFmt w:val="bullet"/>
      <w:lvlText w:val="•"/>
      <w:lvlJc w:val="left"/>
      <w:pPr>
        <w:ind w:left="7322" w:hanging="476"/>
      </w:pPr>
      <w:rPr>
        <w:rFonts w:hint="default"/>
        <w:lang w:val="en-US" w:eastAsia="en-US" w:bidi="ar-SA"/>
      </w:rPr>
    </w:lvl>
  </w:abstractNum>
  <w:abstractNum w:abstractNumId="25"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89857556">
    <w:abstractNumId w:val="14"/>
  </w:num>
  <w:num w:numId="2" w16cid:durableId="1916935382">
    <w:abstractNumId w:val="9"/>
  </w:num>
  <w:num w:numId="3" w16cid:durableId="2036536598">
    <w:abstractNumId w:val="7"/>
  </w:num>
  <w:num w:numId="4" w16cid:durableId="1380781412">
    <w:abstractNumId w:val="6"/>
  </w:num>
  <w:num w:numId="5" w16cid:durableId="1048186967">
    <w:abstractNumId w:val="5"/>
  </w:num>
  <w:num w:numId="6" w16cid:durableId="1891991157">
    <w:abstractNumId w:val="4"/>
  </w:num>
  <w:num w:numId="7" w16cid:durableId="465046151">
    <w:abstractNumId w:val="8"/>
  </w:num>
  <w:num w:numId="8" w16cid:durableId="2031448497">
    <w:abstractNumId w:val="3"/>
  </w:num>
  <w:num w:numId="9" w16cid:durableId="1998998953">
    <w:abstractNumId w:val="2"/>
  </w:num>
  <w:num w:numId="10" w16cid:durableId="176891129">
    <w:abstractNumId w:val="1"/>
  </w:num>
  <w:num w:numId="11" w16cid:durableId="506746220">
    <w:abstractNumId w:val="0"/>
  </w:num>
  <w:num w:numId="12" w16cid:durableId="45955029">
    <w:abstractNumId w:val="22"/>
  </w:num>
  <w:num w:numId="13" w16cid:durableId="252708425">
    <w:abstractNumId w:val="20"/>
  </w:num>
  <w:num w:numId="14" w16cid:durableId="2100633326">
    <w:abstractNumId w:val="21"/>
  </w:num>
  <w:num w:numId="15" w16cid:durableId="1773933925">
    <w:abstractNumId w:val="25"/>
  </w:num>
  <w:num w:numId="16" w16cid:durableId="527645899">
    <w:abstractNumId w:val="13"/>
  </w:num>
  <w:num w:numId="17" w16cid:durableId="120267876">
    <w:abstractNumId w:val="23"/>
  </w:num>
  <w:num w:numId="18" w16cid:durableId="1374574243">
    <w:abstractNumId w:val="11"/>
  </w:num>
  <w:num w:numId="19" w16cid:durableId="657348185">
    <w:abstractNumId w:val="18"/>
  </w:num>
  <w:num w:numId="20" w16cid:durableId="1955017147">
    <w:abstractNumId w:val="15"/>
  </w:num>
  <w:num w:numId="21" w16cid:durableId="615910588">
    <w:abstractNumId w:val="16"/>
  </w:num>
  <w:num w:numId="22" w16cid:durableId="2031373324">
    <w:abstractNumId w:val="19"/>
  </w:num>
  <w:num w:numId="23" w16cid:durableId="348877071">
    <w:abstractNumId w:val="10"/>
  </w:num>
  <w:num w:numId="24" w16cid:durableId="1818379752">
    <w:abstractNumId w:val="10"/>
  </w:num>
  <w:num w:numId="25" w16cid:durableId="975523684">
    <w:abstractNumId w:val="12"/>
  </w:num>
  <w:num w:numId="26" w16cid:durableId="1805997716">
    <w:abstractNumId w:val="17"/>
  </w:num>
  <w:num w:numId="27" w16cid:durableId="1787187973">
    <w:abstractNumId w:val="17"/>
  </w:num>
  <w:num w:numId="28" w16cid:durableId="2119329858">
    <w:abstractNumId w:val="17"/>
  </w:num>
  <w:num w:numId="29" w16cid:durableId="173535164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298320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6918307">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7027348">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8949516">
    <w:abstractNumId w:val="1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85778244">
    <w:abstractNumId w:val="24"/>
  </w:num>
  <w:num w:numId="35" w16cid:durableId="1574855658">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36" w16cid:durableId="1300569417">
    <w:abstractNumId w:val="15"/>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37" w16cid:durableId="327251123">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8" w:dllVersion="513" w:checkStyle="1"/>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05"/>
    <w:rsid w:val="00000747"/>
    <w:rsid w:val="0001152F"/>
    <w:rsid w:val="000115C5"/>
    <w:rsid w:val="000129C1"/>
    <w:rsid w:val="00012A22"/>
    <w:rsid w:val="00012EF9"/>
    <w:rsid w:val="0001469E"/>
    <w:rsid w:val="000147A0"/>
    <w:rsid w:val="00015993"/>
    <w:rsid w:val="00021CCB"/>
    <w:rsid w:val="00022289"/>
    <w:rsid w:val="00023266"/>
    <w:rsid w:val="000237E9"/>
    <w:rsid w:val="0002487D"/>
    <w:rsid w:val="00027398"/>
    <w:rsid w:val="0003201A"/>
    <w:rsid w:val="0003207A"/>
    <w:rsid w:val="00032F9F"/>
    <w:rsid w:val="0003640D"/>
    <w:rsid w:val="00041C07"/>
    <w:rsid w:val="00045BB7"/>
    <w:rsid w:val="00051031"/>
    <w:rsid w:val="00051F05"/>
    <w:rsid w:val="00055141"/>
    <w:rsid w:val="00055719"/>
    <w:rsid w:val="0005641B"/>
    <w:rsid w:val="0006196A"/>
    <w:rsid w:val="000647D4"/>
    <w:rsid w:val="000650F0"/>
    <w:rsid w:val="00065F64"/>
    <w:rsid w:val="000711EF"/>
    <w:rsid w:val="00071FB3"/>
    <w:rsid w:val="00075A35"/>
    <w:rsid w:val="00077768"/>
    <w:rsid w:val="000812DB"/>
    <w:rsid w:val="00081497"/>
    <w:rsid w:val="000831EC"/>
    <w:rsid w:val="00084126"/>
    <w:rsid w:val="000845BD"/>
    <w:rsid w:val="00084620"/>
    <w:rsid w:val="00085255"/>
    <w:rsid w:val="00085A28"/>
    <w:rsid w:val="000A09F1"/>
    <w:rsid w:val="000A2E76"/>
    <w:rsid w:val="000A37DF"/>
    <w:rsid w:val="000A4807"/>
    <w:rsid w:val="000A4BE4"/>
    <w:rsid w:val="000B2B70"/>
    <w:rsid w:val="000C023E"/>
    <w:rsid w:val="000C405D"/>
    <w:rsid w:val="000C5195"/>
    <w:rsid w:val="000C62EF"/>
    <w:rsid w:val="000C6911"/>
    <w:rsid w:val="000D2137"/>
    <w:rsid w:val="000D3FD2"/>
    <w:rsid w:val="000D4B2E"/>
    <w:rsid w:val="000D5321"/>
    <w:rsid w:val="000D7A12"/>
    <w:rsid w:val="000E3FC8"/>
    <w:rsid w:val="000E7BAE"/>
    <w:rsid w:val="000F133D"/>
    <w:rsid w:val="000F1B91"/>
    <w:rsid w:val="0010536B"/>
    <w:rsid w:val="0011145C"/>
    <w:rsid w:val="001128BD"/>
    <w:rsid w:val="0011419D"/>
    <w:rsid w:val="00114B02"/>
    <w:rsid w:val="001226C0"/>
    <w:rsid w:val="00126EC8"/>
    <w:rsid w:val="0012731C"/>
    <w:rsid w:val="00132054"/>
    <w:rsid w:val="00133D00"/>
    <w:rsid w:val="0013480C"/>
    <w:rsid w:val="00134964"/>
    <w:rsid w:val="001351B9"/>
    <w:rsid w:val="0014611B"/>
    <w:rsid w:val="001504F5"/>
    <w:rsid w:val="00155CD2"/>
    <w:rsid w:val="00161141"/>
    <w:rsid w:val="001727A4"/>
    <w:rsid w:val="0017376C"/>
    <w:rsid w:val="001738AB"/>
    <w:rsid w:val="001765E0"/>
    <w:rsid w:val="00177759"/>
    <w:rsid w:val="00180BB3"/>
    <w:rsid w:val="00181576"/>
    <w:rsid w:val="00184C11"/>
    <w:rsid w:val="00185DD6"/>
    <w:rsid w:val="00185E6B"/>
    <w:rsid w:val="0018643D"/>
    <w:rsid w:val="00187BBC"/>
    <w:rsid w:val="001932F3"/>
    <w:rsid w:val="001948C4"/>
    <w:rsid w:val="001A2B40"/>
    <w:rsid w:val="001A4309"/>
    <w:rsid w:val="001A46AE"/>
    <w:rsid w:val="001A634D"/>
    <w:rsid w:val="001A6C52"/>
    <w:rsid w:val="001B1053"/>
    <w:rsid w:val="001B14AC"/>
    <w:rsid w:val="001B36C6"/>
    <w:rsid w:val="001B7940"/>
    <w:rsid w:val="001C171A"/>
    <w:rsid w:val="001C2FE0"/>
    <w:rsid w:val="001C37CA"/>
    <w:rsid w:val="001C4085"/>
    <w:rsid w:val="001D4303"/>
    <w:rsid w:val="001D50E1"/>
    <w:rsid w:val="001D6746"/>
    <w:rsid w:val="001D6D71"/>
    <w:rsid w:val="001E0C61"/>
    <w:rsid w:val="001E1B7F"/>
    <w:rsid w:val="001E3B49"/>
    <w:rsid w:val="001E4A05"/>
    <w:rsid w:val="001E6A19"/>
    <w:rsid w:val="001E7388"/>
    <w:rsid w:val="001F13DD"/>
    <w:rsid w:val="001F2473"/>
    <w:rsid w:val="001F2DBC"/>
    <w:rsid w:val="001F73E8"/>
    <w:rsid w:val="002002D7"/>
    <w:rsid w:val="0020262C"/>
    <w:rsid w:val="00202723"/>
    <w:rsid w:val="00211A3E"/>
    <w:rsid w:val="00213F20"/>
    <w:rsid w:val="00214055"/>
    <w:rsid w:val="00215BCA"/>
    <w:rsid w:val="002160F5"/>
    <w:rsid w:val="00216445"/>
    <w:rsid w:val="00217AC4"/>
    <w:rsid w:val="00221461"/>
    <w:rsid w:val="00224537"/>
    <w:rsid w:val="002279E6"/>
    <w:rsid w:val="00235956"/>
    <w:rsid w:val="00243E5E"/>
    <w:rsid w:val="002467A6"/>
    <w:rsid w:val="00247C9A"/>
    <w:rsid w:val="0025160C"/>
    <w:rsid w:val="002535D0"/>
    <w:rsid w:val="002539B3"/>
    <w:rsid w:val="00255380"/>
    <w:rsid w:val="00256336"/>
    <w:rsid w:val="00257C3E"/>
    <w:rsid w:val="002602C2"/>
    <w:rsid w:val="002613A9"/>
    <w:rsid w:val="00266403"/>
    <w:rsid w:val="002666C9"/>
    <w:rsid w:val="00270136"/>
    <w:rsid w:val="002703FE"/>
    <w:rsid w:val="00270478"/>
    <w:rsid w:val="00270FD7"/>
    <w:rsid w:val="0027146F"/>
    <w:rsid w:val="00274F5B"/>
    <w:rsid w:val="00275A20"/>
    <w:rsid w:val="00280836"/>
    <w:rsid w:val="00282E1A"/>
    <w:rsid w:val="002840F1"/>
    <w:rsid w:val="00285922"/>
    <w:rsid w:val="0029113B"/>
    <w:rsid w:val="00291151"/>
    <w:rsid w:val="002934C0"/>
    <w:rsid w:val="00293C5E"/>
    <w:rsid w:val="00293E1F"/>
    <w:rsid w:val="0029764C"/>
    <w:rsid w:val="002A1A0A"/>
    <w:rsid w:val="002A1B50"/>
    <w:rsid w:val="002B0E91"/>
    <w:rsid w:val="002B132C"/>
    <w:rsid w:val="002B3F23"/>
    <w:rsid w:val="002B4EB5"/>
    <w:rsid w:val="002B5ACB"/>
    <w:rsid w:val="002B5AF5"/>
    <w:rsid w:val="002B6779"/>
    <w:rsid w:val="002B71C0"/>
    <w:rsid w:val="002B7A34"/>
    <w:rsid w:val="002C31AD"/>
    <w:rsid w:val="002C56FA"/>
    <w:rsid w:val="002C7385"/>
    <w:rsid w:val="002C7DA5"/>
    <w:rsid w:val="002D2DBB"/>
    <w:rsid w:val="002D35CD"/>
    <w:rsid w:val="002D37D8"/>
    <w:rsid w:val="002D54A6"/>
    <w:rsid w:val="002E3779"/>
    <w:rsid w:val="002E5BF9"/>
    <w:rsid w:val="002E6A7A"/>
    <w:rsid w:val="002F1E49"/>
    <w:rsid w:val="002F315E"/>
    <w:rsid w:val="002F4E9C"/>
    <w:rsid w:val="002F6E15"/>
    <w:rsid w:val="00300467"/>
    <w:rsid w:val="00302F4E"/>
    <w:rsid w:val="00303EC1"/>
    <w:rsid w:val="003052B5"/>
    <w:rsid w:val="0030686B"/>
    <w:rsid w:val="00307417"/>
    <w:rsid w:val="0031256C"/>
    <w:rsid w:val="00314D6C"/>
    <w:rsid w:val="00316D2A"/>
    <w:rsid w:val="00320F38"/>
    <w:rsid w:val="00321A60"/>
    <w:rsid w:val="00321CE7"/>
    <w:rsid w:val="003223C8"/>
    <w:rsid w:val="00322A7C"/>
    <w:rsid w:val="00322EEC"/>
    <w:rsid w:val="00323061"/>
    <w:rsid w:val="00324892"/>
    <w:rsid w:val="003402D3"/>
    <w:rsid w:val="0034068E"/>
    <w:rsid w:val="00343ABC"/>
    <w:rsid w:val="003463FE"/>
    <w:rsid w:val="003472FC"/>
    <w:rsid w:val="00347D41"/>
    <w:rsid w:val="003554B3"/>
    <w:rsid w:val="00356632"/>
    <w:rsid w:val="00357C7E"/>
    <w:rsid w:val="00360279"/>
    <w:rsid w:val="00360D66"/>
    <w:rsid w:val="003653B6"/>
    <w:rsid w:val="00365E14"/>
    <w:rsid w:val="00370327"/>
    <w:rsid w:val="00371B92"/>
    <w:rsid w:val="00372511"/>
    <w:rsid w:val="00374CC4"/>
    <w:rsid w:val="00375978"/>
    <w:rsid w:val="003774B2"/>
    <w:rsid w:val="00380F2D"/>
    <w:rsid w:val="00382157"/>
    <w:rsid w:val="003845A9"/>
    <w:rsid w:val="003850C9"/>
    <w:rsid w:val="003904BE"/>
    <w:rsid w:val="00390883"/>
    <w:rsid w:val="003922F8"/>
    <w:rsid w:val="003948EB"/>
    <w:rsid w:val="003956D7"/>
    <w:rsid w:val="003959C5"/>
    <w:rsid w:val="00395B24"/>
    <w:rsid w:val="003A2D38"/>
    <w:rsid w:val="003A549C"/>
    <w:rsid w:val="003A7ECC"/>
    <w:rsid w:val="003B1179"/>
    <w:rsid w:val="003B2C72"/>
    <w:rsid w:val="003B54B6"/>
    <w:rsid w:val="003B58B4"/>
    <w:rsid w:val="003B73F9"/>
    <w:rsid w:val="003C016E"/>
    <w:rsid w:val="003C0C30"/>
    <w:rsid w:val="003C1333"/>
    <w:rsid w:val="003C20FF"/>
    <w:rsid w:val="003C4015"/>
    <w:rsid w:val="003C550A"/>
    <w:rsid w:val="003C6055"/>
    <w:rsid w:val="003C66CA"/>
    <w:rsid w:val="003D2650"/>
    <w:rsid w:val="003D560C"/>
    <w:rsid w:val="003D5C00"/>
    <w:rsid w:val="003D63F1"/>
    <w:rsid w:val="003E3154"/>
    <w:rsid w:val="003E5874"/>
    <w:rsid w:val="003E728D"/>
    <w:rsid w:val="003E72D3"/>
    <w:rsid w:val="003F193E"/>
    <w:rsid w:val="003F242C"/>
    <w:rsid w:val="003F34F1"/>
    <w:rsid w:val="00400AA5"/>
    <w:rsid w:val="00400BB7"/>
    <w:rsid w:val="004031D8"/>
    <w:rsid w:val="00403DA6"/>
    <w:rsid w:val="004066AA"/>
    <w:rsid w:val="004104B6"/>
    <w:rsid w:val="00411765"/>
    <w:rsid w:val="00411AE8"/>
    <w:rsid w:val="004135EA"/>
    <w:rsid w:val="00413B74"/>
    <w:rsid w:val="004310C6"/>
    <w:rsid w:val="0043177F"/>
    <w:rsid w:val="004342F3"/>
    <w:rsid w:val="00435C5F"/>
    <w:rsid w:val="00436155"/>
    <w:rsid w:val="00436460"/>
    <w:rsid w:val="004365E0"/>
    <w:rsid w:val="00437037"/>
    <w:rsid w:val="00441A44"/>
    <w:rsid w:val="00441E98"/>
    <w:rsid w:val="00447FEA"/>
    <w:rsid w:val="00450F3A"/>
    <w:rsid w:val="00451D58"/>
    <w:rsid w:val="004532F7"/>
    <w:rsid w:val="00460096"/>
    <w:rsid w:val="00460B48"/>
    <w:rsid w:val="00464365"/>
    <w:rsid w:val="00464D51"/>
    <w:rsid w:val="00472027"/>
    <w:rsid w:val="00473BF4"/>
    <w:rsid w:val="004804CF"/>
    <w:rsid w:val="004810E9"/>
    <w:rsid w:val="00483314"/>
    <w:rsid w:val="00484962"/>
    <w:rsid w:val="00484F6D"/>
    <w:rsid w:val="00484FB7"/>
    <w:rsid w:val="0048554D"/>
    <w:rsid w:val="0049338A"/>
    <w:rsid w:val="0049417F"/>
    <w:rsid w:val="00496D41"/>
    <w:rsid w:val="004A1775"/>
    <w:rsid w:val="004A4F6A"/>
    <w:rsid w:val="004A6602"/>
    <w:rsid w:val="004B1322"/>
    <w:rsid w:val="004B3EFA"/>
    <w:rsid w:val="004B6893"/>
    <w:rsid w:val="004C2A87"/>
    <w:rsid w:val="004C2EC0"/>
    <w:rsid w:val="004C4D7B"/>
    <w:rsid w:val="004C4ED3"/>
    <w:rsid w:val="004C667B"/>
    <w:rsid w:val="004C7ECD"/>
    <w:rsid w:val="004D26DA"/>
    <w:rsid w:val="004D2EA5"/>
    <w:rsid w:val="004D32A6"/>
    <w:rsid w:val="004D53E5"/>
    <w:rsid w:val="004D5A29"/>
    <w:rsid w:val="004D6937"/>
    <w:rsid w:val="004D7950"/>
    <w:rsid w:val="004E0117"/>
    <w:rsid w:val="004E104A"/>
    <w:rsid w:val="004E1F68"/>
    <w:rsid w:val="004E5226"/>
    <w:rsid w:val="004E6DC4"/>
    <w:rsid w:val="004F21C1"/>
    <w:rsid w:val="00501A12"/>
    <w:rsid w:val="0050309C"/>
    <w:rsid w:val="00505C21"/>
    <w:rsid w:val="005076F3"/>
    <w:rsid w:val="00511AE7"/>
    <w:rsid w:val="0051327C"/>
    <w:rsid w:val="0051346D"/>
    <w:rsid w:val="00513EAE"/>
    <w:rsid w:val="0051434F"/>
    <w:rsid w:val="00516806"/>
    <w:rsid w:val="005173B5"/>
    <w:rsid w:val="0052098C"/>
    <w:rsid w:val="00521A12"/>
    <w:rsid w:val="00525A49"/>
    <w:rsid w:val="005262D1"/>
    <w:rsid w:val="00530876"/>
    <w:rsid w:val="00535613"/>
    <w:rsid w:val="005359EB"/>
    <w:rsid w:val="0054254A"/>
    <w:rsid w:val="0054500B"/>
    <w:rsid w:val="00546113"/>
    <w:rsid w:val="005466B5"/>
    <w:rsid w:val="00554314"/>
    <w:rsid w:val="0055738F"/>
    <w:rsid w:val="00562829"/>
    <w:rsid w:val="005629B3"/>
    <w:rsid w:val="0057128A"/>
    <w:rsid w:val="005724F6"/>
    <w:rsid w:val="00573AC4"/>
    <w:rsid w:val="005801FC"/>
    <w:rsid w:val="00585147"/>
    <w:rsid w:val="00585BA9"/>
    <w:rsid w:val="00587359"/>
    <w:rsid w:val="00595016"/>
    <w:rsid w:val="00597AAE"/>
    <w:rsid w:val="005A222C"/>
    <w:rsid w:val="005A4DF8"/>
    <w:rsid w:val="005A78C8"/>
    <w:rsid w:val="005B1426"/>
    <w:rsid w:val="005B6FF5"/>
    <w:rsid w:val="005C0364"/>
    <w:rsid w:val="005C0A8E"/>
    <w:rsid w:val="005C1767"/>
    <w:rsid w:val="005C185C"/>
    <w:rsid w:val="005C42EF"/>
    <w:rsid w:val="005D2751"/>
    <w:rsid w:val="005D529B"/>
    <w:rsid w:val="005D5678"/>
    <w:rsid w:val="005E02F5"/>
    <w:rsid w:val="005E0510"/>
    <w:rsid w:val="005E176E"/>
    <w:rsid w:val="005E218E"/>
    <w:rsid w:val="005E35A0"/>
    <w:rsid w:val="005E5491"/>
    <w:rsid w:val="005E7FBD"/>
    <w:rsid w:val="005F065F"/>
    <w:rsid w:val="005F0D1B"/>
    <w:rsid w:val="005F1865"/>
    <w:rsid w:val="005F241C"/>
    <w:rsid w:val="005F5E81"/>
    <w:rsid w:val="005F6698"/>
    <w:rsid w:val="006007BD"/>
    <w:rsid w:val="006013C8"/>
    <w:rsid w:val="006018E6"/>
    <w:rsid w:val="0060270D"/>
    <w:rsid w:val="00602EEC"/>
    <w:rsid w:val="00604342"/>
    <w:rsid w:val="00604611"/>
    <w:rsid w:val="00604CF2"/>
    <w:rsid w:val="006066B3"/>
    <w:rsid w:val="00611586"/>
    <w:rsid w:val="00612D26"/>
    <w:rsid w:val="00614B3B"/>
    <w:rsid w:val="00615855"/>
    <w:rsid w:val="0061774B"/>
    <w:rsid w:val="00620DA8"/>
    <w:rsid w:val="006210F0"/>
    <w:rsid w:val="00621887"/>
    <w:rsid w:val="00621981"/>
    <w:rsid w:val="00624520"/>
    <w:rsid w:val="006254CA"/>
    <w:rsid w:val="00626896"/>
    <w:rsid w:val="006271F5"/>
    <w:rsid w:val="00632300"/>
    <w:rsid w:val="00632BB7"/>
    <w:rsid w:val="00635B36"/>
    <w:rsid w:val="00636871"/>
    <w:rsid w:val="00640EE1"/>
    <w:rsid w:val="00640F4E"/>
    <w:rsid w:val="00643728"/>
    <w:rsid w:val="00643DE0"/>
    <w:rsid w:val="0064437D"/>
    <w:rsid w:val="00644E85"/>
    <w:rsid w:val="006516D8"/>
    <w:rsid w:val="00652C52"/>
    <w:rsid w:val="006546FD"/>
    <w:rsid w:val="0066063F"/>
    <w:rsid w:val="00662BB0"/>
    <w:rsid w:val="006634C8"/>
    <w:rsid w:val="00663878"/>
    <w:rsid w:val="00667773"/>
    <w:rsid w:val="006704DE"/>
    <w:rsid w:val="00670743"/>
    <w:rsid w:val="0067328C"/>
    <w:rsid w:val="0067531C"/>
    <w:rsid w:val="00680A85"/>
    <w:rsid w:val="00681ADF"/>
    <w:rsid w:val="0068652D"/>
    <w:rsid w:val="00690EE2"/>
    <w:rsid w:val="00693854"/>
    <w:rsid w:val="00693B08"/>
    <w:rsid w:val="00694BEB"/>
    <w:rsid w:val="00694C89"/>
    <w:rsid w:val="006A0E20"/>
    <w:rsid w:val="006A24E3"/>
    <w:rsid w:val="006A5695"/>
    <w:rsid w:val="006B0439"/>
    <w:rsid w:val="006B0CBE"/>
    <w:rsid w:val="006B3904"/>
    <w:rsid w:val="006B56B7"/>
    <w:rsid w:val="006B5B7D"/>
    <w:rsid w:val="006B5B9D"/>
    <w:rsid w:val="006B6EDC"/>
    <w:rsid w:val="006C5B46"/>
    <w:rsid w:val="006C6E39"/>
    <w:rsid w:val="006D0ECF"/>
    <w:rsid w:val="006D3D5B"/>
    <w:rsid w:val="006D4C92"/>
    <w:rsid w:val="006D4EB6"/>
    <w:rsid w:val="006D4F17"/>
    <w:rsid w:val="006D7FBC"/>
    <w:rsid w:val="006E35BF"/>
    <w:rsid w:val="006E6175"/>
    <w:rsid w:val="006E7850"/>
    <w:rsid w:val="006F04A6"/>
    <w:rsid w:val="006F19D8"/>
    <w:rsid w:val="006F1EDE"/>
    <w:rsid w:val="006F46D6"/>
    <w:rsid w:val="006F4BBB"/>
    <w:rsid w:val="006F5495"/>
    <w:rsid w:val="007028D9"/>
    <w:rsid w:val="00706F91"/>
    <w:rsid w:val="00707218"/>
    <w:rsid w:val="00710D04"/>
    <w:rsid w:val="00712B1D"/>
    <w:rsid w:val="00714A8E"/>
    <w:rsid w:val="00715751"/>
    <w:rsid w:val="007171BA"/>
    <w:rsid w:val="00717616"/>
    <w:rsid w:val="007239D6"/>
    <w:rsid w:val="007325D9"/>
    <w:rsid w:val="0073413F"/>
    <w:rsid w:val="0073583B"/>
    <w:rsid w:val="007360CA"/>
    <w:rsid w:val="007438F6"/>
    <w:rsid w:val="00744C8C"/>
    <w:rsid w:val="0074667B"/>
    <w:rsid w:val="007470BD"/>
    <w:rsid w:val="00760EC0"/>
    <w:rsid w:val="0076186C"/>
    <w:rsid w:val="0076190F"/>
    <w:rsid w:val="007711BD"/>
    <w:rsid w:val="0077139F"/>
    <w:rsid w:val="00771B92"/>
    <w:rsid w:val="00777C37"/>
    <w:rsid w:val="0078003A"/>
    <w:rsid w:val="0078052A"/>
    <w:rsid w:val="00780771"/>
    <w:rsid w:val="00780D16"/>
    <w:rsid w:val="0078470B"/>
    <w:rsid w:val="007927F1"/>
    <w:rsid w:val="007929CF"/>
    <w:rsid w:val="00793111"/>
    <w:rsid w:val="00795A3F"/>
    <w:rsid w:val="00797BA8"/>
    <w:rsid w:val="007A081D"/>
    <w:rsid w:val="007A316C"/>
    <w:rsid w:val="007A49E7"/>
    <w:rsid w:val="007A6F28"/>
    <w:rsid w:val="007B03C6"/>
    <w:rsid w:val="007B0DB1"/>
    <w:rsid w:val="007B5673"/>
    <w:rsid w:val="007B7238"/>
    <w:rsid w:val="007B76FF"/>
    <w:rsid w:val="007C1AB0"/>
    <w:rsid w:val="007C3BF6"/>
    <w:rsid w:val="007C6340"/>
    <w:rsid w:val="007C67B3"/>
    <w:rsid w:val="007D0FD2"/>
    <w:rsid w:val="007D2EF8"/>
    <w:rsid w:val="007D561F"/>
    <w:rsid w:val="007D7FD2"/>
    <w:rsid w:val="007E0294"/>
    <w:rsid w:val="007E13D9"/>
    <w:rsid w:val="007E2AEC"/>
    <w:rsid w:val="007E41BE"/>
    <w:rsid w:val="007E4DB6"/>
    <w:rsid w:val="007E6733"/>
    <w:rsid w:val="007E7CD4"/>
    <w:rsid w:val="007F12AC"/>
    <w:rsid w:val="007F36EE"/>
    <w:rsid w:val="007F38DA"/>
    <w:rsid w:val="007F4501"/>
    <w:rsid w:val="007F4E40"/>
    <w:rsid w:val="007F60DF"/>
    <w:rsid w:val="007F7C1E"/>
    <w:rsid w:val="00801800"/>
    <w:rsid w:val="00801861"/>
    <w:rsid w:val="00801B5B"/>
    <w:rsid w:val="00805A30"/>
    <w:rsid w:val="00813010"/>
    <w:rsid w:val="0082049C"/>
    <w:rsid w:val="00820977"/>
    <w:rsid w:val="008216E7"/>
    <w:rsid w:val="00825BE6"/>
    <w:rsid w:val="008276B4"/>
    <w:rsid w:val="00827C25"/>
    <w:rsid w:val="00831927"/>
    <w:rsid w:val="00831F2C"/>
    <w:rsid w:val="00837288"/>
    <w:rsid w:val="00841BD3"/>
    <w:rsid w:val="0084273D"/>
    <w:rsid w:val="00842D60"/>
    <w:rsid w:val="00844E3F"/>
    <w:rsid w:val="00845A83"/>
    <w:rsid w:val="00846BB9"/>
    <w:rsid w:val="00862410"/>
    <w:rsid w:val="008649D5"/>
    <w:rsid w:val="00864F60"/>
    <w:rsid w:val="008712BB"/>
    <w:rsid w:val="0088201C"/>
    <w:rsid w:val="008830E7"/>
    <w:rsid w:val="00890EDE"/>
    <w:rsid w:val="00891EC4"/>
    <w:rsid w:val="00892B38"/>
    <w:rsid w:val="00896C76"/>
    <w:rsid w:val="008A104E"/>
    <w:rsid w:val="008A1741"/>
    <w:rsid w:val="008A2484"/>
    <w:rsid w:val="008A52F3"/>
    <w:rsid w:val="008B5891"/>
    <w:rsid w:val="008C26D9"/>
    <w:rsid w:val="008C6D50"/>
    <w:rsid w:val="008C7167"/>
    <w:rsid w:val="008C7503"/>
    <w:rsid w:val="008C76A4"/>
    <w:rsid w:val="008C7AAC"/>
    <w:rsid w:val="008D1617"/>
    <w:rsid w:val="008D330F"/>
    <w:rsid w:val="008D48C1"/>
    <w:rsid w:val="008E6315"/>
    <w:rsid w:val="008F0480"/>
    <w:rsid w:val="008F07FC"/>
    <w:rsid w:val="008F11E0"/>
    <w:rsid w:val="008F3EA7"/>
    <w:rsid w:val="008F44C2"/>
    <w:rsid w:val="008F4FCE"/>
    <w:rsid w:val="008F78BC"/>
    <w:rsid w:val="008F7B63"/>
    <w:rsid w:val="008F7D6A"/>
    <w:rsid w:val="00901C86"/>
    <w:rsid w:val="00903603"/>
    <w:rsid w:val="00903EA9"/>
    <w:rsid w:val="00904B47"/>
    <w:rsid w:val="00905391"/>
    <w:rsid w:val="009054CB"/>
    <w:rsid w:val="00911DDE"/>
    <w:rsid w:val="00911F8D"/>
    <w:rsid w:val="00912F94"/>
    <w:rsid w:val="009171BC"/>
    <w:rsid w:val="0092497E"/>
    <w:rsid w:val="0092590B"/>
    <w:rsid w:val="00925BF3"/>
    <w:rsid w:val="00925E60"/>
    <w:rsid w:val="009264B3"/>
    <w:rsid w:val="00931577"/>
    <w:rsid w:val="00931E4C"/>
    <w:rsid w:val="009365E0"/>
    <w:rsid w:val="00942BA2"/>
    <w:rsid w:val="009432B7"/>
    <w:rsid w:val="00943AC3"/>
    <w:rsid w:val="00944C86"/>
    <w:rsid w:val="00947C02"/>
    <w:rsid w:val="00950BE6"/>
    <w:rsid w:val="00953DFE"/>
    <w:rsid w:val="0095698C"/>
    <w:rsid w:val="009573F5"/>
    <w:rsid w:val="009577DD"/>
    <w:rsid w:val="009578F0"/>
    <w:rsid w:val="00957DE8"/>
    <w:rsid w:val="00960ECB"/>
    <w:rsid w:val="009615D6"/>
    <w:rsid w:val="00965461"/>
    <w:rsid w:val="00966465"/>
    <w:rsid w:val="00967855"/>
    <w:rsid w:val="0097063B"/>
    <w:rsid w:val="00971CD1"/>
    <w:rsid w:val="00974709"/>
    <w:rsid w:val="009801AE"/>
    <w:rsid w:val="00980736"/>
    <w:rsid w:val="00981A39"/>
    <w:rsid w:val="00982D56"/>
    <w:rsid w:val="00983DBF"/>
    <w:rsid w:val="00987097"/>
    <w:rsid w:val="00991123"/>
    <w:rsid w:val="00991CAB"/>
    <w:rsid w:val="00991E2A"/>
    <w:rsid w:val="00991F54"/>
    <w:rsid w:val="00996CAF"/>
    <w:rsid w:val="009A29AC"/>
    <w:rsid w:val="009A3A9C"/>
    <w:rsid w:val="009A5B3C"/>
    <w:rsid w:val="009A675F"/>
    <w:rsid w:val="009A6DC9"/>
    <w:rsid w:val="009B046C"/>
    <w:rsid w:val="009B13FA"/>
    <w:rsid w:val="009B167E"/>
    <w:rsid w:val="009B1E2D"/>
    <w:rsid w:val="009B3EA7"/>
    <w:rsid w:val="009B4C38"/>
    <w:rsid w:val="009B4EAD"/>
    <w:rsid w:val="009C4EE7"/>
    <w:rsid w:val="009C56DA"/>
    <w:rsid w:val="009C59FB"/>
    <w:rsid w:val="009C6F3B"/>
    <w:rsid w:val="009D1467"/>
    <w:rsid w:val="009D328D"/>
    <w:rsid w:val="009E4FA6"/>
    <w:rsid w:val="009E779D"/>
    <w:rsid w:val="009E7D93"/>
    <w:rsid w:val="009F1C02"/>
    <w:rsid w:val="009F3C34"/>
    <w:rsid w:val="009F462C"/>
    <w:rsid w:val="009F5C33"/>
    <w:rsid w:val="009F6977"/>
    <w:rsid w:val="00A0149E"/>
    <w:rsid w:val="00A01989"/>
    <w:rsid w:val="00A026F0"/>
    <w:rsid w:val="00A03EAC"/>
    <w:rsid w:val="00A04DBB"/>
    <w:rsid w:val="00A051AF"/>
    <w:rsid w:val="00A07EA0"/>
    <w:rsid w:val="00A11CA6"/>
    <w:rsid w:val="00A1391D"/>
    <w:rsid w:val="00A13D4D"/>
    <w:rsid w:val="00A2037D"/>
    <w:rsid w:val="00A20C49"/>
    <w:rsid w:val="00A22932"/>
    <w:rsid w:val="00A24120"/>
    <w:rsid w:val="00A2463D"/>
    <w:rsid w:val="00A269CA"/>
    <w:rsid w:val="00A336EE"/>
    <w:rsid w:val="00A33F46"/>
    <w:rsid w:val="00A3427E"/>
    <w:rsid w:val="00A34306"/>
    <w:rsid w:val="00A359AC"/>
    <w:rsid w:val="00A4037D"/>
    <w:rsid w:val="00A407B9"/>
    <w:rsid w:val="00A40F83"/>
    <w:rsid w:val="00A410FB"/>
    <w:rsid w:val="00A41413"/>
    <w:rsid w:val="00A431E6"/>
    <w:rsid w:val="00A436E8"/>
    <w:rsid w:val="00A45FB1"/>
    <w:rsid w:val="00A46A0F"/>
    <w:rsid w:val="00A46CCC"/>
    <w:rsid w:val="00A47996"/>
    <w:rsid w:val="00A51CFE"/>
    <w:rsid w:val="00A5204D"/>
    <w:rsid w:val="00A56E77"/>
    <w:rsid w:val="00A61605"/>
    <w:rsid w:val="00A65F97"/>
    <w:rsid w:val="00A6654D"/>
    <w:rsid w:val="00A73B04"/>
    <w:rsid w:val="00A76C13"/>
    <w:rsid w:val="00A82C19"/>
    <w:rsid w:val="00A84FD0"/>
    <w:rsid w:val="00A92E79"/>
    <w:rsid w:val="00A94159"/>
    <w:rsid w:val="00A950B6"/>
    <w:rsid w:val="00A954E5"/>
    <w:rsid w:val="00A95D45"/>
    <w:rsid w:val="00AA279B"/>
    <w:rsid w:val="00AA3AC4"/>
    <w:rsid w:val="00AA3EA8"/>
    <w:rsid w:val="00AA7502"/>
    <w:rsid w:val="00AB13F9"/>
    <w:rsid w:val="00AB31DB"/>
    <w:rsid w:val="00AB41C1"/>
    <w:rsid w:val="00AB4CF2"/>
    <w:rsid w:val="00AB5D8C"/>
    <w:rsid w:val="00AB6CCA"/>
    <w:rsid w:val="00AC21ED"/>
    <w:rsid w:val="00AC223F"/>
    <w:rsid w:val="00AC33B1"/>
    <w:rsid w:val="00AC5724"/>
    <w:rsid w:val="00AD12A8"/>
    <w:rsid w:val="00AD24C1"/>
    <w:rsid w:val="00AD7C3E"/>
    <w:rsid w:val="00AE023F"/>
    <w:rsid w:val="00AE5D03"/>
    <w:rsid w:val="00AF3577"/>
    <w:rsid w:val="00AF35F9"/>
    <w:rsid w:val="00AF58E5"/>
    <w:rsid w:val="00B02A77"/>
    <w:rsid w:val="00B02F00"/>
    <w:rsid w:val="00B03F66"/>
    <w:rsid w:val="00B0424C"/>
    <w:rsid w:val="00B05C7D"/>
    <w:rsid w:val="00B12636"/>
    <w:rsid w:val="00B15D57"/>
    <w:rsid w:val="00B16347"/>
    <w:rsid w:val="00B17D6E"/>
    <w:rsid w:val="00B21536"/>
    <w:rsid w:val="00B22845"/>
    <w:rsid w:val="00B2435E"/>
    <w:rsid w:val="00B346C3"/>
    <w:rsid w:val="00B4005C"/>
    <w:rsid w:val="00B4227E"/>
    <w:rsid w:val="00B4399D"/>
    <w:rsid w:val="00B4471C"/>
    <w:rsid w:val="00B451A6"/>
    <w:rsid w:val="00B501B1"/>
    <w:rsid w:val="00B52134"/>
    <w:rsid w:val="00B56D6E"/>
    <w:rsid w:val="00B64347"/>
    <w:rsid w:val="00B65DC6"/>
    <w:rsid w:val="00B67AC2"/>
    <w:rsid w:val="00B710F2"/>
    <w:rsid w:val="00B722DE"/>
    <w:rsid w:val="00B751E3"/>
    <w:rsid w:val="00B75BA6"/>
    <w:rsid w:val="00B76C44"/>
    <w:rsid w:val="00B77F1A"/>
    <w:rsid w:val="00B8184A"/>
    <w:rsid w:val="00B82283"/>
    <w:rsid w:val="00B828D8"/>
    <w:rsid w:val="00B83F87"/>
    <w:rsid w:val="00B8725F"/>
    <w:rsid w:val="00B87CDC"/>
    <w:rsid w:val="00B910C1"/>
    <w:rsid w:val="00B93D04"/>
    <w:rsid w:val="00B9544C"/>
    <w:rsid w:val="00B979E7"/>
    <w:rsid w:val="00BA16C2"/>
    <w:rsid w:val="00BA2CA4"/>
    <w:rsid w:val="00BA2EFA"/>
    <w:rsid w:val="00BA3DBC"/>
    <w:rsid w:val="00BA5FCA"/>
    <w:rsid w:val="00BA707A"/>
    <w:rsid w:val="00BB1AFB"/>
    <w:rsid w:val="00BB27AE"/>
    <w:rsid w:val="00BB2DA2"/>
    <w:rsid w:val="00BB56DC"/>
    <w:rsid w:val="00BD07CE"/>
    <w:rsid w:val="00BE183D"/>
    <w:rsid w:val="00BE2B92"/>
    <w:rsid w:val="00BE5155"/>
    <w:rsid w:val="00BF24C2"/>
    <w:rsid w:val="00BF2922"/>
    <w:rsid w:val="00BF3057"/>
    <w:rsid w:val="00BF4329"/>
    <w:rsid w:val="00BF5D7A"/>
    <w:rsid w:val="00C01BE3"/>
    <w:rsid w:val="00C01C2E"/>
    <w:rsid w:val="00C02385"/>
    <w:rsid w:val="00C02D33"/>
    <w:rsid w:val="00C04B53"/>
    <w:rsid w:val="00C1232C"/>
    <w:rsid w:val="00C260F1"/>
    <w:rsid w:val="00C27C6B"/>
    <w:rsid w:val="00C351B6"/>
    <w:rsid w:val="00C3594D"/>
    <w:rsid w:val="00C36442"/>
    <w:rsid w:val="00C400CE"/>
    <w:rsid w:val="00C410FD"/>
    <w:rsid w:val="00C412D2"/>
    <w:rsid w:val="00C43296"/>
    <w:rsid w:val="00C457DE"/>
    <w:rsid w:val="00C47DD3"/>
    <w:rsid w:val="00C5108C"/>
    <w:rsid w:val="00C5316F"/>
    <w:rsid w:val="00C53562"/>
    <w:rsid w:val="00C53606"/>
    <w:rsid w:val="00C539FB"/>
    <w:rsid w:val="00C56B2A"/>
    <w:rsid w:val="00C65D31"/>
    <w:rsid w:val="00C661F3"/>
    <w:rsid w:val="00C66AA3"/>
    <w:rsid w:val="00C66E57"/>
    <w:rsid w:val="00C67BC1"/>
    <w:rsid w:val="00C724D7"/>
    <w:rsid w:val="00C74150"/>
    <w:rsid w:val="00C75594"/>
    <w:rsid w:val="00C77E4F"/>
    <w:rsid w:val="00C84E22"/>
    <w:rsid w:val="00C85982"/>
    <w:rsid w:val="00C86165"/>
    <w:rsid w:val="00C86E55"/>
    <w:rsid w:val="00C87BA5"/>
    <w:rsid w:val="00C910DD"/>
    <w:rsid w:val="00C912B6"/>
    <w:rsid w:val="00C9319A"/>
    <w:rsid w:val="00C956A7"/>
    <w:rsid w:val="00C95F85"/>
    <w:rsid w:val="00CA0466"/>
    <w:rsid w:val="00CA246D"/>
    <w:rsid w:val="00CA30B5"/>
    <w:rsid w:val="00CA4934"/>
    <w:rsid w:val="00CA50D9"/>
    <w:rsid w:val="00CB3054"/>
    <w:rsid w:val="00CB3318"/>
    <w:rsid w:val="00CB5636"/>
    <w:rsid w:val="00CB5F30"/>
    <w:rsid w:val="00CB6797"/>
    <w:rsid w:val="00CC0A4D"/>
    <w:rsid w:val="00CC3EE5"/>
    <w:rsid w:val="00CC4E87"/>
    <w:rsid w:val="00CC6E47"/>
    <w:rsid w:val="00CD1346"/>
    <w:rsid w:val="00CD3C6B"/>
    <w:rsid w:val="00CD58B0"/>
    <w:rsid w:val="00CD64CB"/>
    <w:rsid w:val="00CE127A"/>
    <w:rsid w:val="00CE1841"/>
    <w:rsid w:val="00CE3C60"/>
    <w:rsid w:val="00CE425C"/>
    <w:rsid w:val="00CE58AC"/>
    <w:rsid w:val="00CF5A80"/>
    <w:rsid w:val="00CF6C19"/>
    <w:rsid w:val="00D03020"/>
    <w:rsid w:val="00D045EE"/>
    <w:rsid w:val="00D05091"/>
    <w:rsid w:val="00D05D72"/>
    <w:rsid w:val="00D06CFC"/>
    <w:rsid w:val="00D10CA6"/>
    <w:rsid w:val="00D10F21"/>
    <w:rsid w:val="00D134CF"/>
    <w:rsid w:val="00D1573B"/>
    <w:rsid w:val="00D24806"/>
    <w:rsid w:val="00D24D0A"/>
    <w:rsid w:val="00D30164"/>
    <w:rsid w:val="00D34040"/>
    <w:rsid w:val="00D34E69"/>
    <w:rsid w:val="00D36C78"/>
    <w:rsid w:val="00D375EE"/>
    <w:rsid w:val="00D43B4C"/>
    <w:rsid w:val="00D5262E"/>
    <w:rsid w:val="00D55AE8"/>
    <w:rsid w:val="00D56056"/>
    <w:rsid w:val="00D57C26"/>
    <w:rsid w:val="00D6085F"/>
    <w:rsid w:val="00D62699"/>
    <w:rsid w:val="00D72A82"/>
    <w:rsid w:val="00D73D31"/>
    <w:rsid w:val="00D778E9"/>
    <w:rsid w:val="00D812BF"/>
    <w:rsid w:val="00D82620"/>
    <w:rsid w:val="00D85707"/>
    <w:rsid w:val="00D923BF"/>
    <w:rsid w:val="00D95F05"/>
    <w:rsid w:val="00D9725F"/>
    <w:rsid w:val="00DA01B1"/>
    <w:rsid w:val="00DA10D8"/>
    <w:rsid w:val="00DA11A2"/>
    <w:rsid w:val="00DA14ED"/>
    <w:rsid w:val="00DA26D6"/>
    <w:rsid w:val="00DB2EF1"/>
    <w:rsid w:val="00DB3DE1"/>
    <w:rsid w:val="00DB5DA0"/>
    <w:rsid w:val="00DB716C"/>
    <w:rsid w:val="00DC1928"/>
    <w:rsid w:val="00DC5C85"/>
    <w:rsid w:val="00DC7C5D"/>
    <w:rsid w:val="00DD4236"/>
    <w:rsid w:val="00DD44F1"/>
    <w:rsid w:val="00DD6957"/>
    <w:rsid w:val="00DD6E7A"/>
    <w:rsid w:val="00DE3067"/>
    <w:rsid w:val="00DF3EEE"/>
    <w:rsid w:val="00DF4F85"/>
    <w:rsid w:val="00DF75E1"/>
    <w:rsid w:val="00E027BC"/>
    <w:rsid w:val="00E045BE"/>
    <w:rsid w:val="00E04E9E"/>
    <w:rsid w:val="00E10F0D"/>
    <w:rsid w:val="00E14EA5"/>
    <w:rsid w:val="00E17A85"/>
    <w:rsid w:val="00E2070E"/>
    <w:rsid w:val="00E21133"/>
    <w:rsid w:val="00E21DD7"/>
    <w:rsid w:val="00E22776"/>
    <w:rsid w:val="00E2327E"/>
    <w:rsid w:val="00E23577"/>
    <w:rsid w:val="00E23B6D"/>
    <w:rsid w:val="00E266EF"/>
    <w:rsid w:val="00E27C92"/>
    <w:rsid w:val="00E326A8"/>
    <w:rsid w:val="00E47428"/>
    <w:rsid w:val="00E50709"/>
    <w:rsid w:val="00E54602"/>
    <w:rsid w:val="00E56BDE"/>
    <w:rsid w:val="00E56C8E"/>
    <w:rsid w:val="00E5716B"/>
    <w:rsid w:val="00E57F1F"/>
    <w:rsid w:val="00E66B9F"/>
    <w:rsid w:val="00E70A6A"/>
    <w:rsid w:val="00E710D6"/>
    <w:rsid w:val="00E73DA4"/>
    <w:rsid w:val="00E7425B"/>
    <w:rsid w:val="00E751F8"/>
    <w:rsid w:val="00E752EC"/>
    <w:rsid w:val="00E753CC"/>
    <w:rsid w:val="00E75702"/>
    <w:rsid w:val="00E76E45"/>
    <w:rsid w:val="00E77146"/>
    <w:rsid w:val="00E77422"/>
    <w:rsid w:val="00E777C9"/>
    <w:rsid w:val="00E80403"/>
    <w:rsid w:val="00E81DA6"/>
    <w:rsid w:val="00E84212"/>
    <w:rsid w:val="00E9086C"/>
    <w:rsid w:val="00E90AAA"/>
    <w:rsid w:val="00E91A0F"/>
    <w:rsid w:val="00E94A71"/>
    <w:rsid w:val="00E94CBF"/>
    <w:rsid w:val="00EA03CE"/>
    <w:rsid w:val="00EA23E5"/>
    <w:rsid w:val="00EA4E2E"/>
    <w:rsid w:val="00EB1AD1"/>
    <w:rsid w:val="00EB2417"/>
    <w:rsid w:val="00EB2CCB"/>
    <w:rsid w:val="00EB4BD4"/>
    <w:rsid w:val="00EB7A25"/>
    <w:rsid w:val="00EC0F3E"/>
    <w:rsid w:val="00EC1D13"/>
    <w:rsid w:val="00EC57A7"/>
    <w:rsid w:val="00ED0817"/>
    <w:rsid w:val="00ED2DCB"/>
    <w:rsid w:val="00ED545A"/>
    <w:rsid w:val="00ED7DD9"/>
    <w:rsid w:val="00EE445B"/>
    <w:rsid w:val="00EF3113"/>
    <w:rsid w:val="00EF361D"/>
    <w:rsid w:val="00EF3F84"/>
    <w:rsid w:val="00EF4F8B"/>
    <w:rsid w:val="00EF5167"/>
    <w:rsid w:val="00F03D34"/>
    <w:rsid w:val="00F07316"/>
    <w:rsid w:val="00F151BE"/>
    <w:rsid w:val="00F157AD"/>
    <w:rsid w:val="00F176AC"/>
    <w:rsid w:val="00F17DC2"/>
    <w:rsid w:val="00F24082"/>
    <w:rsid w:val="00F2589B"/>
    <w:rsid w:val="00F25CAB"/>
    <w:rsid w:val="00F26F28"/>
    <w:rsid w:val="00F27714"/>
    <w:rsid w:val="00F3193F"/>
    <w:rsid w:val="00F3276E"/>
    <w:rsid w:val="00F33D3C"/>
    <w:rsid w:val="00F37A91"/>
    <w:rsid w:val="00F37E49"/>
    <w:rsid w:val="00F408A0"/>
    <w:rsid w:val="00F40BE9"/>
    <w:rsid w:val="00F41DE5"/>
    <w:rsid w:val="00F42F4E"/>
    <w:rsid w:val="00F44513"/>
    <w:rsid w:val="00F45CF5"/>
    <w:rsid w:val="00F46CD0"/>
    <w:rsid w:val="00F47DB0"/>
    <w:rsid w:val="00F50AFC"/>
    <w:rsid w:val="00F50C3F"/>
    <w:rsid w:val="00F50E34"/>
    <w:rsid w:val="00F51AFB"/>
    <w:rsid w:val="00F53EDB"/>
    <w:rsid w:val="00F53EF7"/>
    <w:rsid w:val="00F54BF2"/>
    <w:rsid w:val="00F56737"/>
    <w:rsid w:val="00F56DDA"/>
    <w:rsid w:val="00F6011A"/>
    <w:rsid w:val="00F619A0"/>
    <w:rsid w:val="00F62CF8"/>
    <w:rsid w:val="00F775AC"/>
    <w:rsid w:val="00F80772"/>
    <w:rsid w:val="00F81DA9"/>
    <w:rsid w:val="00F8792F"/>
    <w:rsid w:val="00F9214D"/>
    <w:rsid w:val="00F92355"/>
    <w:rsid w:val="00F93963"/>
    <w:rsid w:val="00F94291"/>
    <w:rsid w:val="00FA298A"/>
    <w:rsid w:val="00FA4A43"/>
    <w:rsid w:val="00FA5B66"/>
    <w:rsid w:val="00FB0B9C"/>
    <w:rsid w:val="00FB0E44"/>
    <w:rsid w:val="00FB30EB"/>
    <w:rsid w:val="00FB7982"/>
    <w:rsid w:val="00FC03D9"/>
    <w:rsid w:val="00FC0734"/>
    <w:rsid w:val="00FC0FC5"/>
    <w:rsid w:val="00FC51E2"/>
    <w:rsid w:val="00FC522E"/>
    <w:rsid w:val="00FC555C"/>
    <w:rsid w:val="00FC588F"/>
    <w:rsid w:val="00FC60B5"/>
    <w:rsid w:val="00FC6879"/>
    <w:rsid w:val="00FC7757"/>
    <w:rsid w:val="00FD43C2"/>
    <w:rsid w:val="00FD4809"/>
    <w:rsid w:val="00FD57CC"/>
    <w:rsid w:val="00FD5A8C"/>
    <w:rsid w:val="00FE1B30"/>
    <w:rsid w:val="00FE7B44"/>
    <w:rsid w:val="00FF02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45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765E0"/>
    <w:pPr>
      <w:spacing w:line="360" w:lineRule="auto"/>
      <w:jc w:val="both"/>
    </w:pPr>
    <w:rPr>
      <w:sz w:val="24"/>
      <w:lang w:eastAsia="en-US"/>
    </w:rPr>
  </w:style>
  <w:style w:type="paragraph" w:styleId="Heading1">
    <w:name w:val="heading 1"/>
    <w:basedOn w:val="Normal"/>
    <w:next w:val="ParaNumbering"/>
    <w:qFormat/>
    <w:pPr>
      <w:keepNext/>
      <w:spacing w:before="240" w:after="60" w:line="240" w:lineRule="auto"/>
      <w:outlineLvl w:val="0"/>
    </w:pPr>
    <w:rPr>
      <w:b/>
      <w:caps/>
      <w:kern w:val="28"/>
    </w:rPr>
  </w:style>
  <w:style w:type="paragraph" w:styleId="Heading2">
    <w:name w:val="heading 2"/>
    <w:basedOn w:val="Normal"/>
    <w:next w:val="ParaNumbering"/>
    <w:qFormat/>
    <w:pPr>
      <w:keepNext/>
      <w:spacing w:before="240" w:after="60" w:line="240" w:lineRule="auto"/>
      <w:outlineLvl w:val="1"/>
    </w:pPr>
    <w:rPr>
      <w:b/>
      <w:szCs w:val="24"/>
    </w:rPr>
  </w:style>
  <w:style w:type="paragraph" w:styleId="Heading3">
    <w:name w:val="heading 3"/>
    <w:basedOn w:val="Normal"/>
    <w:next w:val="ParaNumbering"/>
    <w:qFormat/>
    <w:pPr>
      <w:keepNext/>
      <w:spacing w:before="240" w:after="60" w:line="240" w:lineRule="auto"/>
      <w:outlineLvl w:val="2"/>
    </w:pPr>
    <w:rPr>
      <w:b/>
      <w:i/>
    </w:rPr>
  </w:style>
  <w:style w:type="paragraph" w:styleId="Heading4">
    <w:name w:val="heading 4"/>
    <w:basedOn w:val="Normal"/>
    <w:next w:val="ParaNumbering"/>
    <w:qFormat/>
    <w:rsid w:val="009F5C33"/>
    <w:pPr>
      <w:keepNext/>
      <w:spacing w:before="240" w:after="60" w:line="240" w:lineRule="auto"/>
      <w:jc w:val="left"/>
      <w:outlineLvl w:val="3"/>
    </w:pPr>
    <w:rPr>
      <w:i/>
      <w:szCs w:val="24"/>
    </w:rPr>
  </w:style>
  <w:style w:type="paragraph" w:styleId="Heading5">
    <w:name w:val="heading 5"/>
    <w:basedOn w:val="fcHeading1"/>
    <w:next w:val="ParaNumbering"/>
    <w:qFormat/>
    <w:rsid w:val="000E7BAE"/>
    <w:pPr>
      <w:outlineLvl w:val="4"/>
    </w:pPr>
    <w:rPr>
      <w:caps w:val="0"/>
    </w:rPr>
  </w:style>
  <w:style w:type="paragraph" w:styleId="Heading6">
    <w:name w:val="heading 6"/>
    <w:basedOn w:val="fcHeading2"/>
    <w:next w:val="ParaNumbering"/>
    <w:qFormat/>
    <w:pPr>
      <w:outlineLvl w:val="5"/>
    </w:pPr>
  </w:style>
  <w:style w:type="paragraph" w:styleId="Heading7">
    <w:name w:val="heading 7"/>
    <w:basedOn w:val="fcHeading3"/>
    <w:next w:val="ParaNumbering"/>
    <w:qFormat/>
    <w:rsid w:val="00635B36"/>
    <w:pPr>
      <w:outlineLvl w:val="6"/>
    </w:pPr>
    <w:rPr>
      <w:i w:val="0"/>
    </w:rPr>
  </w:style>
  <w:style w:type="paragraph" w:styleId="Heading8">
    <w:name w:val="heading 8"/>
    <w:basedOn w:val="fcHeading4"/>
    <w:next w:val="ParaNumbering"/>
    <w:rsid w:val="00635B36"/>
    <w:pPr>
      <w:outlineLvl w:val="7"/>
    </w:pPr>
    <w:rPr>
      <w:smallCaps w:val="0"/>
    </w:rPr>
  </w:style>
  <w:style w:type="paragraph" w:styleId="Heading9">
    <w:name w:val="heading 9"/>
    <w:basedOn w:val="fcHeading5"/>
    <w:next w:val="ParaNumbering"/>
    <w:rsid w:val="00635B36"/>
    <w:pPr>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pPr>
      <w:spacing w:line="240" w:lineRule="auto"/>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ParaNumbering">
    <w:name w:val="ParaNumbering"/>
    <w:basedOn w:val="Normal"/>
    <w:rsid w:val="00967855"/>
    <w:pPr>
      <w:numPr>
        <w:numId w:val="1"/>
      </w:numPr>
      <w:tabs>
        <w:tab w:val="clear" w:pos="720"/>
      </w:tabs>
      <w:spacing w:before="180" w:after="180"/>
    </w:pPr>
  </w:style>
  <w:style w:type="paragraph" w:customStyle="1" w:styleId="Quote1">
    <w:name w:val="Quote1"/>
    <w:rsid w:val="00960ECB"/>
    <w:pPr>
      <w:widowControl w:val="0"/>
      <w:spacing w:after="180"/>
      <w:ind w:left="737" w:right="737"/>
      <w:jc w:val="both"/>
    </w:pPr>
    <w:rPr>
      <w:sz w:val="22"/>
      <w:lang w:eastAsia="en-US"/>
    </w:rPr>
  </w:style>
  <w:style w:type="paragraph" w:customStyle="1" w:styleId="NormalHeadings">
    <w:name w:val="Normal Headings"/>
    <w:link w:val="NormalHeadingsChar"/>
    <w:pPr>
      <w:widowControl w:val="0"/>
      <w:jc w:val="both"/>
    </w:pPr>
    <w:rPr>
      <w:b/>
      <w:sz w:val="24"/>
      <w:lang w:eastAsia="en-US"/>
    </w:rPr>
  </w:style>
  <w:style w:type="table" w:styleId="TableGrid">
    <w:name w:val="Table Grid"/>
    <w:basedOn w:val="TableNormal"/>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pPr>
      <w:spacing w:before="20" w:after="20"/>
      <w:jc w:val="center"/>
    </w:pPr>
    <w:rPr>
      <w:b/>
      <w:sz w:val="26"/>
    </w:rPr>
  </w:style>
  <w:style w:type="paragraph" w:customStyle="1" w:styleId="Normal1linespace">
    <w:name w:val="Normal1linespace"/>
    <w:basedOn w:val="Normal"/>
    <w:pPr>
      <w:spacing w:line="240" w:lineRule="auto"/>
    </w:pPr>
  </w:style>
  <w:style w:type="paragraph" w:styleId="BalloonText">
    <w:name w:val="Balloon Text"/>
    <w:basedOn w:val="Normal"/>
    <w:semiHidden/>
    <w:rPr>
      <w:rFonts w:ascii="Tahoma" w:hAnsi="Tahoma" w:cs="Tahoma"/>
      <w:sz w:val="16"/>
      <w:szCs w:val="16"/>
    </w:rPr>
  </w:style>
  <w:style w:type="paragraph" w:customStyle="1" w:styleId="StyleBold">
    <w:name w:val="Style Bold"/>
    <w:basedOn w:val="Normal"/>
    <w:next w:val="BodyText"/>
    <w:semiHidden/>
    <w:rPr>
      <w:szCs w:val="24"/>
    </w:rPr>
  </w:style>
  <w:style w:type="paragraph" w:customStyle="1" w:styleId="Bold">
    <w:name w:val="Bold"/>
    <w:basedOn w:val="Normal"/>
    <w:next w:val="Normal"/>
    <w:semiHidden/>
    <w:pPr>
      <w:suppressAutoHyphens/>
      <w:jc w:val="left"/>
    </w:pPr>
    <w:rPr>
      <w:b/>
      <w:szCs w:val="24"/>
    </w:rPr>
  </w:style>
  <w:style w:type="paragraph" w:customStyle="1" w:styleId="Certify">
    <w:name w:val="Certify"/>
    <w:basedOn w:val="Normal"/>
    <w:link w:val="CertifyChar"/>
    <w:semiHidden/>
    <w:pPr>
      <w:spacing w:line="240" w:lineRule="auto"/>
    </w:pPr>
    <w:rPr>
      <w:szCs w:val="24"/>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FCBullets">
    <w:name w:val="FCBullets"/>
    <w:basedOn w:val="Normal"/>
    <w:rsid w:val="001C2FE0"/>
    <w:pPr>
      <w:numPr>
        <w:numId w:val="25"/>
      </w:numPr>
      <w:spacing w:before="60" w:after="60"/>
    </w:pPr>
  </w:style>
  <w:style w:type="paragraph" w:customStyle="1" w:styleId="JudgeStyle">
    <w:name w:val="JudgeStyle"/>
    <w:basedOn w:val="Heading1"/>
    <w:next w:val="ParaNumbering"/>
    <w:semiHidden/>
  </w:style>
  <w:style w:type="paragraph" w:styleId="TOC1">
    <w:name w:val="toc 1"/>
    <w:basedOn w:val="Normal"/>
    <w:next w:val="Normal"/>
    <w:autoRedefine/>
    <w:semiHidden/>
    <w:pPr>
      <w:tabs>
        <w:tab w:val="right" w:leader="dot" w:pos="9071"/>
      </w:tabs>
    </w:pPr>
  </w:style>
  <w:style w:type="paragraph" w:styleId="TOC2">
    <w:name w:val="toc 2"/>
    <w:basedOn w:val="Normal"/>
    <w:next w:val="Normal"/>
    <w:autoRedefine/>
    <w:semiHidden/>
    <w:pPr>
      <w:tabs>
        <w:tab w:val="right" w:leader="dot" w:pos="9071"/>
      </w:tabs>
      <w:ind w:left="240"/>
    </w:pPr>
  </w:style>
  <w:style w:type="paragraph" w:styleId="TOC3">
    <w:name w:val="toc 3"/>
    <w:basedOn w:val="Normal"/>
    <w:next w:val="Normal"/>
    <w:autoRedefine/>
    <w:semiHidden/>
    <w:pPr>
      <w:tabs>
        <w:tab w:val="right" w:leader="dot" w:pos="9071"/>
      </w:tabs>
      <w:ind w:left="480"/>
    </w:pPr>
  </w:style>
  <w:style w:type="paragraph" w:styleId="TOC4">
    <w:name w:val="toc 4"/>
    <w:basedOn w:val="Normal"/>
    <w:next w:val="Normal"/>
    <w:autoRedefine/>
    <w:semiHidden/>
    <w:pPr>
      <w:tabs>
        <w:tab w:val="right" w:leader="dot" w:pos="9071"/>
      </w:tabs>
      <w:ind w:left="720"/>
    </w:pPr>
  </w:style>
  <w:style w:type="paragraph" w:customStyle="1" w:styleId="NoNum">
    <w:name w:val="No Num"/>
    <w:basedOn w:val="Normal1linespace"/>
    <w:pPr>
      <w:spacing w:before="120" w:after="180" w:line="360" w:lineRule="auto"/>
    </w:pPr>
  </w:style>
  <w:style w:type="paragraph" w:customStyle="1" w:styleId="AppealTable">
    <w:name w:val="AppealTable"/>
    <w:basedOn w:val="Normal"/>
    <w:unhideWhenUsed/>
    <w:pPr>
      <w:spacing w:line="240" w:lineRule="auto"/>
      <w:jc w:val="left"/>
    </w:pPr>
    <w:rPr>
      <w:b/>
      <w:caps/>
      <w:sz w:val="22"/>
      <w:szCs w:val="22"/>
    </w:rPr>
  </w:style>
  <w:style w:type="paragraph" w:customStyle="1" w:styleId="Quote3">
    <w:name w:val="Quote3"/>
    <w:basedOn w:val="Quote1"/>
    <w:pPr>
      <w:ind w:left="2160"/>
    </w:pPr>
  </w:style>
  <w:style w:type="paragraph" w:customStyle="1" w:styleId="Quote2">
    <w:name w:val="Quote2"/>
    <w:basedOn w:val="Quote1"/>
    <w:pPr>
      <w:ind w:left="1440"/>
    </w:pPr>
  </w:style>
  <w:style w:type="paragraph" w:customStyle="1" w:styleId="FTOC1">
    <w:name w:val="FTOC 1"/>
    <w:basedOn w:val="Normal"/>
    <w:semiHidden/>
    <w:rsid w:val="00681ADF"/>
    <w:pPr>
      <w:tabs>
        <w:tab w:val="right" w:leader="dot" w:pos="9072"/>
      </w:tabs>
      <w:spacing w:before="120" w:after="60" w:line="240" w:lineRule="auto"/>
      <w:jc w:val="left"/>
    </w:pPr>
    <w:rPr>
      <w:b/>
      <w:caps/>
      <w:kern w:val="28"/>
    </w:rPr>
  </w:style>
  <w:style w:type="paragraph" w:customStyle="1" w:styleId="ListNo1">
    <w:name w:val="List No 1"/>
    <w:basedOn w:val="Normal"/>
    <w:rsid w:val="0052098C"/>
    <w:pPr>
      <w:numPr>
        <w:numId w:val="22"/>
      </w:numPr>
      <w:spacing w:before="60" w:after="60"/>
    </w:pPr>
  </w:style>
  <w:style w:type="paragraph" w:customStyle="1" w:styleId="FTOC2">
    <w:name w:val="FTOC 2"/>
    <w:basedOn w:val="Normal"/>
    <w:semiHidden/>
    <w:rsid w:val="00681ADF"/>
    <w:pPr>
      <w:tabs>
        <w:tab w:val="right" w:leader="dot" w:pos="9072"/>
      </w:tabs>
      <w:spacing w:before="120" w:after="60" w:line="240" w:lineRule="auto"/>
      <w:ind w:left="238"/>
      <w:jc w:val="left"/>
    </w:pPr>
    <w:rPr>
      <w:b/>
    </w:rPr>
  </w:style>
  <w:style w:type="paragraph" w:customStyle="1" w:styleId="FTOC3">
    <w:name w:val="FTOC 3"/>
    <w:basedOn w:val="Normal"/>
    <w:semiHidden/>
    <w:rsid w:val="00681ADF"/>
    <w:pPr>
      <w:tabs>
        <w:tab w:val="right" w:leader="dot" w:pos="9072"/>
      </w:tabs>
      <w:spacing w:before="120" w:after="60" w:line="240" w:lineRule="auto"/>
      <w:ind w:left="482"/>
      <w:jc w:val="left"/>
    </w:pPr>
    <w:rPr>
      <w:b/>
      <w:i/>
    </w:rPr>
  </w:style>
  <w:style w:type="paragraph" w:customStyle="1" w:styleId="FTOC4">
    <w:name w:val="FTOC 4"/>
    <w:basedOn w:val="Normal"/>
    <w:semiHidden/>
    <w:rsid w:val="00681ADF"/>
    <w:pPr>
      <w:tabs>
        <w:tab w:val="right" w:leader="dot" w:pos="9072"/>
      </w:tabs>
      <w:spacing w:before="120" w:after="60" w:line="240" w:lineRule="auto"/>
      <w:ind w:left="720"/>
      <w:jc w:val="left"/>
    </w:pPr>
    <w:rPr>
      <w:i/>
    </w:rPr>
  </w:style>
  <w:style w:type="paragraph" w:styleId="TOC5">
    <w:name w:val="toc 5"/>
    <w:basedOn w:val="Normal"/>
    <w:next w:val="Normal"/>
    <w:autoRedefine/>
    <w:semiHidden/>
    <w:pPr>
      <w:tabs>
        <w:tab w:val="right" w:leader="dot" w:pos="9072"/>
      </w:tabs>
      <w:ind w:left="960"/>
    </w:pPr>
  </w:style>
  <w:style w:type="numbering" w:styleId="111111">
    <w:name w:val="Outline List 2"/>
    <w:basedOn w:val="NoList"/>
    <w:semiHidden/>
    <w:pPr>
      <w:numPr>
        <w:numId w:val="12"/>
      </w:numPr>
    </w:pPr>
  </w:style>
  <w:style w:type="numbering" w:styleId="1ai">
    <w:name w:val="Outline List 1"/>
    <w:basedOn w:val="NoList"/>
    <w:semiHidden/>
    <w:pPr>
      <w:numPr>
        <w:numId w:val="13"/>
      </w:numPr>
    </w:pPr>
  </w:style>
  <w:style w:type="numbering" w:styleId="ArticleSection">
    <w:name w:val="Outline List 3"/>
    <w:basedOn w:val="NoList"/>
    <w:semiHidden/>
    <w:pPr>
      <w:numPr>
        <w:numId w:val="14"/>
      </w:numPr>
    </w:pPr>
  </w:style>
  <w:style w:type="paragraph" w:styleId="BodyText">
    <w:name w:val="Body Text"/>
    <w:basedOn w:val="Normal"/>
    <w:link w:val="BodyTextChar"/>
    <w:qFormat/>
    <w:rsid w:val="002B0E91"/>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semiHidden/>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semiHidden/>
    <w:rPr>
      <w:color w:val="0000FF"/>
      <w:u w:val="single"/>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2"/>
      </w:numPr>
    </w:pPr>
  </w:style>
  <w:style w:type="paragraph" w:styleId="ListBullet2">
    <w:name w:val="List Bullet 2"/>
    <w:basedOn w:val="Normal"/>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semiHidden/>
    <w:rPr>
      <w:b/>
      <w:bCs/>
    </w:rPr>
  </w:style>
  <w:style w:type="paragraph" w:styleId="Subtitle">
    <w:name w:val="Subtitle"/>
    <w:basedOn w:val="Normal"/>
    <w:semiHidden/>
    <w:pPr>
      <w:spacing w:after="60"/>
      <w:jc w:val="center"/>
      <w:outlineLvl w:val="1"/>
    </w:pPr>
    <w:rPr>
      <w:rFonts w:ascii="Arial" w:hAnsi="Arial" w:cs="Arial"/>
      <w:szCs w:val="24"/>
    </w:rPr>
  </w:style>
  <w:style w:type="table" w:styleId="Table3Deffects1">
    <w:name w:val="Table 3D effects 1"/>
    <w:basedOn w:val="TableNormal"/>
    <w:semiHidden/>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rsid w:val="00323061"/>
    <w:pPr>
      <w:spacing w:before="120" w:after="60" w:line="240" w:lineRule="auto"/>
      <w:jc w:val="left"/>
    </w:pPr>
  </w:style>
  <w:style w:type="paragraph" w:customStyle="1" w:styleId="bTOC2">
    <w:name w:val="bTOC 2"/>
    <w:basedOn w:val="TOC2"/>
    <w:semiHidden/>
    <w:rsid w:val="00323061"/>
    <w:pPr>
      <w:spacing w:before="120" w:after="60" w:line="240" w:lineRule="auto"/>
      <w:ind w:left="238"/>
      <w:jc w:val="left"/>
    </w:pPr>
  </w:style>
  <w:style w:type="paragraph" w:customStyle="1" w:styleId="bTOC3">
    <w:name w:val="bTOC 3"/>
    <w:basedOn w:val="TOC3"/>
    <w:semiHidden/>
    <w:rsid w:val="00323061"/>
    <w:pPr>
      <w:spacing w:before="120" w:after="60" w:line="240" w:lineRule="auto"/>
      <w:ind w:left="482"/>
      <w:jc w:val="left"/>
    </w:pPr>
  </w:style>
  <w:style w:type="paragraph" w:customStyle="1" w:styleId="bTOC4">
    <w:name w:val="bTOC 4"/>
    <w:basedOn w:val="TOC4"/>
    <w:semiHidden/>
    <w:rsid w:val="00323061"/>
    <w:pPr>
      <w:spacing w:before="120" w:after="60" w:line="240" w:lineRule="auto"/>
      <w:jc w:val="left"/>
    </w:pPr>
  </w:style>
  <w:style w:type="paragraph" w:customStyle="1" w:styleId="Counsel">
    <w:name w:val="Counsel"/>
    <w:basedOn w:val="Normal"/>
    <w:unhideWhenUsed/>
    <w:pPr>
      <w:widowControl w:val="0"/>
      <w:suppressAutoHyphens/>
      <w:spacing w:line="240" w:lineRule="auto"/>
    </w:pPr>
  </w:style>
  <w:style w:type="character" w:customStyle="1" w:styleId="CertifyChar">
    <w:name w:val="Certify Char"/>
    <w:link w:val="Certify"/>
    <w:rPr>
      <w:sz w:val="24"/>
      <w:szCs w:val="24"/>
      <w:lang w:val="en-AU" w:eastAsia="en-US" w:bidi="ar-SA"/>
    </w:rPr>
  </w:style>
  <w:style w:type="paragraph" w:customStyle="1" w:styleId="fcHeading1">
    <w:name w:val="fcHeading 1"/>
    <w:basedOn w:val="Normal"/>
    <w:next w:val="ParaNumbering"/>
    <w:semiHidden/>
    <w:pPr>
      <w:keepNext/>
      <w:numPr>
        <w:numId w:val="15"/>
      </w:numPr>
      <w:spacing w:before="240" w:after="60" w:line="240" w:lineRule="auto"/>
    </w:pPr>
    <w:rPr>
      <w:b/>
      <w:caps/>
      <w:kern w:val="28"/>
    </w:rPr>
  </w:style>
  <w:style w:type="paragraph" w:customStyle="1" w:styleId="fcHeading2">
    <w:name w:val="fcHeading 2"/>
    <w:basedOn w:val="Normal"/>
    <w:next w:val="ParaNumbering"/>
    <w:semiHidden/>
    <w:pPr>
      <w:keepNext/>
      <w:numPr>
        <w:ilvl w:val="1"/>
        <w:numId w:val="15"/>
      </w:numPr>
      <w:spacing w:before="240" w:after="60" w:line="240" w:lineRule="auto"/>
    </w:pPr>
    <w:rPr>
      <w:b/>
    </w:rPr>
  </w:style>
  <w:style w:type="paragraph" w:customStyle="1" w:styleId="fcHeading3">
    <w:name w:val="fcHeading 3"/>
    <w:basedOn w:val="Normal"/>
    <w:next w:val="ParaNumbering"/>
    <w:semiHidden/>
    <w:pPr>
      <w:keepNext/>
      <w:numPr>
        <w:ilvl w:val="2"/>
        <w:numId w:val="15"/>
      </w:numPr>
      <w:spacing w:before="240" w:after="60" w:line="240" w:lineRule="auto"/>
    </w:pPr>
    <w:rPr>
      <w:b/>
      <w:i/>
    </w:rPr>
  </w:style>
  <w:style w:type="paragraph" w:customStyle="1" w:styleId="fcHeading4">
    <w:name w:val="fcHeading 4"/>
    <w:basedOn w:val="Normal"/>
    <w:next w:val="ParaNumbering"/>
    <w:semiHidden/>
    <w:pPr>
      <w:keepNext/>
      <w:numPr>
        <w:ilvl w:val="3"/>
        <w:numId w:val="15"/>
      </w:numPr>
      <w:spacing w:before="240" w:after="60" w:line="240" w:lineRule="auto"/>
    </w:pPr>
    <w:rPr>
      <w:b/>
      <w:smallCaps/>
    </w:rPr>
  </w:style>
  <w:style w:type="paragraph" w:customStyle="1" w:styleId="fcHeading5">
    <w:name w:val="fcHeading 5"/>
    <w:basedOn w:val="Normal"/>
    <w:next w:val="ParaNumbering"/>
    <w:semiHidden/>
    <w:pPr>
      <w:keepNext/>
      <w:numPr>
        <w:ilvl w:val="4"/>
        <w:numId w:val="15"/>
      </w:numPr>
      <w:spacing w:before="240" w:after="60" w:line="240" w:lineRule="auto"/>
    </w:pPr>
    <w:rPr>
      <w:b/>
      <w:caps/>
    </w:rPr>
  </w:style>
  <w:style w:type="paragraph" w:customStyle="1" w:styleId="FTOC5">
    <w:name w:val="FTOC 5"/>
    <w:basedOn w:val="Normal"/>
    <w:semiHidden/>
    <w:rsid w:val="006516D8"/>
    <w:pPr>
      <w:tabs>
        <w:tab w:val="right" w:leader="dot" w:pos="9072"/>
      </w:tabs>
      <w:spacing w:before="120" w:after="60" w:line="240" w:lineRule="auto"/>
      <w:ind w:left="567" w:hanging="567"/>
      <w:jc w:val="left"/>
    </w:pPr>
    <w:rPr>
      <w:b/>
      <w:kern w:val="28"/>
    </w:rPr>
  </w:style>
  <w:style w:type="paragraph" w:customStyle="1" w:styleId="FTOC6">
    <w:name w:val="FTOC 6"/>
    <w:basedOn w:val="Normal"/>
    <w:semiHidden/>
    <w:rsid w:val="006516D8"/>
    <w:pPr>
      <w:tabs>
        <w:tab w:val="right" w:leader="dot" w:pos="9072"/>
      </w:tabs>
      <w:spacing w:before="120" w:after="60" w:line="240" w:lineRule="auto"/>
      <w:ind w:left="1304" w:hanging="737"/>
      <w:jc w:val="left"/>
    </w:pPr>
    <w:rPr>
      <w:b/>
    </w:rPr>
  </w:style>
  <w:style w:type="paragraph" w:customStyle="1" w:styleId="FTOC7">
    <w:name w:val="FTOC 7"/>
    <w:basedOn w:val="Normal"/>
    <w:semiHidden/>
    <w:rsid w:val="006516D8"/>
    <w:pPr>
      <w:tabs>
        <w:tab w:val="right" w:leader="dot" w:pos="9072"/>
      </w:tabs>
      <w:spacing w:before="120" w:after="60" w:line="240" w:lineRule="auto"/>
      <w:ind w:left="2325" w:hanging="1021"/>
      <w:jc w:val="left"/>
    </w:pPr>
    <w:rPr>
      <w:b/>
    </w:rPr>
  </w:style>
  <w:style w:type="paragraph" w:customStyle="1" w:styleId="FTOC8">
    <w:name w:val="FTOC 8"/>
    <w:basedOn w:val="Normal"/>
    <w:semiHidden/>
    <w:rsid w:val="006516D8"/>
    <w:pPr>
      <w:tabs>
        <w:tab w:val="right" w:leader="dot" w:pos="9072"/>
      </w:tabs>
      <w:spacing w:before="120" w:after="60" w:line="240" w:lineRule="auto"/>
      <w:ind w:left="3232" w:hanging="1418"/>
      <w:jc w:val="left"/>
    </w:pPr>
    <w:rPr>
      <w:b/>
    </w:rPr>
  </w:style>
  <w:style w:type="paragraph" w:customStyle="1" w:styleId="FTOC9">
    <w:name w:val="FTOC 9"/>
    <w:basedOn w:val="Normal"/>
    <w:semiHidden/>
    <w:rsid w:val="006516D8"/>
    <w:pPr>
      <w:tabs>
        <w:tab w:val="right" w:leader="dot" w:pos="9072"/>
      </w:tabs>
      <w:spacing w:before="120" w:after="60" w:line="240" w:lineRule="auto"/>
      <w:ind w:left="4082" w:hanging="1701"/>
      <w:jc w:val="left"/>
    </w:pPr>
    <w:rPr>
      <w:b/>
    </w:rPr>
  </w:style>
  <w:style w:type="paragraph" w:customStyle="1" w:styleId="bTOC5">
    <w:name w:val="bTOC 5"/>
    <w:basedOn w:val="Normal"/>
    <w:semiHidden/>
    <w:rsid w:val="00323061"/>
    <w:pPr>
      <w:tabs>
        <w:tab w:val="right" w:leader="dot" w:pos="9072"/>
      </w:tabs>
      <w:spacing w:before="120" w:after="60" w:line="240" w:lineRule="auto"/>
      <w:ind w:left="709" w:hanging="709"/>
      <w:jc w:val="left"/>
    </w:pPr>
  </w:style>
  <w:style w:type="paragraph" w:customStyle="1" w:styleId="bTOC6">
    <w:name w:val="bTOC 6"/>
    <w:basedOn w:val="Normal"/>
    <w:semiHidden/>
    <w:rsid w:val="00323061"/>
    <w:pPr>
      <w:tabs>
        <w:tab w:val="right" w:leader="dot" w:pos="9072"/>
      </w:tabs>
      <w:spacing w:before="120" w:after="60" w:line="240" w:lineRule="auto"/>
      <w:ind w:left="1418" w:hanging="709"/>
      <w:jc w:val="left"/>
    </w:pPr>
  </w:style>
  <w:style w:type="paragraph" w:customStyle="1" w:styleId="bTOC7">
    <w:name w:val="bTOC 7"/>
    <w:basedOn w:val="Normal"/>
    <w:semiHidden/>
    <w:rsid w:val="00F51AFB"/>
    <w:pPr>
      <w:tabs>
        <w:tab w:val="right" w:leader="dot" w:pos="9072"/>
      </w:tabs>
      <w:spacing w:before="120" w:after="60" w:line="240" w:lineRule="auto"/>
      <w:ind w:left="2240" w:hanging="822"/>
      <w:jc w:val="left"/>
    </w:pPr>
  </w:style>
  <w:style w:type="paragraph" w:customStyle="1" w:styleId="bTOC8">
    <w:name w:val="bTOC 8"/>
    <w:basedOn w:val="Normal"/>
    <w:semiHidden/>
    <w:rsid w:val="00F51AFB"/>
    <w:pPr>
      <w:keepNext/>
      <w:tabs>
        <w:tab w:val="right" w:leader="dot" w:pos="9072"/>
      </w:tabs>
      <w:spacing w:before="120" w:after="60" w:line="240" w:lineRule="auto"/>
      <w:ind w:left="3373" w:hanging="1247"/>
      <w:jc w:val="left"/>
    </w:pPr>
  </w:style>
  <w:style w:type="paragraph" w:customStyle="1" w:styleId="bTOC9">
    <w:name w:val="bTOC 9"/>
    <w:basedOn w:val="Normal"/>
    <w:semiHidden/>
    <w:rsid w:val="00F51AFB"/>
    <w:pPr>
      <w:keepNext/>
      <w:tabs>
        <w:tab w:val="right" w:leader="dot" w:pos="9072"/>
      </w:tabs>
      <w:spacing w:before="120" w:after="60" w:line="240" w:lineRule="auto"/>
      <w:ind w:left="4082" w:hanging="1247"/>
      <w:jc w:val="left"/>
    </w:pPr>
  </w:style>
  <w:style w:type="paragraph" w:customStyle="1" w:styleId="ListNo2">
    <w:name w:val="List No 2"/>
    <w:basedOn w:val="ListNo1"/>
    <w:rsid w:val="0052098C"/>
    <w:pPr>
      <w:numPr>
        <w:ilvl w:val="1"/>
      </w:numPr>
    </w:pPr>
  </w:style>
  <w:style w:type="paragraph" w:customStyle="1" w:styleId="ListNo3">
    <w:name w:val="List No 3"/>
    <w:basedOn w:val="ListNo2"/>
    <w:rsid w:val="0052098C"/>
    <w:pPr>
      <w:numPr>
        <w:ilvl w:val="2"/>
      </w:numPr>
    </w:pPr>
  </w:style>
  <w:style w:type="numbering" w:customStyle="1" w:styleId="FCListNo">
    <w:name w:val="FCListNo"/>
    <w:uiPriority w:val="99"/>
    <w:rsid w:val="0052098C"/>
    <w:pPr>
      <w:numPr>
        <w:numId w:val="16"/>
      </w:numPr>
    </w:pPr>
  </w:style>
  <w:style w:type="paragraph" w:customStyle="1" w:styleId="SingleSpace">
    <w:name w:val="SingleSpace"/>
    <w:basedOn w:val="Normal"/>
    <w:rsid w:val="00055719"/>
    <w:pPr>
      <w:spacing w:line="240" w:lineRule="auto"/>
    </w:pPr>
    <w:rPr>
      <w:szCs w:val="22"/>
    </w:rPr>
  </w:style>
  <w:style w:type="paragraph" w:customStyle="1" w:styleId="Quote1Bullet">
    <w:name w:val="Quote1 Bullet"/>
    <w:basedOn w:val="Quote1"/>
    <w:rsid w:val="00EF3F84"/>
    <w:pPr>
      <w:numPr>
        <w:numId w:val="17"/>
      </w:numPr>
      <w:ind w:left="1440" w:hanging="720"/>
    </w:pPr>
  </w:style>
  <w:style w:type="paragraph" w:customStyle="1" w:styleId="Quote2Bullet">
    <w:name w:val="Quote2 Bullet"/>
    <w:basedOn w:val="Quote2"/>
    <w:rsid w:val="00EF3F84"/>
    <w:pPr>
      <w:numPr>
        <w:numId w:val="18"/>
      </w:numPr>
      <w:ind w:hanging="720"/>
    </w:pPr>
  </w:style>
  <w:style w:type="paragraph" w:customStyle="1" w:styleId="Quote3Bullet">
    <w:name w:val="Quote3 Bullet"/>
    <w:basedOn w:val="Quote3"/>
    <w:rsid w:val="00EE445B"/>
    <w:pPr>
      <w:numPr>
        <w:numId w:val="19"/>
      </w:numPr>
      <w:ind w:hanging="720"/>
    </w:pPr>
  </w:style>
  <w:style w:type="paragraph" w:customStyle="1" w:styleId="Order1">
    <w:name w:val="Order 1"/>
    <w:basedOn w:val="Normal"/>
    <w:rsid w:val="004104B6"/>
    <w:pPr>
      <w:numPr>
        <w:numId w:val="20"/>
      </w:numPr>
      <w:spacing w:before="60" w:after="60"/>
    </w:pPr>
  </w:style>
  <w:style w:type="numbering" w:customStyle="1" w:styleId="FCOrders">
    <w:name w:val="FCOrders"/>
    <w:uiPriority w:val="99"/>
    <w:rsid w:val="004104B6"/>
    <w:pPr>
      <w:numPr>
        <w:numId w:val="20"/>
      </w:numPr>
    </w:pPr>
  </w:style>
  <w:style w:type="paragraph" w:customStyle="1" w:styleId="BodyTextBold">
    <w:name w:val="Body Text Bold"/>
    <w:basedOn w:val="BodyText"/>
    <w:rsid w:val="00484F6D"/>
    <w:rPr>
      <w:b/>
    </w:rPr>
  </w:style>
  <w:style w:type="paragraph" w:customStyle="1" w:styleId="GeneralHeading">
    <w:name w:val="General Heading"/>
    <w:basedOn w:val="BodyTextBold"/>
    <w:next w:val="BodyText"/>
    <w:rsid w:val="008C7167"/>
    <w:pPr>
      <w:spacing w:line="480" w:lineRule="auto"/>
      <w:jc w:val="center"/>
    </w:pPr>
    <w:rPr>
      <w:sz w:val="28"/>
    </w:rPr>
  </w:style>
  <w:style w:type="paragraph" w:customStyle="1" w:styleId="ReasonJudge">
    <w:name w:val="Reason Judge"/>
    <w:basedOn w:val="BodyText"/>
    <w:next w:val="BodyText"/>
    <w:rsid w:val="008C7167"/>
    <w:pPr>
      <w:jc w:val="left"/>
    </w:pPr>
    <w:rPr>
      <w:b/>
      <w:sz w:val="26"/>
    </w:rPr>
  </w:style>
  <w:style w:type="paragraph" w:customStyle="1" w:styleId="FileNo">
    <w:name w:val="FileNo"/>
    <w:basedOn w:val="NormalHeadings"/>
    <w:rsid w:val="007E4DB6"/>
    <w:pPr>
      <w:tabs>
        <w:tab w:val="right" w:pos="3609"/>
      </w:tabs>
      <w:spacing w:line="276" w:lineRule="auto"/>
      <w:jc w:val="right"/>
    </w:pPr>
    <w:rPr>
      <w:szCs w:val="24"/>
    </w:rPr>
  </w:style>
  <w:style w:type="paragraph" w:customStyle="1" w:styleId="CasesLegislationAppealFrom">
    <w:name w:val="Cases Legislation Appeal From"/>
    <w:basedOn w:val="Normal1linespace"/>
    <w:rsid w:val="000C023E"/>
    <w:pPr>
      <w:widowControl w:val="0"/>
      <w:spacing w:after="100"/>
      <w:jc w:val="left"/>
    </w:pPr>
  </w:style>
  <w:style w:type="paragraph" w:customStyle="1" w:styleId="PartyName">
    <w:name w:val="Party Name"/>
    <w:basedOn w:val="NormalHeadings"/>
    <w:rsid w:val="00A45FB1"/>
    <w:pPr>
      <w:jc w:val="left"/>
    </w:pPr>
    <w:rPr>
      <w:szCs w:val="24"/>
    </w:rPr>
  </w:style>
  <w:style w:type="paragraph" w:customStyle="1" w:styleId="PartyType">
    <w:name w:val="Party Type"/>
    <w:basedOn w:val="PartyName"/>
    <w:rsid w:val="00A45FB1"/>
    <w:rPr>
      <w:b w:val="0"/>
    </w:rPr>
  </w:style>
  <w:style w:type="paragraph" w:customStyle="1" w:styleId="Small-TableswithinQuotes">
    <w:name w:val="Small - Tables within Quotes"/>
    <w:basedOn w:val="BodyText"/>
    <w:rsid w:val="005E0510"/>
    <w:pPr>
      <w:spacing w:line="240" w:lineRule="auto"/>
      <w:jc w:val="left"/>
    </w:pPr>
    <w:rPr>
      <w:sz w:val="22"/>
    </w:rPr>
  </w:style>
  <w:style w:type="character" w:customStyle="1" w:styleId="BodyTextChar">
    <w:name w:val="Body Text Char"/>
    <w:basedOn w:val="DefaultParagraphFont"/>
    <w:link w:val="BodyText"/>
    <w:rsid w:val="00E91A0F"/>
    <w:rPr>
      <w:sz w:val="24"/>
      <w:lang w:eastAsia="en-US"/>
    </w:rPr>
  </w:style>
  <w:style w:type="character" w:customStyle="1" w:styleId="NormalHeadingsChar">
    <w:name w:val="Normal Headings Char"/>
    <w:basedOn w:val="DefaultParagraphFont"/>
    <w:link w:val="NormalHeadings"/>
    <w:rsid w:val="00E91A0F"/>
    <w:rPr>
      <w:b/>
      <w:sz w:val="24"/>
      <w:lang w:eastAsia="en-US"/>
    </w:rPr>
  </w:style>
  <w:style w:type="paragraph" w:customStyle="1" w:styleId="CourtTitle">
    <w:name w:val="CourtTitle"/>
    <w:basedOn w:val="NormalHeadings"/>
    <w:rsid w:val="00285922"/>
    <w:pPr>
      <w:jc w:val="center"/>
    </w:pPr>
    <w:rPr>
      <w:caps/>
      <w:sz w:val="32"/>
    </w:rPr>
  </w:style>
  <w:style w:type="paragraph" w:customStyle="1" w:styleId="MNC">
    <w:name w:val="MNC"/>
    <w:basedOn w:val="MediaNeutralStyle"/>
    <w:rsid w:val="00085255"/>
    <w:pPr>
      <w:spacing w:after="240"/>
    </w:pPr>
    <w:rPr>
      <w:sz w:val="28"/>
    </w:rPr>
  </w:style>
  <w:style w:type="paragraph" w:customStyle="1" w:styleId="Quote4">
    <w:name w:val="Quote4"/>
    <w:basedOn w:val="Quote1"/>
    <w:rsid w:val="00DF75E1"/>
    <w:pPr>
      <w:ind w:left="2880"/>
    </w:pPr>
  </w:style>
  <w:style w:type="paragraph" w:customStyle="1" w:styleId="Quote4Bullet">
    <w:name w:val="Quote4 Bullet"/>
    <w:basedOn w:val="Quote4"/>
    <w:rsid w:val="00EE445B"/>
    <w:pPr>
      <w:numPr>
        <w:numId w:val="21"/>
      </w:numPr>
      <w:ind w:hanging="720"/>
    </w:pPr>
  </w:style>
  <w:style w:type="character" w:styleId="PlaceholderText">
    <w:name w:val="Placeholder Text"/>
    <w:basedOn w:val="DefaultParagraphFont"/>
    <w:uiPriority w:val="99"/>
    <w:semiHidden/>
    <w:rsid w:val="00CF5A80"/>
    <w:rPr>
      <w:color w:val="808080"/>
    </w:rPr>
  </w:style>
  <w:style w:type="paragraph" w:customStyle="1" w:styleId="Order2">
    <w:name w:val="Order 2"/>
    <w:basedOn w:val="Order1"/>
    <w:rsid w:val="001351B9"/>
    <w:pPr>
      <w:numPr>
        <w:ilvl w:val="1"/>
      </w:numPr>
      <w:tabs>
        <w:tab w:val="clear" w:pos="1440"/>
      </w:tabs>
    </w:pPr>
  </w:style>
  <w:style w:type="paragraph" w:customStyle="1" w:styleId="Order3">
    <w:name w:val="Order 3"/>
    <w:basedOn w:val="Order2"/>
    <w:rsid w:val="00DD6957"/>
    <w:pPr>
      <w:numPr>
        <w:ilvl w:val="2"/>
      </w:numPr>
    </w:pPr>
  </w:style>
  <w:style w:type="paragraph" w:customStyle="1" w:styleId="ListNo1alt">
    <w:name w:val="List No 1 (alt)"/>
    <w:basedOn w:val="Normal"/>
    <w:rsid w:val="008A1741"/>
    <w:pPr>
      <w:numPr>
        <w:numId w:val="24"/>
      </w:numPr>
      <w:spacing w:before="60" w:after="60"/>
    </w:pPr>
  </w:style>
  <w:style w:type="paragraph" w:customStyle="1" w:styleId="ListNo2alt">
    <w:name w:val="List No 2 (alt)"/>
    <w:basedOn w:val="ListNo1alt"/>
    <w:rsid w:val="008A1741"/>
    <w:pPr>
      <w:numPr>
        <w:ilvl w:val="1"/>
      </w:numPr>
    </w:pPr>
  </w:style>
  <w:style w:type="paragraph" w:customStyle="1" w:styleId="ListNo3alt">
    <w:name w:val="List No 3 (alt)"/>
    <w:basedOn w:val="ListNo2alt"/>
    <w:rsid w:val="008A1741"/>
    <w:pPr>
      <w:numPr>
        <w:ilvl w:val="2"/>
      </w:numPr>
    </w:pPr>
  </w:style>
  <w:style w:type="numbering" w:customStyle="1" w:styleId="FCListNoalt">
    <w:name w:val="FC List No (alt)"/>
    <w:uiPriority w:val="99"/>
    <w:rsid w:val="008A1741"/>
    <w:pPr>
      <w:numPr>
        <w:numId w:val="23"/>
      </w:numPr>
    </w:pPr>
  </w:style>
  <w:style w:type="paragraph" w:customStyle="1" w:styleId="Order4">
    <w:name w:val="Order 4"/>
    <w:basedOn w:val="Order3"/>
    <w:rsid w:val="004104B6"/>
    <w:pPr>
      <w:numPr>
        <w:ilvl w:val="3"/>
      </w:numPr>
    </w:pPr>
  </w:style>
  <w:style w:type="paragraph" w:styleId="FootnoteText">
    <w:name w:val="footnote text"/>
    <w:basedOn w:val="Normal"/>
    <w:link w:val="FootnoteTextChar"/>
    <w:semiHidden/>
    <w:unhideWhenUsed/>
    <w:rsid w:val="00077768"/>
    <w:pPr>
      <w:spacing w:line="240" w:lineRule="auto"/>
    </w:pPr>
    <w:rPr>
      <w:sz w:val="20"/>
    </w:rPr>
  </w:style>
  <w:style w:type="character" w:customStyle="1" w:styleId="FootnoteTextChar">
    <w:name w:val="Footnote Text Char"/>
    <w:basedOn w:val="DefaultParagraphFont"/>
    <w:link w:val="FootnoteText"/>
    <w:semiHidden/>
    <w:rsid w:val="00077768"/>
    <w:rPr>
      <w:lang w:eastAsia="en-US"/>
    </w:rPr>
  </w:style>
  <w:style w:type="character" w:styleId="FootnoteReference">
    <w:name w:val="footnote reference"/>
    <w:basedOn w:val="DefaultParagraphFont"/>
    <w:semiHidden/>
    <w:unhideWhenUsed/>
    <w:rsid w:val="00077768"/>
    <w:rPr>
      <w:vertAlign w:val="superscript"/>
    </w:rPr>
  </w:style>
  <w:style w:type="paragraph" w:customStyle="1" w:styleId="FCBullets2">
    <w:name w:val="FCBullets2"/>
    <w:basedOn w:val="FCBullets"/>
    <w:rsid w:val="001C2FE0"/>
    <w:pPr>
      <w:numPr>
        <w:ilvl w:val="1"/>
      </w:numPr>
    </w:pPr>
  </w:style>
  <w:style w:type="numbering" w:customStyle="1" w:styleId="FCNotes">
    <w:name w:val="FCNotes"/>
    <w:uiPriority w:val="99"/>
    <w:rsid w:val="00805A30"/>
    <w:pPr>
      <w:numPr>
        <w:numId w:val="26"/>
      </w:numPr>
    </w:pPr>
  </w:style>
  <w:style w:type="paragraph" w:customStyle="1" w:styleId="Notes">
    <w:name w:val="Notes"/>
    <w:basedOn w:val="Normal"/>
    <w:rsid w:val="00805A30"/>
    <w:pPr>
      <w:numPr>
        <w:numId w:val="28"/>
      </w:numPr>
      <w:spacing w:before="60" w:after="60"/>
    </w:pPr>
  </w:style>
  <w:style w:type="paragraph" w:customStyle="1" w:styleId="OrdersHeading1">
    <w:name w:val="Orders Heading 1"/>
    <w:basedOn w:val="Normal"/>
    <w:next w:val="BodyText"/>
    <w:rsid w:val="001E0C61"/>
    <w:pPr>
      <w:keepNext/>
      <w:spacing w:before="240" w:after="180" w:line="240" w:lineRule="auto"/>
    </w:pPr>
    <w:rPr>
      <w:b/>
      <w:caps/>
    </w:rPr>
  </w:style>
  <w:style w:type="paragraph" w:customStyle="1" w:styleId="OrdersHeading2">
    <w:name w:val="Orders Heading 2"/>
    <w:basedOn w:val="Normal"/>
    <w:next w:val="BodyText"/>
    <w:rsid w:val="001E0C61"/>
    <w:pPr>
      <w:keepNext/>
      <w:spacing w:before="240" w:after="180" w:line="240" w:lineRule="auto"/>
    </w:pPr>
    <w:rPr>
      <w:b/>
    </w:rPr>
  </w:style>
  <w:style w:type="paragraph" w:styleId="ListParagraph">
    <w:name w:val="List Paragraph"/>
    <w:basedOn w:val="Normal"/>
    <w:uiPriority w:val="1"/>
    <w:qFormat/>
    <w:rsid w:val="00B93D04"/>
    <w:pPr>
      <w:widowControl w:val="0"/>
      <w:autoSpaceDE w:val="0"/>
      <w:autoSpaceDN w:val="0"/>
      <w:spacing w:line="240" w:lineRule="auto"/>
      <w:ind w:left="501" w:hanging="360"/>
      <w:jc w:val="left"/>
    </w:pPr>
    <w:rPr>
      <w:rFonts w:eastAsia="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asey\AppData\Roaming\Microsoft\Templates\Judg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0E918ADCB348F7BC3540B6175CDF30"/>
        <w:category>
          <w:name w:val="General"/>
          <w:gallery w:val="placeholder"/>
        </w:category>
        <w:types>
          <w:type w:val="bbPlcHdr"/>
        </w:types>
        <w:behaviors>
          <w:behavior w:val="content"/>
        </w:behaviors>
        <w:guid w:val="{B8DB1145-086B-41E1-9BFC-EF132231E18F}"/>
      </w:docPartPr>
      <w:docPartBody>
        <w:p w:rsidR="00130AB4" w:rsidRDefault="00130AB4">
          <w:pPr>
            <w:pStyle w:val="580E918ADCB348F7BC3540B6175CDF30"/>
          </w:pPr>
          <w:r>
            <w:rPr>
              <w:rStyle w:val="PlaceholderText"/>
            </w:rPr>
            <w:t>MNC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B4"/>
    <w:rsid w:val="00030471"/>
    <w:rsid w:val="000C0097"/>
    <w:rsid w:val="000C3800"/>
    <w:rsid w:val="00130AB4"/>
    <w:rsid w:val="0030686B"/>
    <w:rsid w:val="00447FEA"/>
    <w:rsid w:val="004D6937"/>
    <w:rsid w:val="00547A63"/>
    <w:rsid w:val="00586D99"/>
    <w:rsid w:val="0064102E"/>
    <w:rsid w:val="008A7ACA"/>
    <w:rsid w:val="009F6977"/>
    <w:rsid w:val="00B4031C"/>
    <w:rsid w:val="00B851B8"/>
    <w:rsid w:val="00BB2FA0"/>
    <w:rsid w:val="00C43E77"/>
    <w:rsid w:val="00C84CAD"/>
    <w:rsid w:val="00CD64CB"/>
    <w:rsid w:val="00DD719A"/>
    <w:rsid w:val="00F11BE5"/>
    <w:rsid w:val="00F467BD"/>
    <w:rsid w:val="00F6279F"/>
    <w:rsid w:val="00F908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80E918ADCB348F7BC3540B6175CDF30">
    <w:name w:val="580E918ADCB348F7BC3540B6175CDF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oot xmlns="http://schemas.globalmacros.com/FCA">
  <Name>Applications by Insurance Australia Group Limited and RACWA Holdings Pty Ltd [2026] ACompT 3</Name>
</root>
</file>

<file path=customXml/itemProps1.xml><?xml version="1.0" encoding="utf-8"?>
<ds:datastoreItem xmlns:ds="http://schemas.openxmlformats.org/officeDocument/2006/customXml" ds:itemID="{D2491BDD-2516-4911-AD38-40105538EAAB}">
  <ds:schemaRefs>
    <ds:schemaRef ds:uri="http://schemas.openxmlformats.org/officeDocument/2006/bibliography"/>
  </ds:schemaRefs>
</ds:datastoreItem>
</file>

<file path=customXml/itemProps2.xml><?xml version="1.0" encoding="utf-8"?>
<ds:datastoreItem xmlns:ds="http://schemas.openxmlformats.org/officeDocument/2006/customXml" ds:itemID="{687E7CCB-4AA5-44E7-B148-17BA2B6F57C0}">
  <ds:schemaRefs>
    <ds:schemaRef ds:uri="http://schemas.globalmacros.com/FCA"/>
  </ds:schemaRefs>
</ds:datastoreItem>
</file>

<file path=docProps/app.xml><?xml version="1.0" encoding="utf-8"?>
<Properties xmlns="http://schemas.openxmlformats.org/officeDocument/2006/extended-properties" xmlns:vt="http://schemas.openxmlformats.org/officeDocument/2006/docPropsVTypes">
  <Template>Judgment.dotx</Template>
  <TotalTime>0</TotalTime>
  <Pages>26</Pages>
  <Words>7805</Words>
  <Characters>40590</Characters>
  <Application>Microsoft Office Word</Application>
  <DocSecurity>0</DocSecurity>
  <PresentationFormat/>
  <Lines>780</Lines>
  <Paragraphs>336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Applications by Insurance Australia Group Limited and RACWA Holdings Pty Ltd [2026] ACompT 3</vt:lpstr>
    </vt:vector>
  </TitlesOfParts>
  <Manager/>
  <Company/>
  <LinksUpToDate>false</LinksUpToDate>
  <CharactersWithSpaces>48059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2006-02-08T10:31:00Z</cp:lastPrinted>
  <dcterms:created xsi:type="dcterms:W3CDTF">2026-10-09T04:31:00Z</dcterms:created>
  <dcterms:modified xsi:type="dcterms:W3CDTF">2026-10-09T04:32:00Z</dcterms:modified>
  <cp:category/>
  <cp:contentStatus/>
  <dc:language/>
  <cp:version/>
</cp:coreProperties>
</file>