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04168F71"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FC4604">
            <w:t>Rubik</w:t>
          </w:r>
          <w:r w:rsidR="008C09AC" w:rsidRPr="00D430AE">
            <w:t xml:space="preserve"> </w:t>
          </w:r>
          <w:r w:rsidR="00A23FD3" w:rsidRPr="00D430AE">
            <w:t xml:space="preserve">– </w:t>
          </w:r>
          <w:r w:rsidR="00FC4604">
            <w:t>Qube</w:t>
          </w:r>
          <w:r w:rsidR="00A23FD3" w:rsidRPr="00D430AE">
            <w:t xml:space="preserve"> </w:t>
          </w:r>
        </w:p>
        <w:p w14:paraId="3B287C00" w14:textId="23C20A23" w:rsidR="00A23FD3" w:rsidRPr="00D430AE" w:rsidRDefault="00FC4604" w:rsidP="00A23FD3">
          <w:pPr>
            <w:pStyle w:val="Titlepagefilenumber"/>
            <w:jc w:val="left"/>
            <w:rPr>
              <w:rFonts w:asciiTheme="minorHAnsi" w:hAnsiTheme="minorHAnsi"/>
            </w:rPr>
          </w:pPr>
          <w:r>
            <w:rPr>
              <w:rFonts w:asciiTheme="minorHAnsi" w:hAnsiTheme="minorHAnsi"/>
            </w:rPr>
            <w:t>MN-10007</w:t>
          </w:r>
        </w:p>
        <w:p w14:paraId="51182443" w14:textId="5AE1F396"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152AAA">
            <w:t>14 May 2026</w:t>
          </w:r>
        </w:p>
        <w:p w14:paraId="07AA7779" w14:textId="77777777" w:rsidR="00E40A6E" w:rsidRPr="00E40A6E" w:rsidRDefault="00E40A6E" w:rsidP="00E40A6E">
          <w:pPr>
            <w:rPr>
              <w:rFonts w:asciiTheme="minorHAnsi" w:hAnsiTheme="minorHAnsi"/>
              <w:b/>
              <w:bCs/>
            </w:rPr>
          </w:pPr>
          <w:r w:rsidRPr="00E40A6E">
            <w:rPr>
              <w:rFonts w:asciiTheme="minorHAnsi" w:hAnsiTheme="minorHAnsi"/>
              <w:b/>
              <w:bCs/>
            </w:rPr>
            <w:t xml:space="preserve">The Acquisition </w:t>
          </w:r>
        </w:p>
        <w:p w14:paraId="31B6081E" w14:textId="5292CC37" w:rsidR="00E40A6E" w:rsidRPr="00E40A6E" w:rsidRDefault="00E40A6E" w:rsidP="00E40A6E">
          <w:pPr>
            <w:rPr>
              <w:rFonts w:asciiTheme="minorHAnsi" w:hAnsiTheme="minorHAnsi"/>
            </w:rPr>
          </w:pPr>
          <w:r w:rsidRPr="00E40A6E">
            <w:rPr>
              <w:rFonts w:asciiTheme="minorHAnsi" w:hAnsiTheme="minorHAnsi"/>
            </w:rPr>
            <w:t>A consortium comprising funds managed by Macquarie Asset Management (</w:t>
          </w:r>
          <w:r w:rsidRPr="00E40A6E">
            <w:rPr>
              <w:rFonts w:asciiTheme="minorHAnsi" w:hAnsiTheme="minorHAnsi"/>
              <w:b/>
              <w:bCs/>
            </w:rPr>
            <w:t>MAM</w:t>
          </w:r>
          <w:r w:rsidRPr="00E40A6E">
            <w:rPr>
              <w:rFonts w:asciiTheme="minorHAnsi" w:hAnsiTheme="minorHAnsi"/>
            </w:rPr>
            <w:t>) and co-investors proposes to acquire 100% of the issued share capital of Qube Holdings Limited (</w:t>
          </w:r>
          <w:r w:rsidRPr="00E40A6E">
            <w:rPr>
              <w:rFonts w:asciiTheme="minorHAnsi" w:hAnsiTheme="minorHAnsi"/>
              <w:b/>
              <w:bCs/>
            </w:rPr>
            <w:t>Qube</w:t>
          </w:r>
          <w:r w:rsidRPr="00E40A6E">
            <w:rPr>
              <w:rFonts w:asciiTheme="minorHAnsi" w:hAnsiTheme="minorHAnsi"/>
            </w:rPr>
            <w:t>) by way of scheme of arrangement (</w:t>
          </w:r>
          <w:r w:rsidR="00E7483B">
            <w:rPr>
              <w:rFonts w:asciiTheme="minorHAnsi" w:hAnsiTheme="minorHAnsi"/>
              <w:b/>
              <w:bCs/>
            </w:rPr>
            <w:t>Acquisition</w:t>
          </w:r>
          <w:r w:rsidRPr="00E40A6E">
            <w:rPr>
              <w:rFonts w:asciiTheme="minorHAnsi" w:hAnsiTheme="minorHAnsi"/>
            </w:rPr>
            <w:t xml:space="preserve">). </w:t>
          </w:r>
        </w:p>
        <w:p w14:paraId="65327D29" w14:textId="79D8BBB9" w:rsidR="00E40A6E" w:rsidRPr="00E40A6E" w:rsidRDefault="00E40A6E" w:rsidP="00E40A6E">
          <w:pPr>
            <w:rPr>
              <w:rFonts w:asciiTheme="minorHAnsi" w:hAnsiTheme="minorHAnsi"/>
            </w:rPr>
          </w:pPr>
          <w:r w:rsidRPr="00E40A6E">
            <w:rPr>
              <w:rFonts w:asciiTheme="minorHAnsi" w:hAnsiTheme="minorHAnsi"/>
            </w:rPr>
            <w:t>The consortium, through a series of Special Purpose Vehicles (</w:t>
          </w:r>
          <w:r w:rsidRPr="00E40A6E">
            <w:rPr>
              <w:rFonts w:asciiTheme="minorHAnsi" w:hAnsiTheme="minorHAnsi"/>
              <w:b/>
              <w:bCs/>
            </w:rPr>
            <w:t>SPVs</w:t>
          </w:r>
          <w:r w:rsidRPr="00E40A6E">
            <w:rPr>
              <w:rFonts w:asciiTheme="minorHAnsi" w:hAnsiTheme="minorHAnsi"/>
            </w:rPr>
            <w:t>), is to invest in Rubik Australia Holdings Pty Limited (ACN 694 529 149) (</w:t>
          </w:r>
          <w:r w:rsidRPr="00E40A6E">
            <w:rPr>
              <w:rFonts w:asciiTheme="minorHAnsi" w:hAnsiTheme="minorHAnsi"/>
              <w:b/>
              <w:bCs/>
            </w:rPr>
            <w:t>TopCo</w:t>
          </w:r>
          <w:r w:rsidRPr="00E40A6E">
            <w:rPr>
              <w:rFonts w:asciiTheme="minorHAnsi" w:hAnsiTheme="minorHAnsi"/>
            </w:rPr>
            <w:t>) and a wholly owned subsidiary of TopCo, Rubik Australia Pty Limited (</w:t>
          </w:r>
          <w:r w:rsidRPr="00E40A6E">
            <w:rPr>
              <w:rFonts w:asciiTheme="minorHAnsi" w:hAnsiTheme="minorHAnsi"/>
              <w:b/>
              <w:bCs/>
            </w:rPr>
            <w:t>BidCo</w:t>
          </w:r>
          <w:r w:rsidRPr="00E40A6E">
            <w:rPr>
              <w:rFonts w:asciiTheme="minorHAnsi" w:hAnsiTheme="minorHAnsi"/>
            </w:rPr>
            <w:t xml:space="preserve">), has </w:t>
          </w:r>
          <w:proofErr w:type="gramStart"/>
          <w:r w:rsidRPr="00E40A6E">
            <w:rPr>
              <w:rFonts w:asciiTheme="minorHAnsi" w:hAnsiTheme="minorHAnsi"/>
            </w:rPr>
            <w:t>entered into</w:t>
          </w:r>
          <w:proofErr w:type="gramEnd"/>
          <w:r w:rsidRPr="00E40A6E">
            <w:rPr>
              <w:rFonts w:asciiTheme="minorHAnsi" w:hAnsiTheme="minorHAnsi"/>
            </w:rPr>
            <w:t xml:space="preserve"> the scheme implementation deed (</w:t>
          </w:r>
          <w:r w:rsidRPr="00E40A6E">
            <w:rPr>
              <w:rFonts w:asciiTheme="minorHAnsi" w:hAnsiTheme="minorHAnsi"/>
              <w:b/>
              <w:bCs/>
            </w:rPr>
            <w:t>SID</w:t>
          </w:r>
          <w:r w:rsidRPr="00E40A6E">
            <w:rPr>
              <w:rFonts w:asciiTheme="minorHAnsi" w:hAnsiTheme="minorHAnsi"/>
            </w:rPr>
            <w:t xml:space="preserve">) with Qube. </w:t>
          </w:r>
        </w:p>
        <w:p w14:paraId="6BCCD621" w14:textId="77777777" w:rsidR="00B0639A" w:rsidRDefault="00E40A6E" w:rsidP="00E40A6E">
          <w:pPr>
            <w:rPr>
              <w:rFonts w:asciiTheme="minorHAnsi" w:hAnsiTheme="minorHAnsi"/>
            </w:rPr>
          </w:pPr>
          <w:bookmarkStart w:id="0" w:name="3.2_MAIF4_Box"/>
          <w:bookmarkEnd w:id="0"/>
          <w:r w:rsidRPr="00E40A6E">
            <w:rPr>
              <w:rFonts w:asciiTheme="minorHAnsi" w:hAnsiTheme="minorHAnsi"/>
            </w:rPr>
            <w:t xml:space="preserve">The consortium is made up of three direct investors, UniSuper (20%), Pontegadea Shareholdings Luxembourg Sàrl (an entity indirectly owned by Pontegadea, holding 15% through a dedicated SPV), and the MAM Box (65%). The MAM Box is an investment vehicle that comprises </w:t>
          </w:r>
          <w:proofErr w:type="gramStart"/>
          <w:r w:rsidRPr="00E40A6E">
            <w:rPr>
              <w:rFonts w:asciiTheme="minorHAnsi" w:hAnsiTheme="minorHAnsi"/>
            </w:rPr>
            <w:t>a number of</w:t>
          </w:r>
          <w:proofErr w:type="gramEnd"/>
          <w:r w:rsidRPr="00E40A6E">
            <w:rPr>
              <w:rFonts w:asciiTheme="minorHAnsi" w:hAnsiTheme="minorHAnsi"/>
            </w:rPr>
            <w:t xml:space="preserve"> Macquarie managed funds and large superannuation, sovereign wealth, and global investment vehicles. MAM, through various MAM-managed funds, will have a controlling interest in the MAM Box, which will result in MAM having a controlling interest in Qube.</w:t>
          </w:r>
        </w:p>
        <w:p w14:paraId="5CF87F42" w14:textId="4AE116BE" w:rsidR="00E40A6E" w:rsidRPr="00E40A6E" w:rsidRDefault="00D14B44" w:rsidP="00E40A6E">
          <w:pPr>
            <w:rPr>
              <w:rFonts w:asciiTheme="minorHAnsi" w:hAnsiTheme="minorHAnsi"/>
            </w:rPr>
          </w:pPr>
          <w:r>
            <w:rPr>
              <w:rFonts w:asciiTheme="minorHAnsi" w:hAnsiTheme="minorHAnsi"/>
            </w:rPr>
            <w:t>Other</w:t>
          </w:r>
          <w:r w:rsidR="00B0639A">
            <w:rPr>
              <w:rFonts w:asciiTheme="minorHAnsi" w:hAnsiTheme="minorHAnsi"/>
            </w:rPr>
            <w:t xml:space="preserve"> investors that will hold interests in Qube through the MAM Box, as well as existing interests in logistics and infrastructure assets, include Temasek, GIC</w:t>
          </w:r>
          <w:r w:rsidR="00FE2684">
            <w:rPr>
              <w:rFonts w:asciiTheme="minorHAnsi" w:hAnsiTheme="minorHAnsi"/>
            </w:rPr>
            <w:t xml:space="preserve"> </w:t>
          </w:r>
          <w:r w:rsidR="00FE2684" w:rsidRPr="00E40A6E">
            <w:rPr>
              <w:rFonts w:asciiTheme="minorHAnsi" w:hAnsiTheme="minorHAnsi"/>
            </w:rPr>
            <w:t>Private Limited (</w:t>
          </w:r>
          <w:r w:rsidR="00FE2684" w:rsidRPr="00E40A6E">
            <w:rPr>
              <w:rFonts w:asciiTheme="minorHAnsi" w:hAnsiTheme="minorHAnsi"/>
              <w:b/>
              <w:bCs/>
            </w:rPr>
            <w:t>GIC</w:t>
          </w:r>
          <w:r w:rsidR="00FE2684" w:rsidRPr="00E40A6E">
            <w:rPr>
              <w:rFonts w:asciiTheme="minorHAnsi" w:hAnsiTheme="minorHAnsi"/>
            </w:rPr>
            <w:t>)</w:t>
          </w:r>
          <w:r w:rsidR="00B0639A">
            <w:rPr>
              <w:rFonts w:asciiTheme="minorHAnsi" w:hAnsiTheme="minorHAnsi"/>
            </w:rPr>
            <w:t xml:space="preserve"> and CalPERS. </w:t>
          </w:r>
          <w:r w:rsidR="00E40A6E" w:rsidRPr="00E40A6E">
            <w:rPr>
              <w:rFonts w:asciiTheme="minorHAnsi" w:hAnsiTheme="minorHAnsi"/>
            </w:rPr>
            <w:t> </w:t>
          </w:r>
        </w:p>
        <w:p w14:paraId="0FA5CD0D" w14:textId="77777777" w:rsidR="00E40A6E" w:rsidRPr="00E40A6E" w:rsidRDefault="00E40A6E" w:rsidP="00E40A6E">
          <w:pPr>
            <w:rPr>
              <w:rFonts w:asciiTheme="minorHAnsi" w:hAnsiTheme="minorHAnsi"/>
              <w:b/>
              <w:bCs/>
            </w:rPr>
          </w:pPr>
          <w:r w:rsidRPr="00E40A6E">
            <w:rPr>
              <w:rFonts w:asciiTheme="minorHAnsi" w:hAnsiTheme="minorHAnsi"/>
              <w:b/>
              <w:bCs/>
            </w:rPr>
            <w:t xml:space="preserve">MAM </w:t>
          </w:r>
        </w:p>
        <w:p w14:paraId="66B81EAC" w14:textId="0A82BFCF" w:rsidR="00E40A6E" w:rsidRPr="00E7483B" w:rsidRDefault="00E40A6E" w:rsidP="00E40A6E">
          <w:pPr>
            <w:rPr>
              <w:rFonts w:asciiTheme="minorHAnsi" w:hAnsiTheme="minorHAnsi"/>
              <w:strike/>
            </w:rPr>
          </w:pPr>
          <w:r w:rsidRPr="00E40A6E">
            <w:rPr>
              <w:rFonts w:asciiTheme="minorHAnsi" w:hAnsiTheme="minorHAnsi"/>
            </w:rPr>
            <w:t xml:space="preserve">MAM is the asset management arm of Macquarie Group Limited. MAM manages investments by clients in significant infrastructure assets in Australia (including airports, telecommunication assets, data centres and electricity distributors). </w:t>
          </w:r>
        </w:p>
        <w:p w14:paraId="2D8DCDAF" w14:textId="2EB8D57B" w:rsidR="00E40A6E" w:rsidRPr="00E40A6E" w:rsidRDefault="00E40A6E" w:rsidP="00E40A6E">
          <w:pPr>
            <w:rPr>
              <w:rFonts w:asciiTheme="minorHAnsi" w:hAnsiTheme="minorHAnsi"/>
            </w:rPr>
          </w:pPr>
          <w:r w:rsidRPr="00E40A6E">
            <w:rPr>
              <w:rFonts w:asciiTheme="minorHAnsi" w:hAnsiTheme="minorHAnsi"/>
            </w:rPr>
            <w:t>MAM provides investment management services to the trustee of The Infrastructure Fund (</w:t>
          </w:r>
          <w:r w:rsidRPr="00E40A6E">
            <w:rPr>
              <w:rFonts w:asciiTheme="minorHAnsi" w:hAnsiTheme="minorHAnsi"/>
              <w:b/>
              <w:bCs/>
            </w:rPr>
            <w:t>TIF</w:t>
          </w:r>
          <w:r w:rsidRPr="00E40A6E">
            <w:rPr>
              <w:rFonts w:asciiTheme="minorHAnsi" w:hAnsiTheme="minorHAnsi"/>
            </w:rPr>
            <w:t xml:space="preserve">). TIF holds a 50% interest in the Port of Newcastle. The other 50% stake is held by China Merchants Port Holdings Company Limited.  </w:t>
          </w:r>
        </w:p>
        <w:p w14:paraId="2AAD68C1" w14:textId="77777777" w:rsidR="00E40A6E" w:rsidRPr="00E40A6E" w:rsidRDefault="00E40A6E" w:rsidP="00E40A6E">
          <w:pPr>
            <w:rPr>
              <w:rFonts w:asciiTheme="minorHAnsi" w:hAnsiTheme="minorHAnsi"/>
              <w:b/>
              <w:bCs/>
            </w:rPr>
          </w:pPr>
          <w:r w:rsidRPr="00E40A6E">
            <w:rPr>
              <w:rFonts w:asciiTheme="minorHAnsi" w:hAnsiTheme="minorHAnsi"/>
              <w:b/>
              <w:bCs/>
            </w:rPr>
            <w:t>Qube</w:t>
          </w:r>
        </w:p>
        <w:p w14:paraId="599876E0" w14:textId="6FF367A3" w:rsidR="00E40A6E" w:rsidRPr="00E40A6E" w:rsidRDefault="00E40A6E" w:rsidP="00E40A6E">
          <w:pPr>
            <w:rPr>
              <w:rFonts w:asciiTheme="minorHAnsi" w:hAnsiTheme="minorHAnsi"/>
            </w:rPr>
          </w:pPr>
          <w:r w:rsidRPr="00E40A6E">
            <w:rPr>
              <w:rFonts w:asciiTheme="minorHAnsi" w:hAnsiTheme="minorHAnsi"/>
            </w:rPr>
            <w:t xml:space="preserve">Qube is an integrated provider of import and export logistics services, operating more than 200 sites across Australia, New Zealand and Southeast Asia and employs ~10,000 people. Qube’s service offering </w:t>
          </w:r>
          <w:r w:rsidR="00E7483B" w:rsidRPr="00444236">
            <w:rPr>
              <w:rFonts w:asciiTheme="minorHAnsi" w:hAnsiTheme="minorHAnsi"/>
            </w:rPr>
            <w:t>is</w:t>
          </w:r>
          <w:r w:rsidR="00E7483B">
            <w:rPr>
              <w:rFonts w:asciiTheme="minorHAnsi" w:hAnsiTheme="minorHAnsi"/>
            </w:rPr>
            <w:t xml:space="preserve"> </w:t>
          </w:r>
          <w:r w:rsidRPr="00E40A6E">
            <w:rPr>
              <w:rFonts w:asciiTheme="minorHAnsi" w:hAnsiTheme="minorHAnsi"/>
            </w:rPr>
            <w:t xml:space="preserve">underpinned by a network of assets including ports, terminals, rail, road and storage infrastructure. </w:t>
          </w:r>
        </w:p>
        <w:p w14:paraId="4FBDBF21" w14:textId="77777777" w:rsidR="00E40A6E" w:rsidRPr="00E40A6E" w:rsidRDefault="00E40A6E" w:rsidP="00E40A6E">
          <w:pPr>
            <w:rPr>
              <w:rFonts w:asciiTheme="minorHAnsi" w:hAnsiTheme="minorHAnsi"/>
            </w:rPr>
          </w:pPr>
          <w:r w:rsidRPr="00E40A6E">
            <w:rPr>
              <w:rFonts w:asciiTheme="minorHAnsi" w:hAnsiTheme="minorHAnsi"/>
            </w:rPr>
            <w:t>Qube’s operations are organised into three divisions: Logistics &amp; Infrastructure (L&amp;I), Ports &amp; Bulk (P&amp;B) and a 50% interest in Patrick Terminals.</w:t>
          </w:r>
        </w:p>
        <w:p w14:paraId="3D5A22EA" w14:textId="6A11EE68" w:rsidR="00E40A6E" w:rsidRPr="00E7483B" w:rsidRDefault="00414EC2" w:rsidP="00E40A6E">
          <w:pPr>
            <w:rPr>
              <w:rFonts w:asciiTheme="minorHAnsi" w:hAnsiTheme="minorHAnsi"/>
              <w:strike/>
            </w:rPr>
          </w:pPr>
          <w:r w:rsidRPr="00E40A6E">
            <w:rPr>
              <w:rFonts w:asciiTheme="minorHAnsi" w:hAnsiTheme="minorHAnsi"/>
            </w:rPr>
            <w:lastRenderedPageBreak/>
            <w:t>Qube is a tenant and port user at the Port of Newcastle. It supplies a range of services at the Port in relation to bulk, breakbulk and general stevedoring services, rail haulage services and grain export terminal services</w:t>
          </w:r>
          <w:r w:rsidR="00845EC0">
            <w:rPr>
              <w:rFonts w:asciiTheme="minorHAnsi" w:hAnsiTheme="minorHAnsi"/>
            </w:rPr>
            <w:t xml:space="preserve"> (through</w:t>
          </w:r>
          <w:r w:rsidR="00CE6686">
            <w:rPr>
              <w:rFonts w:asciiTheme="minorHAnsi" w:hAnsiTheme="minorHAnsi"/>
            </w:rPr>
            <w:t xml:space="preserve"> Newcastle Agri Terminal). </w:t>
          </w:r>
        </w:p>
        <w:p w14:paraId="2CA610B7" w14:textId="77777777" w:rsidR="00E40A6E" w:rsidRDefault="00E40A6E" w:rsidP="00E40A6E">
          <w:pPr>
            <w:rPr>
              <w:rFonts w:asciiTheme="minorHAnsi" w:hAnsiTheme="minorHAnsi"/>
              <w:b/>
              <w:bCs/>
            </w:rPr>
          </w:pPr>
          <w:r w:rsidRPr="00E40A6E">
            <w:rPr>
              <w:rFonts w:asciiTheme="minorHAnsi" w:hAnsiTheme="minorHAnsi"/>
              <w:b/>
              <w:bCs/>
            </w:rPr>
            <w:t>Other co-investors</w:t>
          </w:r>
        </w:p>
        <w:p w14:paraId="593D2C2A" w14:textId="4CF40CF5" w:rsidR="00CE6686" w:rsidRPr="00CE6686" w:rsidRDefault="00CE6686" w:rsidP="00E40A6E">
          <w:pPr>
            <w:rPr>
              <w:rFonts w:asciiTheme="minorHAnsi" w:hAnsiTheme="minorHAnsi"/>
              <w:u w:val="single"/>
            </w:rPr>
          </w:pPr>
          <w:r>
            <w:rPr>
              <w:rFonts w:asciiTheme="minorHAnsi" w:hAnsiTheme="minorHAnsi"/>
              <w:u w:val="single"/>
            </w:rPr>
            <w:t>Uni</w:t>
          </w:r>
          <w:r w:rsidR="00596427">
            <w:rPr>
              <w:rFonts w:asciiTheme="minorHAnsi" w:hAnsiTheme="minorHAnsi"/>
              <w:u w:val="single"/>
            </w:rPr>
            <w:t>S</w:t>
          </w:r>
          <w:r>
            <w:rPr>
              <w:rFonts w:asciiTheme="minorHAnsi" w:hAnsiTheme="minorHAnsi"/>
              <w:u w:val="single"/>
            </w:rPr>
            <w:t xml:space="preserve">uper </w:t>
          </w:r>
        </w:p>
        <w:p w14:paraId="0666121C" w14:textId="5BE26A28" w:rsidR="00E40A6E" w:rsidRPr="00E40A6E" w:rsidRDefault="00E40A6E" w:rsidP="00E40A6E">
          <w:pPr>
            <w:rPr>
              <w:rFonts w:asciiTheme="minorHAnsi" w:hAnsiTheme="minorHAnsi"/>
            </w:rPr>
          </w:pPr>
          <w:r w:rsidRPr="00E40A6E">
            <w:rPr>
              <w:rFonts w:asciiTheme="minorHAnsi" w:hAnsiTheme="minorHAnsi"/>
            </w:rPr>
            <w:t xml:space="preserve">UniSuper already holds ~15% of Qube and, with its additional equity contribution, the </w:t>
          </w:r>
          <w:r w:rsidR="006C6858">
            <w:rPr>
              <w:rFonts w:asciiTheme="minorHAnsi" w:hAnsiTheme="minorHAnsi"/>
            </w:rPr>
            <w:t>Acquisition</w:t>
          </w:r>
          <w:r w:rsidR="00414EC2">
            <w:rPr>
              <w:rFonts w:asciiTheme="minorHAnsi" w:hAnsiTheme="minorHAnsi"/>
            </w:rPr>
            <w:t xml:space="preserve"> </w:t>
          </w:r>
          <w:r w:rsidRPr="00E40A6E">
            <w:rPr>
              <w:rFonts w:asciiTheme="minorHAnsi" w:hAnsiTheme="minorHAnsi"/>
            </w:rPr>
            <w:t>will result in it increasing its stake by approximately 5%. UniSuper also currently holds an approximate 11% interest in TIF, giving it a</w:t>
          </w:r>
          <w:r w:rsidR="00CE6686">
            <w:rPr>
              <w:rFonts w:asciiTheme="minorHAnsi" w:hAnsiTheme="minorHAnsi"/>
            </w:rPr>
            <w:t>n</w:t>
          </w:r>
          <w:r w:rsidRPr="00E40A6E">
            <w:rPr>
              <w:rFonts w:asciiTheme="minorHAnsi" w:hAnsiTheme="minorHAnsi"/>
            </w:rPr>
            <w:t xml:space="preserve"> indirect look</w:t>
          </w:r>
          <w:r w:rsidR="00894255">
            <w:rPr>
              <w:rFonts w:asciiTheme="minorHAnsi" w:hAnsiTheme="minorHAnsi"/>
            </w:rPr>
            <w:t>-</w:t>
          </w:r>
          <w:r w:rsidRPr="00E40A6E">
            <w:rPr>
              <w:rFonts w:asciiTheme="minorHAnsi" w:hAnsiTheme="minorHAnsi"/>
            </w:rPr>
            <w:t>through interest in the Port of Newcastle of approximately 5.5%. It is also a shareholder in Gardior Pty Ltd (</w:t>
          </w:r>
          <w:r w:rsidRPr="00E40A6E">
            <w:rPr>
              <w:rFonts w:asciiTheme="minorHAnsi" w:hAnsiTheme="minorHAnsi"/>
              <w:b/>
              <w:bCs/>
            </w:rPr>
            <w:t>Gardior</w:t>
          </w:r>
          <w:r w:rsidRPr="00E40A6E">
            <w:rPr>
              <w:rFonts w:asciiTheme="minorHAnsi" w:hAnsiTheme="minorHAnsi"/>
            </w:rPr>
            <w:t>), the trustee appointed to act on behalf of TIF.</w:t>
          </w:r>
        </w:p>
        <w:p w14:paraId="420E8E06" w14:textId="776C054E" w:rsidR="00DB5546" w:rsidRPr="00DB5546" w:rsidRDefault="00DB5546" w:rsidP="00E40A6E">
          <w:pPr>
            <w:rPr>
              <w:rFonts w:asciiTheme="minorHAnsi" w:hAnsiTheme="minorHAnsi"/>
              <w:u w:val="single"/>
            </w:rPr>
          </w:pPr>
          <w:r>
            <w:rPr>
              <w:rFonts w:asciiTheme="minorHAnsi" w:hAnsiTheme="minorHAnsi"/>
              <w:u w:val="single"/>
            </w:rPr>
            <w:t>Temasek</w:t>
          </w:r>
        </w:p>
        <w:p w14:paraId="6D465DE5" w14:textId="2F635C8E" w:rsidR="00E40A6E" w:rsidRPr="00E7483B" w:rsidRDefault="00E40A6E" w:rsidP="00E40A6E">
          <w:pPr>
            <w:rPr>
              <w:rFonts w:asciiTheme="minorHAnsi" w:hAnsiTheme="minorHAnsi"/>
              <w:strike/>
            </w:rPr>
          </w:pPr>
          <w:r w:rsidRPr="00E40A6E">
            <w:rPr>
              <w:rFonts w:asciiTheme="minorHAnsi" w:hAnsiTheme="minorHAnsi"/>
            </w:rPr>
            <w:t>Temasek is a global investment company headquartered in Singapore with a presence in 9 countries.</w:t>
          </w:r>
          <w:r w:rsidR="001128C0" w:rsidRPr="001128C0">
            <w:rPr>
              <w:rFonts w:asciiTheme="minorHAnsi" w:hAnsiTheme="minorHAnsi"/>
            </w:rPr>
            <w:t xml:space="preserve"> </w:t>
          </w:r>
          <w:r w:rsidR="001128C0" w:rsidRPr="00E40A6E">
            <w:rPr>
              <w:rFonts w:asciiTheme="minorHAnsi" w:hAnsiTheme="minorHAnsi"/>
            </w:rPr>
            <w:t xml:space="preserve">Temasek will </w:t>
          </w:r>
          <w:r w:rsidR="001128C0">
            <w:rPr>
              <w:rFonts w:asciiTheme="minorHAnsi" w:hAnsiTheme="minorHAnsi"/>
            </w:rPr>
            <w:t>acquire</w:t>
          </w:r>
          <w:r w:rsidR="001128C0" w:rsidRPr="00E40A6E">
            <w:rPr>
              <w:rFonts w:asciiTheme="minorHAnsi" w:hAnsiTheme="minorHAnsi"/>
            </w:rPr>
            <w:t xml:space="preserve"> a 12.5% look</w:t>
          </w:r>
          <w:r w:rsidR="001128C0">
            <w:rPr>
              <w:rFonts w:asciiTheme="minorHAnsi" w:hAnsiTheme="minorHAnsi"/>
            </w:rPr>
            <w:t>-</w:t>
          </w:r>
          <w:r w:rsidR="001128C0" w:rsidRPr="00E40A6E">
            <w:rPr>
              <w:rFonts w:asciiTheme="minorHAnsi" w:hAnsiTheme="minorHAnsi"/>
            </w:rPr>
            <w:t>through stake in Qube</w:t>
          </w:r>
          <w:r w:rsidR="001128C0">
            <w:rPr>
              <w:rFonts w:asciiTheme="minorHAnsi" w:hAnsiTheme="minorHAnsi"/>
            </w:rPr>
            <w:t>.</w:t>
          </w:r>
        </w:p>
        <w:p w14:paraId="3F8D129A" w14:textId="60DFA5CA" w:rsidR="00E40A6E" w:rsidRDefault="00E40A6E" w:rsidP="00E40A6E">
          <w:pPr>
            <w:rPr>
              <w:rFonts w:asciiTheme="minorHAnsi" w:hAnsiTheme="minorHAnsi"/>
            </w:rPr>
          </w:pPr>
          <w:r w:rsidRPr="00E40A6E">
            <w:rPr>
              <w:rFonts w:asciiTheme="minorHAnsi" w:hAnsiTheme="minorHAnsi"/>
            </w:rPr>
            <w:t>Temasek’s wholly owned portfolio entity, PSA International Pte. Ltd. (</w:t>
          </w:r>
          <w:r w:rsidRPr="00E40A6E">
            <w:rPr>
              <w:rFonts w:asciiTheme="minorHAnsi" w:hAnsiTheme="minorHAnsi"/>
              <w:b/>
              <w:bCs/>
            </w:rPr>
            <w:t>PSA</w:t>
          </w:r>
          <w:r w:rsidRPr="00E40A6E">
            <w:rPr>
              <w:rFonts w:asciiTheme="minorHAnsi" w:hAnsiTheme="minorHAnsi"/>
            </w:rPr>
            <w:t>), owns BDP Asia Pacific (Australia) Pty Ltd, which is a freight forwarding supplier offering freight, transport and logistics services across Australia. PSA also has a 20% interest in Hutchison Port Holdings Limited, which through Hutchison Ports Australia operates container terminals at Port Botany and Port of Brisbane. Temasek currently has a 6.48% interest in Patrick Terminals. Temasek’s wholly owned entity, Heliconia Capital Management (</w:t>
          </w:r>
          <w:r w:rsidRPr="00E40A6E">
            <w:rPr>
              <w:rFonts w:asciiTheme="minorHAnsi" w:hAnsiTheme="minorHAnsi"/>
              <w:b/>
              <w:bCs/>
            </w:rPr>
            <w:t>Heliconia</w:t>
          </w:r>
          <w:r w:rsidRPr="00E40A6E">
            <w:rPr>
              <w:rFonts w:asciiTheme="minorHAnsi" w:hAnsiTheme="minorHAnsi"/>
            </w:rPr>
            <w:t>), manages a fund that holds a majority interest in Pacific International Lines (</w:t>
          </w:r>
          <w:r w:rsidRPr="00E40A6E">
            <w:rPr>
              <w:rFonts w:asciiTheme="minorHAnsi" w:hAnsiTheme="minorHAnsi"/>
              <w:b/>
              <w:bCs/>
            </w:rPr>
            <w:t>PIL</w:t>
          </w:r>
          <w:r w:rsidRPr="00E40A6E">
            <w:rPr>
              <w:rFonts w:asciiTheme="minorHAnsi" w:hAnsiTheme="minorHAnsi"/>
            </w:rPr>
            <w:t xml:space="preserve">). </w:t>
          </w:r>
        </w:p>
        <w:p w14:paraId="5B23A4BD" w14:textId="07B8D966" w:rsidR="00DB5546" w:rsidRPr="00DB5546" w:rsidRDefault="00DB5546" w:rsidP="00E40A6E">
          <w:pPr>
            <w:rPr>
              <w:rFonts w:asciiTheme="minorHAnsi" w:hAnsiTheme="minorHAnsi"/>
              <w:u w:val="single"/>
            </w:rPr>
          </w:pPr>
          <w:r>
            <w:rPr>
              <w:rFonts w:asciiTheme="minorHAnsi" w:hAnsiTheme="minorHAnsi"/>
              <w:u w:val="single"/>
            </w:rPr>
            <w:t>GIC</w:t>
          </w:r>
        </w:p>
        <w:p w14:paraId="3BEFEF6A" w14:textId="7EE81C35" w:rsidR="001128C0" w:rsidRDefault="001128C0" w:rsidP="00E40A6E">
          <w:pPr>
            <w:rPr>
              <w:rFonts w:asciiTheme="minorHAnsi" w:hAnsiTheme="minorHAnsi"/>
            </w:rPr>
          </w:pPr>
          <w:r w:rsidRPr="00E40A6E">
            <w:rPr>
              <w:rFonts w:asciiTheme="minorHAnsi" w:hAnsiTheme="minorHAnsi"/>
            </w:rPr>
            <w:t xml:space="preserve">GIC will </w:t>
          </w:r>
          <w:r>
            <w:rPr>
              <w:rFonts w:asciiTheme="minorHAnsi" w:hAnsiTheme="minorHAnsi"/>
            </w:rPr>
            <w:t xml:space="preserve">acquire a </w:t>
          </w:r>
          <w:r w:rsidRPr="00E40A6E">
            <w:rPr>
              <w:rFonts w:asciiTheme="minorHAnsi" w:hAnsiTheme="minorHAnsi"/>
            </w:rPr>
            <w:t>6.59%</w:t>
          </w:r>
          <w:r>
            <w:rPr>
              <w:rFonts w:asciiTheme="minorHAnsi" w:hAnsiTheme="minorHAnsi"/>
            </w:rPr>
            <w:t xml:space="preserve"> look</w:t>
          </w:r>
          <w:r w:rsidR="00D14B44">
            <w:rPr>
              <w:rFonts w:asciiTheme="minorHAnsi" w:hAnsiTheme="minorHAnsi"/>
            </w:rPr>
            <w:t>-</w:t>
          </w:r>
          <w:r>
            <w:rPr>
              <w:rFonts w:asciiTheme="minorHAnsi" w:hAnsiTheme="minorHAnsi"/>
            </w:rPr>
            <w:t>through stake in Qube</w:t>
          </w:r>
          <w:r w:rsidRPr="00E40A6E">
            <w:rPr>
              <w:rFonts w:asciiTheme="minorHAnsi" w:hAnsiTheme="minorHAnsi"/>
            </w:rPr>
            <w:t>.</w:t>
          </w:r>
        </w:p>
        <w:p w14:paraId="45DDB26B" w14:textId="53248ADC" w:rsidR="00E40A6E" w:rsidRDefault="00E40A6E" w:rsidP="00E40A6E">
          <w:pPr>
            <w:rPr>
              <w:rFonts w:asciiTheme="minorHAnsi" w:hAnsiTheme="minorHAnsi"/>
            </w:rPr>
          </w:pPr>
          <w:r w:rsidRPr="00E40A6E">
            <w:rPr>
              <w:rFonts w:asciiTheme="minorHAnsi" w:hAnsiTheme="minorHAnsi"/>
            </w:rPr>
            <w:t>GI</w:t>
          </w:r>
          <w:r>
            <w:rPr>
              <w:rFonts w:asciiTheme="minorHAnsi" w:hAnsiTheme="minorHAnsi"/>
            </w:rPr>
            <w:t>C</w:t>
          </w:r>
          <w:r w:rsidRPr="00E40A6E">
            <w:rPr>
              <w:rFonts w:asciiTheme="minorHAnsi" w:hAnsiTheme="minorHAnsi"/>
            </w:rPr>
            <w:t xml:space="preserve"> through its affiliate, Buckland Investment Pte Ltd (</w:t>
          </w:r>
          <w:r w:rsidRPr="00E40A6E">
            <w:rPr>
              <w:rFonts w:asciiTheme="minorHAnsi" w:hAnsiTheme="minorHAnsi"/>
              <w:b/>
              <w:bCs/>
            </w:rPr>
            <w:t>Buckland</w:t>
          </w:r>
          <w:r w:rsidRPr="00E40A6E">
            <w:rPr>
              <w:rFonts w:asciiTheme="minorHAnsi" w:hAnsiTheme="minorHAnsi"/>
            </w:rPr>
            <w:t xml:space="preserve">), has a 12% interest in Pacific National, a rail freight services provider and an 11% interest in Linx Cargo Care, a transportation and logistics company. </w:t>
          </w:r>
        </w:p>
        <w:p w14:paraId="0E5ECFDB" w14:textId="3C818D60" w:rsidR="00DB5546" w:rsidRPr="00DB5546" w:rsidRDefault="00DB5546" w:rsidP="00E40A6E">
          <w:pPr>
            <w:rPr>
              <w:rFonts w:asciiTheme="minorHAnsi" w:hAnsiTheme="minorHAnsi"/>
              <w:u w:val="single"/>
            </w:rPr>
          </w:pPr>
          <w:r>
            <w:rPr>
              <w:rFonts w:asciiTheme="minorHAnsi" w:hAnsiTheme="minorHAnsi"/>
              <w:u w:val="single"/>
            </w:rPr>
            <w:t>CalPERS</w:t>
          </w:r>
        </w:p>
        <w:p w14:paraId="113A4FFC" w14:textId="77777777" w:rsidR="00E40A6E" w:rsidRPr="00E40A6E" w:rsidRDefault="00E40A6E" w:rsidP="00E40A6E">
          <w:pPr>
            <w:rPr>
              <w:rFonts w:asciiTheme="minorHAnsi" w:hAnsiTheme="minorHAnsi"/>
            </w:rPr>
          </w:pPr>
          <w:r w:rsidRPr="00E40A6E">
            <w:rPr>
              <w:rFonts w:asciiTheme="minorHAnsi" w:hAnsiTheme="minorHAnsi"/>
            </w:rPr>
            <w:t>Smaller co-investors in the MAM Box include CalPERS, a Californian pension fund, investing through a MAM Controlled Sidecar investment vehicle, which will have a look-through interest in Qube of 2.7%. CalPERS holds an equity stake in the Port of Melbourne of 9.95% which is held via a separate account managed by Queensland Investment Corporation (QIC).</w:t>
          </w:r>
        </w:p>
        <w:p w14:paraId="5EA7BE99" w14:textId="63F7AC0B" w:rsidR="00E26554" w:rsidRPr="00E26554" w:rsidRDefault="00E26554" w:rsidP="00E772B4">
          <w:pPr>
            <w:rPr>
              <w:rFonts w:asciiTheme="minorHAnsi" w:hAnsiTheme="minorHAnsi"/>
              <w:b/>
              <w:bCs/>
            </w:rPr>
          </w:pPr>
          <w:r w:rsidRPr="00E26554">
            <w:rPr>
              <w:rFonts w:asciiTheme="minorHAnsi" w:hAnsiTheme="minorHAnsi"/>
              <w:b/>
              <w:bCs/>
            </w:rPr>
            <w:t xml:space="preserve">ACCC’s </w:t>
          </w:r>
          <w:r w:rsidR="009032D9">
            <w:rPr>
              <w:rFonts w:asciiTheme="minorHAnsi" w:hAnsiTheme="minorHAnsi"/>
              <w:b/>
              <w:bCs/>
            </w:rPr>
            <w:t>a</w:t>
          </w:r>
          <w:r w:rsidRPr="00E26554">
            <w:rPr>
              <w:rFonts w:asciiTheme="minorHAnsi" w:hAnsiTheme="minorHAnsi"/>
              <w:b/>
              <w:bCs/>
            </w:rPr>
            <w:t>ssessment</w:t>
          </w:r>
        </w:p>
        <w:p w14:paraId="393554F4" w14:textId="1B180CF9"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152AAA" w:rsidRPr="00152AAA">
            <w:rPr>
              <w:rFonts w:asciiTheme="minorHAnsi" w:hAnsiTheme="minorHAnsi"/>
              <w:b/>
              <w:bCs/>
            </w:rPr>
            <w:t>14 May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2"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1" w:name="_Hlk206001287"/>
          <w:r w:rsidR="00E40A6E">
            <w:rPr>
              <w:rFonts w:asciiTheme="minorHAnsi" w:hAnsiTheme="minorHAnsi"/>
              <w:i/>
              <w:iCs/>
            </w:rPr>
            <w:t>Rubik</w:t>
          </w:r>
          <w:r w:rsidR="00D437E4" w:rsidRPr="00D430AE">
            <w:rPr>
              <w:rFonts w:asciiTheme="minorHAnsi" w:hAnsiTheme="minorHAnsi"/>
              <w:i/>
              <w:iCs/>
            </w:rPr>
            <w:t xml:space="preserve"> – </w:t>
          </w:r>
          <w:bookmarkEnd w:id="1"/>
          <w:r w:rsidR="00E40A6E">
            <w:rPr>
              <w:rFonts w:asciiTheme="minorHAnsi" w:hAnsiTheme="minorHAnsi"/>
              <w:i/>
              <w:iCs/>
            </w:rPr>
            <w:t>Qube</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3C9B4F59" w:rsidR="009D220E" w:rsidRPr="00D430AE" w:rsidRDefault="009D220E" w:rsidP="00E772B4">
          <w:pPr>
            <w:rPr>
              <w:rFonts w:asciiTheme="minorHAnsi" w:hAnsiTheme="minorHAnsi"/>
              <w:i/>
              <w:iCs/>
            </w:rPr>
          </w:pPr>
          <w:bookmarkStart w:id="2"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3"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E40A6E">
            <w:rPr>
              <w:rFonts w:asciiTheme="minorHAnsi" w:hAnsiTheme="minorHAnsi"/>
              <w:i/>
              <w:iCs/>
            </w:rPr>
            <w:t>Rubik</w:t>
          </w:r>
          <w:r w:rsidR="00E40A6E" w:rsidRPr="00D430AE">
            <w:rPr>
              <w:rFonts w:asciiTheme="minorHAnsi" w:hAnsiTheme="minorHAnsi"/>
              <w:i/>
              <w:iCs/>
            </w:rPr>
            <w:t xml:space="preserve"> – </w:t>
          </w:r>
          <w:r w:rsidR="00E40A6E">
            <w:rPr>
              <w:rFonts w:asciiTheme="minorHAnsi" w:hAnsiTheme="minorHAnsi"/>
              <w:i/>
              <w:iCs/>
            </w:rPr>
            <w:t>Qube</w:t>
          </w:r>
          <w:r w:rsidR="006D1B76" w:rsidRPr="00D430AE">
            <w:rPr>
              <w:rFonts w:asciiTheme="minorHAnsi" w:hAnsiTheme="minorHAnsi"/>
            </w:rPr>
            <w:t>.</w:t>
          </w:r>
          <w:bookmarkEnd w:id="2"/>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lastRenderedPageBreak/>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4"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38C0F825" w:rsidR="00E006B5" w:rsidRDefault="00617DC8" w:rsidP="00E006B5">
          <w:pPr>
            <w:pStyle w:val="Heading2"/>
          </w:pPr>
          <w:r w:rsidRPr="00D430AE">
            <w:t xml:space="preserve">Questions </w:t>
          </w:r>
          <w:r w:rsidR="00212760">
            <w:t>for all stakeholders</w:t>
          </w:r>
        </w:p>
        <w:p w14:paraId="2DFE6B2E" w14:textId="497AE36A"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3"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3B633C">
            <w:rPr>
              <w:rFonts w:asciiTheme="minorHAnsi" w:hAnsiTheme="minorHAnsi"/>
              <w:sz w:val="22"/>
              <w:szCs w:val="22"/>
              <w:lang w:val="en-AU"/>
            </w:rPr>
            <w:t>Macquarie Asset Management</w:t>
          </w:r>
          <w:r w:rsidR="00E7483B">
            <w:rPr>
              <w:rFonts w:asciiTheme="minorHAnsi" w:hAnsiTheme="minorHAnsi"/>
              <w:sz w:val="22"/>
              <w:szCs w:val="22"/>
              <w:lang w:val="en-AU"/>
            </w:rPr>
            <w:t xml:space="preserve"> and/or any of the other direct or indirect co-investors in the Acquisition</w:t>
          </w:r>
          <w:r w:rsidR="003B633C">
            <w:rPr>
              <w:rFonts w:asciiTheme="minorHAnsi" w:hAnsiTheme="minorHAnsi"/>
              <w:sz w:val="22"/>
              <w:szCs w:val="22"/>
              <w:lang w:val="en-AU"/>
            </w:rPr>
            <w:t xml:space="preserve"> and/or Qube. </w:t>
          </w:r>
        </w:p>
        <w:bookmarkEnd w:id="3"/>
        <w:p w14:paraId="3B6FEA7E" w14:textId="0C593323" w:rsidR="00BA6C58" w:rsidRPr="00D430AE" w:rsidRDefault="00BA6C58" w:rsidP="00255A56">
          <w:pPr>
            <w:pStyle w:val="BoxText"/>
            <w:rPr>
              <w:rFonts w:asciiTheme="minorHAnsi" w:hAnsiTheme="minorHAnsi"/>
              <w:sz w:val="22"/>
              <w:szCs w:val="22"/>
            </w:rPr>
          </w:pPr>
        </w:p>
        <w:p w14:paraId="42BDDDD4" w14:textId="183384CC" w:rsidR="00212760" w:rsidRPr="00D430AE" w:rsidRDefault="00212760" w:rsidP="00212760">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Outline any concerns regarding the impact of the Acquisition on competition</w:t>
          </w:r>
          <w:r>
            <w:rPr>
              <w:rFonts w:asciiTheme="minorHAnsi" w:hAnsiTheme="minorHAnsi"/>
              <w:sz w:val="22"/>
              <w:szCs w:val="22"/>
              <w:lang w:val="en-AU"/>
            </w:rPr>
            <w:t>, at the Port of Newcastle or elsewhere in Australia where Qube operates</w:t>
          </w:r>
          <w:r w:rsidR="009C1230">
            <w:rPr>
              <w:rFonts w:asciiTheme="minorHAnsi" w:hAnsiTheme="minorHAnsi"/>
              <w:sz w:val="22"/>
              <w:szCs w:val="22"/>
              <w:lang w:val="en-AU"/>
            </w:rPr>
            <w:t xml:space="preserve">, including </w:t>
          </w:r>
          <w:proofErr w:type="gramStart"/>
          <w:r w:rsidR="009C1230">
            <w:rPr>
              <w:rFonts w:asciiTheme="minorHAnsi" w:hAnsiTheme="minorHAnsi"/>
              <w:sz w:val="22"/>
              <w:szCs w:val="22"/>
              <w:lang w:val="en-AU"/>
            </w:rPr>
            <w:t>as a result of</w:t>
          </w:r>
          <w:proofErr w:type="gramEnd"/>
          <w:r w:rsidR="009C1230">
            <w:rPr>
              <w:rFonts w:asciiTheme="minorHAnsi" w:hAnsiTheme="minorHAnsi"/>
              <w:sz w:val="22"/>
              <w:szCs w:val="22"/>
              <w:lang w:val="en-AU"/>
            </w:rPr>
            <w:t xml:space="preserve"> any minority interest in Qube that will be acquired by any of the investors</w:t>
          </w:r>
          <w:r w:rsidRPr="00D430AE">
            <w:rPr>
              <w:rFonts w:asciiTheme="minorHAnsi" w:hAnsiTheme="minorHAnsi"/>
              <w:sz w:val="22"/>
              <w:szCs w:val="22"/>
              <w:lang w:val="en-AU"/>
            </w:rPr>
            <w:t>.</w:t>
          </w:r>
          <w:r w:rsidR="008C061A">
            <w:rPr>
              <w:rFonts w:asciiTheme="minorHAnsi" w:hAnsiTheme="minorHAnsi"/>
              <w:sz w:val="22"/>
              <w:szCs w:val="22"/>
              <w:lang w:val="en-AU"/>
            </w:rPr>
            <w:t xml:space="preserve"> </w:t>
          </w:r>
        </w:p>
        <w:p w14:paraId="08F3D5BA" w14:textId="77777777" w:rsidR="00212760" w:rsidRPr="00D430AE" w:rsidRDefault="00212760" w:rsidP="00212760">
          <w:pPr>
            <w:pStyle w:val="BoxText"/>
            <w:rPr>
              <w:rFonts w:asciiTheme="minorHAnsi" w:hAnsiTheme="minorHAnsi"/>
              <w:sz w:val="22"/>
              <w:szCs w:val="22"/>
            </w:rPr>
          </w:pPr>
        </w:p>
        <w:p w14:paraId="41198255" w14:textId="77777777" w:rsidR="00212760" w:rsidRPr="00D430AE" w:rsidRDefault="00212760" w:rsidP="00212760">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Provide any additional information or comments that you consider relevant to the ACCC’s assessment of the Acquisition. </w:t>
          </w:r>
        </w:p>
        <w:p w14:paraId="0AA9D06C" w14:textId="77777777" w:rsidR="00212760" w:rsidRPr="00D430AE" w:rsidRDefault="00212760" w:rsidP="00212760">
          <w:pPr>
            <w:pStyle w:val="BoxText"/>
            <w:rPr>
              <w:rFonts w:asciiTheme="minorHAnsi" w:hAnsiTheme="minorHAnsi"/>
              <w:sz w:val="22"/>
              <w:szCs w:val="22"/>
            </w:rPr>
          </w:pPr>
        </w:p>
        <w:p w14:paraId="1FF6C298" w14:textId="4D07CFEE" w:rsidR="00212760" w:rsidRDefault="00212760" w:rsidP="00212760">
          <w:pPr>
            <w:pStyle w:val="Heading2"/>
          </w:pPr>
          <w:r w:rsidRPr="00D430AE">
            <w:t xml:space="preserve">Questions </w:t>
          </w:r>
          <w:r>
            <w:t>for stakeholders at the Port of Newcastle</w:t>
          </w:r>
        </w:p>
        <w:p w14:paraId="335EDC67" w14:textId="1851BEF2" w:rsidR="00381C3D" w:rsidRDefault="00535E9A" w:rsidP="00266295">
          <w:pPr>
            <w:rPr>
              <w:rFonts w:asciiTheme="minorHAnsi" w:hAnsiTheme="minorHAnsi"/>
            </w:rPr>
          </w:pPr>
          <w:r>
            <w:rPr>
              <w:rFonts w:asciiTheme="minorHAnsi" w:hAnsiTheme="minorHAnsi"/>
            </w:rPr>
            <w:t>Although Macquarie Asset Management does not have a direct ownership interest in the Port of Newcastle, t</w:t>
          </w:r>
          <w:r w:rsidR="00381C3D">
            <w:rPr>
              <w:rFonts w:asciiTheme="minorHAnsi" w:hAnsiTheme="minorHAnsi"/>
            </w:rPr>
            <w:t xml:space="preserve">he ACCC is considering the extent to which Macquarie Asset Management could control or influence operations at the Port of Newcastle following the Acquisition and whether that may give rise to competition concerns. </w:t>
          </w:r>
          <w:r w:rsidR="00266295">
            <w:rPr>
              <w:rFonts w:asciiTheme="minorHAnsi" w:hAnsiTheme="minorHAnsi"/>
            </w:rPr>
            <w:t>Please have regard to this issue in your response</w:t>
          </w:r>
          <w:r w:rsidR="00496B18">
            <w:rPr>
              <w:rFonts w:asciiTheme="minorHAnsi" w:hAnsiTheme="minorHAnsi"/>
            </w:rPr>
            <w:t>s</w:t>
          </w:r>
          <w:r w:rsidR="00266295">
            <w:rPr>
              <w:rFonts w:asciiTheme="minorHAnsi" w:hAnsiTheme="minorHAnsi"/>
            </w:rPr>
            <w:t xml:space="preserve"> to the questions below, where possible.</w:t>
          </w:r>
        </w:p>
        <w:p w14:paraId="677258FC" w14:textId="77777777" w:rsidR="00266295" w:rsidRDefault="00266295" w:rsidP="00266295">
          <w:pPr>
            <w:rPr>
              <w:rFonts w:asciiTheme="minorHAnsi" w:hAnsiTheme="minorHAnsi"/>
            </w:rPr>
          </w:pPr>
        </w:p>
        <w:p w14:paraId="15F5B089" w14:textId="646FE2DB" w:rsidR="003B633C" w:rsidRPr="00D430AE" w:rsidRDefault="003B633C" w:rsidP="003B633C">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lastRenderedPageBreak/>
            <w:t>Identify alternative suppliers of bulk/breakbulk/general stevedoring services at</w:t>
          </w:r>
          <w:r w:rsidR="004448D5">
            <w:rPr>
              <w:rFonts w:asciiTheme="minorHAnsi" w:hAnsiTheme="minorHAnsi"/>
              <w:sz w:val="22"/>
              <w:szCs w:val="22"/>
              <w:lang w:val="en-AU"/>
            </w:rPr>
            <w:t xml:space="preserve"> the Port of Newcastle where </w:t>
          </w:r>
          <w:r>
            <w:rPr>
              <w:rFonts w:asciiTheme="minorHAnsi" w:hAnsiTheme="minorHAnsi"/>
              <w:sz w:val="22"/>
              <w:szCs w:val="22"/>
              <w:lang w:val="en-AU"/>
            </w:rPr>
            <w:t>Qube operates</w:t>
          </w:r>
          <w:r w:rsidR="00E7483B">
            <w:rPr>
              <w:rFonts w:asciiTheme="minorHAnsi" w:hAnsiTheme="minorHAnsi"/>
              <w:sz w:val="22"/>
              <w:szCs w:val="22"/>
              <w:lang w:val="en-AU"/>
            </w:rPr>
            <w:t xml:space="preserve"> and explain how their service offering could be affected if </w:t>
          </w:r>
          <w:r>
            <w:rPr>
              <w:rFonts w:asciiTheme="minorHAnsi" w:hAnsiTheme="minorHAnsi"/>
              <w:sz w:val="22"/>
              <w:szCs w:val="22"/>
              <w:lang w:val="en-AU"/>
            </w:rPr>
            <w:t>Macquarie Asset Management</w:t>
          </w:r>
          <w:r w:rsidR="001E6D3F">
            <w:rPr>
              <w:rFonts w:asciiTheme="minorHAnsi" w:hAnsiTheme="minorHAnsi"/>
              <w:sz w:val="22"/>
              <w:szCs w:val="22"/>
              <w:lang w:val="en-AU"/>
            </w:rPr>
            <w:t xml:space="preserve"> </w:t>
          </w:r>
          <w:r w:rsidR="00E7483B">
            <w:rPr>
              <w:rFonts w:asciiTheme="minorHAnsi" w:hAnsiTheme="minorHAnsi"/>
              <w:sz w:val="22"/>
              <w:szCs w:val="22"/>
              <w:lang w:val="en-AU"/>
            </w:rPr>
            <w:t>and</w:t>
          </w:r>
          <w:r w:rsidR="00FD3B5D">
            <w:rPr>
              <w:rFonts w:asciiTheme="minorHAnsi" w:hAnsiTheme="minorHAnsi"/>
              <w:sz w:val="22"/>
              <w:szCs w:val="22"/>
              <w:lang w:val="en-AU"/>
            </w:rPr>
            <w:t xml:space="preserve"> its co-investors</w:t>
          </w:r>
          <w:r w:rsidR="00E7483B">
            <w:rPr>
              <w:rFonts w:asciiTheme="minorHAnsi" w:hAnsiTheme="minorHAnsi"/>
              <w:sz w:val="22"/>
              <w:szCs w:val="22"/>
              <w:lang w:val="en-AU"/>
            </w:rPr>
            <w:t xml:space="preserve"> own Qube.</w:t>
          </w:r>
          <w:r w:rsidR="002C0A6E">
            <w:rPr>
              <w:rFonts w:asciiTheme="minorHAnsi" w:hAnsiTheme="minorHAnsi"/>
              <w:sz w:val="22"/>
              <w:szCs w:val="22"/>
              <w:lang w:val="en-AU"/>
            </w:rPr>
            <w:t xml:space="preserve"> Please provide examples</w:t>
          </w:r>
          <w:r w:rsidR="00CE7B86">
            <w:rPr>
              <w:rFonts w:asciiTheme="minorHAnsi" w:hAnsiTheme="minorHAnsi"/>
              <w:sz w:val="22"/>
              <w:szCs w:val="22"/>
              <w:lang w:val="en-AU"/>
            </w:rPr>
            <w:t xml:space="preserve"> where possible.</w:t>
          </w:r>
        </w:p>
        <w:p w14:paraId="0D822D0C" w14:textId="77777777" w:rsidR="003B633C" w:rsidRPr="00D430AE" w:rsidRDefault="003B633C" w:rsidP="003B633C">
          <w:pPr>
            <w:pStyle w:val="BoxText"/>
            <w:rPr>
              <w:rFonts w:asciiTheme="minorHAnsi" w:hAnsiTheme="minorHAnsi"/>
              <w:sz w:val="22"/>
              <w:szCs w:val="22"/>
            </w:rPr>
          </w:pPr>
        </w:p>
        <w:p w14:paraId="0F743FAC" w14:textId="6F627B65" w:rsidR="003B633C" w:rsidRPr="00D430AE" w:rsidRDefault="003B633C" w:rsidP="003B633C">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Identify alternative suppliers of grain export terminal services at </w:t>
          </w:r>
          <w:r w:rsidR="004448D5">
            <w:rPr>
              <w:rFonts w:asciiTheme="minorHAnsi" w:hAnsiTheme="minorHAnsi"/>
              <w:sz w:val="22"/>
              <w:szCs w:val="22"/>
              <w:lang w:val="en-AU"/>
            </w:rPr>
            <w:t>the Port of Newcastle and explain how their service offering could be affected if Macquarie Asset Management and</w:t>
          </w:r>
          <w:r w:rsidR="00FD3B5D">
            <w:rPr>
              <w:rFonts w:asciiTheme="minorHAnsi" w:hAnsiTheme="minorHAnsi"/>
              <w:sz w:val="22"/>
              <w:szCs w:val="22"/>
              <w:lang w:val="en-AU"/>
            </w:rPr>
            <w:t xml:space="preserve"> its co-investors</w:t>
          </w:r>
          <w:r w:rsidR="004448D5">
            <w:rPr>
              <w:rFonts w:asciiTheme="minorHAnsi" w:hAnsiTheme="minorHAnsi"/>
              <w:sz w:val="22"/>
              <w:szCs w:val="22"/>
              <w:lang w:val="en-AU"/>
            </w:rPr>
            <w:t xml:space="preserve"> own Qube</w:t>
          </w:r>
          <w:r>
            <w:rPr>
              <w:rFonts w:asciiTheme="minorHAnsi" w:hAnsiTheme="minorHAnsi"/>
              <w:sz w:val="22"/>
              <w:szCs w:val="22"/>
              <w:lang w:val="en-AU"/>
            </w:rPr>
            <w:t xml:space="preserve">. </w:t>
          </w:r>
          <w:r w:rsidR="00206C0D">
            <w:rPr>
              <w:rFonts w:asciiTheme="minorHAnsi" w:hAnsiTheme="minorHAnsi"/>
              <w:sz w:val="22"/>
              <w:szCs w:val="22"/>
              <w:lang w:val="en-AU"/>
            </w:rPr>
            <w:t>Please provide examples where possible.</w:t>
          </w:r>
        </w:p>
        <w:p w14:paraId="79BB7515" w14:textId="77777777" w:rsidR="003B633C" w:rsidRPr="00D430AE" w:rsidRDefault="003B633C" w:rsidP="003B633C">
          <w:pPr>
            <w:pStyle w:val="BoxText"/>
            <w:rPr>
              <w:rFonts w:asciiTheme="minorHAnsi" w:hAnsiTheme="minorHAnsi"/>
              <w:sz w:val="22"/>
              <w:szCs w:val="22"/>
            </w:rPr>
          </w:pPr>
        </w:p>
        <w:p w14:paraId="18240959" w14:textId="1A77890C" w:rsidR="00DA35BF" w:rsidRPr="00D430AE" w:rsidRDefault="00DA35BF" w:rsidP="00DA35BF">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Identify alternative suppliers of rail haulage services at the Port of Newcastle and explain how their service offering could be affected if Macquarie Asset Management and its co-investors own Qube. Please provide examples where possible.</w:t>
          </w:r>
        </w:p>
        <w:p w14:paraId="4F23F8DC" w14:textId="77777777" w:rsidR="00DF6C57" w:rsidRPr="00D430AE" w:rsidRDefault="00DF6C57" w:rsidP="00DF6C57">
          <w:pPr>
            <w:pStyle w:val="BoxText"/>
            <w:rPr>
              <w:rFonts w:asciiTheme="minorHAnsi" w:hAnsiTheme="minorHAnsi"/>
              <w:sz w:val="22"/>
              <w:szCs w:val="22"/>
            </w:rPr>
          </w:pPr>
        </w:p>
        <w:p w14:paraId="4BDD3436" w14:textId="2AB458AC" w:rsidR="00206C0D" w:rsidRDefault="00206C0D" w:rsidP="00DF6C57">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Please provide examples of </w:t>
          </w:r>
          <w:r w:rsidR="00C91ADC">
            <w:rPr>
              <w:rFonts w:asciiTheme="minorHAnsi" w:hAnsiTheme="minorHAnsi"/>
              <w:sz w:val="22"/>
              <w:szCs w:val="22"/>
              <w:lang w:val="en-AU"/>
            </w:rPr>
            <w:t xml:space="preserve">any </w:t>
          </w:r>
          <w:r>
            <w:rPr>
              <w:rFonts w:asciiTheme="minorHAnsi" w:hAnsiTheme="minorHAnsi"/>
              <w:sz w:val="22"/>
              <w:szCs w:val="22"/>
              <w:lang w:val="en-AU"/>
            </w:rPr>
            <w:t>commercially sensitive information</w:t>
          </w:r>
          <w:r w:rsidR="00C91ADC">
            <w:rPr>
              <w:rFonts w:asciiTheme="minorHAnsi" w:hAnsiTheme="minorHAnsi"/>
              <w:sz w:val="22"/>
              <w:szCs w:val="22"/>
              <w:lang w:val="en-AU"/>
            </w:rPr>
            <w:t xml:space="preserve"> regarding Qube’s competitors</w:t>
          </w:r>
          <w:r>
            <w:rPr>
              <w:rFonts w:asciiTheme="minorHAnsi" w:hAnsiTheme="minorHAnsi"/>
              <w:sz w:val="22"/>
              <w:szCs w:val="22"/>
              <w:lang w:val="en-AU"/>
            </w:rPr>
            <w:t xml:space="preserve"> </w:t>
          </w:r>
          <w:r w:rsidR="00C91ADC">
            <w:rPr>
              <w:rFonts w:asciiTheme="minorHAnsi" w:hAnsiTheme="minorHAnsi"/>
              <w:sz w:val="22"/>
              <w:szCs w:val="22"/>
              <w:lang w:val="en-AU"/>
            </w:rPr>
            <w:t>that</w:t>
          </w:r>
          <w:r>
            <w:rPr>
              <w:rFonts w:asciiTheme="minorHAnsi" w:hAnsiTheme="minorHAnsi"/>
              <w:sz w:val="22"/>
              <w:szCs w:val="22"/>
              <w:lang w:val="en-AU"/>
            </w:rPr>
            <w:t xml:space="preserve"> the Port of Newcastle </w:t>
          </w:r>
          <w:r w:rsidR="00C91ADC">
            <w:rPr>
              <w:rFonts w:asciiTheme="minorHAnsi" w:hAnsiTheme="minorHAnsi"/>
              <w:sz w:val="22"/>
              <w:szCs w:val="22"/>
              <w:lang w:val="en-AU"/>
            </w:rPr>
            <w:t xml:space="preserve">can </w:t>
          </w:r>
          <w:proofErr w:type="gramStart"/>
          <w:r w:rsidR="00C91ADC">
            <w:rPr>
              <w:rFonts w:asciiTheme="minorHAnsi" w:hAnsiTheme="minorHAnsi"/>
              <w:sz w:val="22"/>
              <w:szCs w:val="22"/>
              <w:lang w:val="en-AU"/>
            </w:rPr>
            <w:t>access</w:t>
          </w:r>
          <w:r>
            <w:rPr>
              <w:rFonts w:asciiTheme="minorHAnsi" w:hAnsiTheme="minorHAnsi"/>
              <w:sz w:val="22"/>
              <w:szCs w:val="22"/>
              <w:lang w:val="en-AU"/>
            </w:rPr>
            <w:t xml:space="preserve">, </w:t>
          </w:r>
          <w:r w:rsidR="008D487C">
            <w:rPr>
              <w:rFonts w:asciiTheme="minorHAnsi" w:hAnsiTheme="minorHAnsi"/>
              <w:sz w:val="22"/>
              <w:szCs w:val="22"/>
              <w:lang w:val="en-AU"/>
            </w:rPr>
            <w:t>and</w:t>
          </w:r>
          <w:proofErr w:type="gramEnd"/>
          <w:r w:rsidR="008D487C">
            <w:rPr>
              <w:rFonts w:asciiTheme="minorHAnsi" w:hAnsiTheme="minorHAnsi"/>
              <w:sz w:val="22"/>
              <w:szCs w:val="22"/>
              <w:lang w:val="en-AU"/>
            </w:rPr>
            <w:t xml:space="preserve"> explain </w:t>
          </w:r>
          <w:r w:rsidR="00C91ADC">
            <w:rPr>
              <w:rFonts w:asciiTheme="minorHAnsi" w:hAnsiTheme="minorHAnsi"/>
              <w:sz w:val="22"/>
              <w:szCs w:val="22"/>
              <w:lang w:val="en-AU"/>
            </w:rPr>
            <w:t>h</w:t>
          </w:r>
          <w:r w:rsidR="008D487C">
            <w:rPr>
              <w:rFonts w:asciiTheme="minorHAnsi" w:hAnsiTheme="minorHAnsi"/>
              <w:sz w:val="22"/>
              <w:szCs w:val="22"/>
              <w:lang w:val="en-AU"/>
            </w:rPr>
            <w:t xml:space="preserve">ow Qube’s access to </w:t>
          </w:r>
          <w:r w:rsidR="00C91ADC">
            <w:rPr>
              <w:rFonts w:asciiTheme="minorHAnsi" w:hAnsiTheme="minorHAnsi"/>
              <w:sz w:val="22"/>
              <w:szCs w:val="22"/>
              <w:lang w:val="en-AU"/>
            </w:rPr>
            <w:t>that</w:t>
          </w:r>
          <w:r w:rsidR="008D487C">
            <w:rPr>
              <w:rFonts w:asciiTheme="minorHAnsi" w:hAnsiTheme="minorHAnsi"/>
              <w:sz w:val="22"/>
              <w:szCs w:val="22"/>
              <w:lang w:val="en-AU"/>
            </w:rPr>
            <w:t xml:space="preserve"> information</w:t>
          </w:r>
          <w:r w:rsidR="0014105D">
            <w:rPr>
              <w:rFonts w:asciiTheme="minorHAnsi" w:hAnsiTheme="minorHAnsi"/>
              <w:sz w:val="22"/>
              <w:szCs w:val="22"/>
              <w:lang w:val="en-AU"/>
            </w:rPr>
            <w:t xml:space="preserve"> </w:t>
          </w:r>
          <w:r w:rsidR="00F74789">
            <w:rPr>
              <w:rFonts w:asciiTheme="minorHAnsi" w:hAnsiTheme="minorHAnsi"/>
              <w:sz w:val="22"/>
              <w:szCs w:val="22"/>
              <w:lang w:val="en-AU"/>
            </w:rPr>
            <w:t>because of</w:t>
          </w:r>
          <w:r w:rsidR="0014105D">
            <w:rPr>
              <w:rFonts w:asciiTheme="minorHAnsi" w:hAnsiTheme="minorHAnsi"/>
              <w:sz w:val="22"/>
              <w:szCs w:val="22"/>
              <w:lang w:val="en-AU"/>
            </w:rPr>
            <w:t xml:space="preserve"> </w:t>
          </w:r>
          <w:r w:rsidR="009D7EB3">
            <w:rPr>
              <w:rFonts w:asciiTheme="minorHAnsi" w:hAnsiTheme="minorHAnsi"/>
              <w:sz w:val="22"/>
              <w:szCs w:val="22"/>
              <w:lang w:val="en-AU"/>
            </w:rPr>
            <w:t xml:space="preserve">Macquarie Asset Management </w:t>
          </w:r>
          <w:r w:rsidR="0014105D">
            <w:rPr>
              <w:rFonts w:asciiTheme="minorHAnsi" w:hAnsiTheme="minorHAnsi"/>
              <w:sz w:val="22"/>
              <w:szCs w:val="22"/>
              <w:lang w:val="en-AU"/>
            </w:rPr>
            <w:t>having a controlling interest in Qube</w:t>
          </w:r>
          <w:r w:rsidR="008D487C">
            <w:rPr>
              <w:rFonts w:asciiTheme="minorHAnsi" w:hAnsiTheme="minorHAnsi"/>
              <w:sz w:val="22"/>
              <w:szCs w:val="22"/>
              <w:lang w:val="en-AU"/>
            </w:rPr>
            <w:t xml:space="preserve"> could </w:t>
          </w:r>
          <w:r w:rsidR="00C91ADC">
            <w:rPr>
              <w:rFonts w:asciiTheme="minorHAnsi" w:hAnsiTheme="minorHAnsi"/>
              <w:sz w:val="22"/>
              <w:szCs w:val="22"/>
              <w:lang w:val="en-AU"/>
            </w:rPr>
            <w:t>harm those competitors</w:t>
          </w:r>
          <w:r w:rsidR="000C4767">
            <w:rPr>
              <w:rFonts w:asciiTheme="minorHAnsi" w:hAnsiTheme="minorHAnsi"/>
              <w:sz w:val="22"/>
              <w:szCs w:val="22"/>
              <w:lang w:val="en-AU"/>
            </w:rPr>
            <w:t xml:space="preserve"> or benefit Qube</w:t>
          </w:r>
          <w:r w:rsidR="00983644">
            <w:rPr>
              <w:rFonts w:asciiTheme="minorHAnsi" w:hAnsiTheme="minorHAnsi"/>
              <w:sz w:val="22"/>
              <w:szCs w:val="22"/>
              <w:lang w:val="en-AU"/>
            </w:rPr>
            <w:t xml:space="preserve">’s business at the Port of Newcastle. </w:t>
          </w:r>
        </w:p>
        <w:p w14:paraId="1892A696" w14:textId="77777777" w:rsidR="00253F9A" w:rsidRPr="00D430AE" w:rsidRDefault="00253F9A" w:rsidP="00253F9A">
          <w:pPr>
            <w:pStyle w:val="BoxText"/>
            <w:rPr>
              <w:rFonts w:asciiTheme="minorHAnsi" w:hAnsiTheme="minorHAnsi"/>
              <w:sz w:val="22"/>
              <w:szCs w:val="22"/>
            </w:rPr>
          </w:pPr>
        </w:p>
        <w:p w14:paraId="3F8F2794" w14:textId="282EC06A" w:rsidR="008959DD" w:rsidRPr="00D430AE" w:rsidRDefault="009C6F49"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4"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w:t>
            </w:r>
            <w:r w:rsidRPr="00D430AE">
              <w:rPr>
                <w:rFonts w:asciiTheme="minorHAnsi" w:hAnsiTheme="minorHAnsi"/>
                <w:b w:val="0"/>
                <w:bCs/>
                <w:color w:val="000000" w:themeColor="text1"/>
                <w:szCs w:val="20"/>
              </w:rPr>
              <w:lastRenderedPageBreak/>
              <w:t xml:space="preserve">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5"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4"/>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74633">
      <w:headerReference w:type="even" r:id="rId16"/>
      <w:headerReference w:type="default" r:id="rId17"/>
      <w:footerReference w:type="even" r:id="rId18"/>
      <w:footerReference w:type="default" r:id="rId19"/>
      <w:headerReference w:type="first" r:id="rId20"/>
      <w:footerReference w:type="first" r:id="rId21"/>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35E35" w14:textId="77777777" w:rsidR="00C15980" w:rsidRDefault="00C159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9FCBC" w14:textId="77777777" w:rsidR="00C15980" w:rsidRDefault="00C159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CF583" w14:textId="77777777" w:rsidR="00C15980" w:rsidRDefault="00C159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E5087" w14:textId="77777777" w:rsidR="00C15980" w:rsidRDefault="00C159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4294616"/>
    <w:multiLevelType w:val="hybridMultilevel"/>
    <w:tmpl w:val="09624364"/>
    <w:lvl w:ilvl="0" w:tplc="CBE80D8E">
      <w:start w:val="1"/>
      <w:numFmt w:val="decimal"/>
      <w:lvlText w:val="%1."/>
      <w:lvlJc w:val="left"/>
      <w:pPr>
        <w:ind w:left="1020" w:hanging="360"/>
      </w:pPr>
    </w:lvl>
    <w:lvl w:ilvl="1" w:tplc="5B24E71A">
      <w:start w:val="1"/>
      <w:numFmt w:val="decimal"/>
      <w:lvlText w:val="%2."/>
      <w:lvlJc w:val="left"/>
      <w:pPr>
        <w:ind w:left="1020" w:hanging="360"/>
      </w:pPr>
    </w:lvl>
    <w:lvl w:ilvl="2" w:tplc="8CA884E6">
      <w:start w:val="1"/>
      <w:numFmt w:val="decimal"/>
      <w:lvlText w:val="%3."/>
      <w:lvlJc w:val="left"/>
      <w:pPr>
        <w:ind w:left="1020" w:hanging="360"/>
      </w:pPr>
    </w:lvl>
    <w:lvl w:ilvl="3" w:tplc="09D8F6C8">
      <w:start w:val="1"/>
      <w:numFmt w:val="decimal"/>
      <w:lvlText w:val="%4."/>
      <w:lvlJc w:val="left"/>
      <w:pPr>
        <w:ind w:left="1020" w:hanging="360"/>
      </w:pPr>
    </w:lvl>
    <w:lvl w:ilvl="4" w:tplc="22E64056">
      <w:start w:val="1"/>
      <w:numFmt w:val="decimal"/>
      <w:lvlText w:val="%5."/>
      <w:lvlJc w:val="left"/>
      <w:pPr>
        <w:ind w:left="1020" w:hanging="360"/>
      </w:pPr>
    </w:lvl>
    <w:lvl w:ilvl="5" w:tplc="95985110">
      <w:start w:val="1"/>
      <w:numFmt w:val="decimal"/>
      <w:lvlText w:val="%6."/>
      <w:lvlJc w:val="left"/>
      <w:pPr>
        <w:ind w:left="1020" w:hanging="360"/>
      </w:pPr>
    </w:lvl>
    <w:lvl w:ilvl="6" w:tplc="4030BD00">
      <w:start w:val="1"/>
      <w:numFmt w:val="decimal"/>
      <w:lvlText w:val="%7."/>
      <w:lvlJc w:val="left"/>
      <w:pPr>
        <w:ind w:left="1020" w:hanging="360"/>
      </w:pPr>
    </w:lvl>
    <w:lvl w:ilvl="7" w:tplc="58F0507A">
      <w:start w:val="1"/>
      <w:numFmt w:val="decimal"/>
      <w:lvlText w:val="%8."/>
      <w:lvlJc w:val="left"/>
      <w:pPr>
        <w:ind w:left="1020" w:hanging="360"/>
      </w:pPr>
    </w:lvl>
    <w:lvl w:ilvl="8" w:tplc="AAC02B0C">
      <w:start w:val="1"/>
      <w:numFmt w:val="decimal"/>
      <w:lvlText w:val="%9."/>
      <w:lvlJc w:val="left"/>
      <w:pPr>
        <w:ind w:left="1020" w:hanging="360"/>
      </w:pPr>
    </w:lvl>
  </w:abstractNum>
  <w:abstractNum w:abstractNumId="6"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7"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10"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1"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2"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5"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7"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1" w15:restartNumberingAfterBreak="0">
    <w:nsid w:val="47F00CAA"/>
    <w:multiLevelType w:val="multilevel"/>
    <w:tmpl w:val="8B945234"/>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AF30291"/>
    <w:multiLevelType w:val="hybridMultilevel"/>
    <w:tmpl w:val="4B625EF2"/>
    <w:lvl w:ilvl="0" w:tplc="F8B02D9C">
      <w:start w:val="1"/>
      <w:numFmt w:val="decimal"/>
      <w:lvlText w:val="%1."/>
      <w:lvlJc w:val="left"/>
      <w:pPr>
        <w:ind w:left="1020" w:hanging="360"/>
      </w:pPr>
    </w:lvl>
    <w:lvl w:ilvl="1" w:tplc="FED270DA">
      <w:start w:val="1"/>
      <w:numFmt w:val="decimal"/>
      <w:lvlText w:val="%2."/>
      <w:lvlJc w:val="left"/>
      <w:pPr>
        <w:ind w:left="1020" w:hanging="360"/>
      </w:pPr>
    </w:lvl>
    <w:lvl w:ilvl="2" w:tplc="BB2E7A30">
      <w:start w:val="1"/>
      <w:numFmt w:val="decimal"/>
      <w:lvlText w:val="%3."/>
      <w:lvlJc w:val="left"/>
      <w:pPr>
        <w:ind w:left="1020" w:hanging="360"/>
      </w:pPr>
    </w:lvl>
    <w:lvl w:ilvl="3" w:tplc="E1BC7516">
      <w:start w:val="1"/>
      <w:numFmt w:val="decimal"/>
      <w:lvlText w:val="%4."/>
      <w:lvlJc w:val="left"/>
      <w:pPr>
        <w:ind w:left="1020" w:hanging="360"/>
      </w:pPr>
    </w:lvl>
    <w:lvl w:ilvl="4" w:tplc="37FAD488">
      <w:start w:val="1"/>
      <w:numFmt w:val="decimal"/>
      <w:lvlText w:val="%5."/>
      <w:lvlJc w:val="left"/>
      <w:pPr>
        <w:ind w:left="1020" w:hanging="360"/>
      </w:pPr>
    </w:lvl>
    <w:lvl w:ilvl="5" w:tplc="02D87364">
      <w:start w:val="1"/>
      <w:numFmt w:val="decimal"/>
      <w:lvlText w:val="%6."/>
      <w:lvlJc w:val="left"/>
      <w:pPr>
        <w:ind w:left="1020" w:hanging="360"/>
      </w:pPr>
    </w:lvl>
    <w:lvl w:ilvl="6" w:tplc="366083C2">
      <w:start w:val="1"/>
      <w:numFmt w:val="decimal"/>
      <w:lvlText w:val="%7."/>
      <w:lvlJc w:val="left"/>
      <w:pPr>
        <w:ind w:left="1020" w:hanging="360"/>
      </w:pPr>
    </w:lvl>
    <w:lvl w:ilvl="7" w:tplc="27C2B92A">
      <w:start w:val="1"/>
      <w:numFmt w:val="decimal"/>
      <w:lvlText w:val="%8."/>
      <w:lvlJc w:val="left"/>
      <w:pPr>
        <w:ind w:left="1020" w:hanging="360"/>
      </w:pPr>
    </w:lvl>
    <w:lvl w:ilvl="8" w:tplc="128CFC10">
      <w:start w:val="1"/>
      <w:numFmt w:val="decimal"/>
      <w:lvlText w:val="%9."/>
      <w:lvlJc w:val="left"/>
      <w:pPr>
        <w:ind w:left="1020" w:hanging="360"/>
      </w:pPr>
    </w:lvl>
  </w:abstractNum>
  <w:abstractNum w:abstractNumId="24"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5"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6"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8"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9"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1" w15:restartNumberingAfterBreak="0">
    <w:nsid w:val="73170867"/>
    <w:multiLevelType w:val="hybridMultilevel"/>
    <w:tmpl w:val="11124740"/>
    <w:lvl w:ilvl="0" w:tplc="C652D804">
      <w:start w:val="1"/>
      <w:numFmt w:val="decimal"/>
      <w:lvlText w:val="%1)"/>
      <w:lvlJc w:val="left"/>
      <w:pPr>
        <w:ind w:left="1020" w:hanging="360"/>
      </w:pPr>
    </w:lvl>
    <w:lvl w:ilvl="1" w:tplc="B840E15C">
      <w:start w:val="1"/>
      <w:numFmt w:val="decimal"/>
      <w:lvlText w:val="%2)"/>
      <w:lvlJc w:val="left"/>
      <w:pPr>
        <w:ind w:left="1020" w:hanging="360"/>
      </w:pPr>
    </w:lvl>
    <w:lvl w:ilvl="2" w:tplc="31F4D508">
      <w:start w:val="1"/>
      <w:numFmt w:val="decimal"/>
      <w:lvlText w:val="%3)"/>
      <w:lvlJc w:val="left"/>
      <w:pPr>
        <w:ind w:left="1020" w:hanging="360"/>
      </w:pPr>
    </w:lvl>
    <w:lvl w:ilvl="3" w:tplc="437C5AB6">
      <w:start w:val="1"/>
      <w:numFmt w:val="decimal"/>
      <w:lvlText w:val="%4)"/>
      <w:lvlJc w:val="left"/>
      <w:pPr>
        <w:ind w:left="1020" w:hanging="360"/>
      </w:pPr>
    </w:lvl>
    <w:lvl w:ilvl="4" w:tplc="51D6D01C">
      <w:start w:val="1"/>
      <w:numFmt w:val="decimal"/>
      <w:lvlText w:val="%5)"/>
      <w:lvlJc w:val="left"/>
      <w:pPr>
        <w:ind w:left="1020" w:hanging="360"/>
      </w:pPr>
    </w:lvl>
    <w:lvl w:ilvl="5" w:tplc="70166754">
      <w:start w:val="1"/>
      <w:numFmt w:val="decimal"/>
      <w:lvlText w:val="%6)"/>
      <w:lvlJc w:val="left"/>
      <w:pPr>
        <w:ind w:left="1020" w:hanging="360"/>
      </w:pPr>
    </w:lvl>
    <w:lvl w:ilvl="6" w:tplc="6B7CE4C0">
      <w:start w:val="1"/>
      <w:numFmt w:val="decimal"/>
      <w:lvlText w:val="%7)"/>
      <w:lvlJc w:val="left"/>
      <w:pPr>
        <w:ind w:left="1020" w:hanging="360"/>
      </w:pPr>
    </w:lvl>
    <w:lvl w:ilvl="7" w:tplc="328EDD80">
      <w:start w:val="1"/>
      <w:numFmt w:val="decimal"/>
      <w:lvlText w:val="%8)"/>
      <w:lvlJc w:val="left"/>
      <w:pPr>
        <w:ind w:left="1020" w:hanging="360"/>
      </w:pPr>
    </w:lvl>
    <w:lvl w:ilvl="8" w:tplc="37ECA956">
      <w:start w:val="1"/>
      <w:numFmt w:val="decimal"/>
      <w:lvlText w:val="%9)"/>
      <w:lvlJc w:val="left"/>
      <w:pPr>
        <w:ind w:left="1020" w:hanging="360"/>
      </w:pPr>
    </w:lvl>
  </w:abstractNum>
  <w:abstractNum w:abstractNumId="32"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4"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9"/>
  </w:num>
  <w:num w:numId="2" w16cid:durableId="528371507">
    <w:abstractNumId w:val="34"/>
  </w:num>
  <w:num w:numId="3" w16cid:durableId="204217542">
    <w:abstractNumId w:val="3"/>
  </w:num>
  <w:num w:numId="4" w16cid:durableId="1019159029">
    <w:abstractNumId w:val="2"/>
  </w:num>
  <w:num w:numId="5" w16cid:durableId="2004042372">
    <w:abstractNumId w:val="27"/>
  </w:num>
  <w:num w:numId="6" w16cid:durableId="755513228">
    <w:abstractNumId w:val="17"/>
  </w:num>
  <w:num w:numId="7" w16cid:durableId="370424007">
    <w:abstractNumId w:val="8"/>
  </w:num>
  <w:num w:numId="8" w16cid:durableId="1878927316">
    <w:abstractNumId w:val="11"/>
  </w:num>
  <w:num w:numId="9" w16cid:durableId="2095932259">
    <w:abstractNumId w:val="16"/>
  </w:num>
  <w:num w:numId="10" w16cid:durableId="1004405211">
    <w:abstractNumId w:val="30"/>
  </w:num>
  <w:num w:numId="11" w16cid:durableId="1891382519">
    <w:abstractNumId w:val="33"/>
  </w:num>
  <w:num w:numId="12" w16cid:durableId="2043244423">
    <w:abstractNumId w:val="24"/>
  </w:num>
  <w:num w:numId="13" w16cid:durableId="1379160820">
    <w:abstractNumId w:val="14"/>
  </w:num>
  <w:num w:numId="14" w16cid:durableId="682903714">
    <w:abstractNumId w:val="25"/>
  </w:num>
  <w:num w:numId="15" w16cid:durableId="943418531">
    <w:abstractNumId w:val="4"/>
  </w:num>
  <w:num w:numId="16" w16cid:durableId="244536913">
    <w:abstractNumId w:val="1"/>
  </w:num>
  <w:num w:numId="17" w16cid:durableId="1836676840">
    <w:abstractNumId w:val="22"/>
  </w:num>
  <w:num w:numId="18" w16cid:durableId="2024821743">
    <w:abstractNumId w:val="26"/>
  </w:num>
  <w:num w:numId="19" w16cid:durableId="656693706">
    <w:abstractNumId w:val="32"/>
  </w:num>
  <w:num w:numId="20" w16cid:durableId="178011210">
    <w:abstractNumId w:val="10"/>
  </w:num>
  <w:num w:numId="21" w16cid:durableId="4341340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2"/>
  </w:num>
  <w:num w:numId="25" w16cid:durableId="374624976">
    <w:abstractNumId w:val="19"/>
  </w:num>
  <w:num w:numId="26" w16cid:durableId="170410058">
    <w:abstractNumId w:val="8"/>
  </w:num>
  <w:num w:numId="27" w16cid:durableId="1661227275">
    <w:abstractNumId w:val="8"/>
  </w:num>
  <w:num w:numId="28" w16cid:durableId="1318192444">
    <w:abstractNumId w:val="8"/>
  </w:num>
  <w:num w:numId="29" w16cid:durableId="1416317793">
    <w:abstractNumId w:val="20"/>
  </w:num>
  <w:num w:numId="30" w16cid:durableId="1031221078">
    <w:abstractNumId w:val="18"/>
  </w:num>
  <w:num w:numId="31" w16cid:durableId="385379015">
    <w:abstractNumId w:val="15"/>
  </w:num>
  <w:num w:numId="32" w16cid:durableId="260647112">
    <w:abstractNumId w:val="13"/>
  </w:num>
  <w:num w:numId="33" w16cid:durableId="535387376">
    <w:abstractNumId w:val="6"/>
  </w:num>
  <w:num w:numId="34" w16cid:durableId="438455203">
    <w:abstractNumId w:val="28"/>
  </w:num>
  <w:num w:numId="35" w16cid:durableId="1445730469">
    <w:abstractNumId w:val="8"/>
  </w:num>
  <w:num w:numId="36" w16cid:durableId="1632829789">
    <w:abstractNumId w:val="7"/>
  </w:num>
  <w:num w:numId="37" w16cid:durableId="692927474">
    <w:abstractNumId w:val="29"/>
  </w:num>
  <w:num w:numId="38" w16cid:durableId="1957639965">
    <w:abstractNumId w:val="31"/>
  </w:num>
  <w:num w:numId="39" w16cid:durableId="2044548525">
    <w:abstractNumId w:val="5"/>
  </w:num>
  <w:num w:numId="40" w16cid:durableId="1479345205">
    <w:abstractNumId w:val="23"/>
  </w:num>
  <w:num w:numId="41" w16cid:durableId="1393969072">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6FE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767"/>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28C0"/>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FB"/>
    <w:rsid w:val="00136755"/>
    <w:rsid w:val="00136B5E"/>
    <w:rsid w:val="00136F75"/>
    <w:rsid w:val="001402E8"/>
    <w:rsid w:val="0014078F"/>
    <w:rsid w:val="0014105D"/>
    <w:rsid w:val="00142CC1"/>
    <w:rsid w:val="00143F1C"/>
    <w:rsid w:val="0014426C"/>
    <w:rsid w:val="001447C2"/>
    <w:rsid w:val="00147302"/>
    <w:rsid w:val="0014760B"/>
    <w:rsid w:val="0015093D"/>
    <w:rsid w:val="00151DD8"/>
    <w:rsid w:val="001526D9"/>
    <w:rsid w:val="00152AAA"/>
    <w:rsid w:val="0015320F"/>
    <w:rsid w:val="00156EBC"/>
    <w:rsid w:val="001573E4"/>
    <w:rsid w:val="00160756"/>
    <w:rsid w:val="00160FC1"/>
    <w:rsid w:val="0016110C"/>
    <w:rsid w:val="00162580"/>
    <w:rsid w:val="00162597"/>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2D51"/>
    <w:rsid w:val="00183933"/>
    <w:rsid w:val="00183AF1"/>
    <w:rsid w:val="001845A5"/>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33E"/>
    <w:rsid w:val="001E2654"/>
    <w:rsid w:val="001E3CB1"/>
    <w:rsid w:val="001E4F15"/>
    <w:rsid w:val="001E67F5"/>
    <w:rsid w:val="001E6AD2"/>
    <w:rsid w:val="001E6D3F"/>
    <w:rsid w:val="001E6D54"/>
    <w:rsid w:val="001E6FE8"/>
    <w:rsid w:val="001F3D58"/>
    <w:rsid w:val="001F436D"/>
    <w:rsid w:val="001F492E"/>
    <w:rsid w:val="001F6AF8"/>
    <w:rsid w:val="001F6DA3"/>
    <w:rsid w:val="001F709B"/>
    <w:rsid w:val="002026CD"/>
    <w:rsid w:val="00202906"/>
    <w:rsid w:val="002048DE"/>
    <w:rsid w:val="00205B6E"/>
    <w:rsid w:val="0020645C"/>
    <w:rsid w:val="00206C0D"/>
    <w:rsid w:val="00207901"/>
    <w:rsid w:val="00207EE1"/>
    <w:rsid w:val="00212737"/>
    <w:rsid w:val="00212760"/>
    <w:rsid w:val="00215063"/>
    <w:rsid w:val="0021507F"/>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37657"/>
    <w:rsid w:val="0024410E"/>
    <w:rsid w:val="002466A1"/>
    <w:rsid w:val="002507BE"/>
    <w:rsid w:val="00251745"/>
    <w:rsid w:val="002517B3"/>
    <w:rsid w:val="00251A4F"/>
    <w:rsid w:val="002524EB"/>
    <w:rsid w:val="00252E3A"/>
    <w:rsid w:val="00253F9A"/>
    <w:rsid w:val="00255A56"/>
    <w:rsid w:val="002560C0"/>
    <w:rsid w:val="00256778"/>
    <w:rsid w:val="00256B18"/>
    <w:rsid w:val="00256D85"/>
    <w:rsid w:val="00261996"/>
    <w:rsid w:val="0026245F"/>
    <w:rsid w:val="00263621"/>
    <w:rsid w:val="00263AC0"/>
    <w:rsid w:val="00264472"/>
    <w:rsid w:val="00266295"/>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5D18"/>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A6E"/>
    <w:rsid w:val="002C0BB6"/>
    <w:rsid w:val="002C1185"/>
    <w:rsid w:val="002C2092"/>
    <w:rsid w:val="002C2595"/>
    <w:rsid w:val="002C272E"/>
    <w:rsid w:val="002C2F42"/>
    <w:rsid w:val="002C4256"/>
    <w:rsid w:val="002C45D9"/>
    <w:rsid w:val="002C665B"/>
    <w:rsid w:val="002C7447"/>
    <w:rsid w:val="002C7C6B"/>
    <w:rsid w:val="002C7D40"/>
    <w:rsid w:val="002D5174"/>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4C66"/>
    <w:rsid w:val="0031652E"/>
    <w:rsid w:val="003177A2"/>
    <w:rsid w:val="00317A11"/>
    <w:rsid w:val="00320948"/>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3FE7"/>
    <w:rsid w:val="003459E6"/>
    <w:rsid w:val="00350A51"/>
    <w:rsid w:val="003518B3"/>
    <w:rsid w:val="00352003"/>
    <w:rsid w:val="0035259C"/>
    <w:rsid w:val="00352857"/>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1C3D"/>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2140"/>
    <w:rsid w:val="003A34ED"/>
    <w:rsid w:val="003A40C5"/>
    <w:rsid w:val="003A4A54"/>
    <w:rsid w:val="003A5B19"/>
    <w:rsid w:val="003A671F"/>
    <w:rsid w:val="003A673F"/>
    <w:rsid w:val="003A7818"/>
    <w:rsid w:val="003B3F9D"/>
    <w:rsid w:val="003B5A70"/>
    <w:rsid w:val="003B633C"/>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225"/>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4EC2"/>
    <w:rsid w:val="004158BC"/>
    <w:rsid w:val="00416D46"/>
    <w:rsid w:val="00416EE4"/>
    <w:rsid w:val="00416EFD"/>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4236"/>
    <w:rsid w:val="004448D5"/>
    <w:rsid w:val="004459E8"/>
    <w:rsid w:val="00445FB4"/>
    <w:rsid w:val="0044747D"/>
    <w:rsid w:val="00447928"/>
    <w:rsid w:val="00450415"/>
    <w:rsid w:val="00450B9A"/>
    <w:rsid w:val="00450E24"/>
    <w:rsid w:val="00451A99"/>
    <w:rsid w:val="00451B9B"/>
    <w:rsid w:val="00452223"/>
    <w:rsid w:val="0045282D"/>
    <w:rsid w:val="004530D4"/>
    <w:rsid w:val="004531A5"/>
    <w:rsid w:val="0045354E"/>
    <w:rsid w:val="004536FD"/>
    <w:rsid w:val="00454048"/>
    <w:rsid w:val="00454A57"/>
    <w:rsid w:val="00455C71"/>
    <w:rsid w:val="00461A74"/>
    <w:rsid w:val="004621BC"/>
    <w:rsid w:val="00462352"/>
    <w:rsid w:val="004628ED"/>
    <w:rsid w:val="00462CD4"/>
    <w:rsid w:val="00466CDC"/>
    <w:rsid w:val="0047153E"/>
    <w:rsid w:val="00472026"/>
    <w:rsid w:val="00472149"/>
    <w:rsid w:val="0047298B"/>
    <w:rsid w:val="00474739"/>
    <w:rsid w:val="00475209"/>
    <w:rsid w:val="00475DDE"/>
    <w:rsid w:val="0047684B"/>
    <w:rsid w:val="0047691A"/>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B18"/>
    <w:rsid w:val="00496F7C"/>
    <w:rsid w:val="004A0199"/>
    <w:rsid w:val="004A0443"/>
    <w:rsid w:val="004A1ADA"/>
    <w:rsid w:val="004A2055"/>
    <w:rsid w:val="004A29FB"/>
    <w:rsid w:val="004A2EB4"/>
    <w:rsid w:val="004A2EEA"/>
    <w:rsid w:val="004A5E24"/>
    <w:rsid w:val="004A732F"/>
    <w:rsid w:val="004A7F72"/>
    <w:rsid w:val="004B10A7"/>
    <w:rsid w:val="004B15BB"/>
    <w:rsid w:val="004B2624"/>
    <w:rsid w:val="004B2914"/>
    <w:rsid w:val="004B2C2D"/>
    <w:rsid w:val="004B4412"/>
    <w:rsid w:val="004B58DE"/>
    <w:rsid w:val="004B6579"/>
    <w:rsid w:val="004B6DB7"/>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5E9A"/>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633"/>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427"/>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671C"/>
    <w:rsid w:val="005C70AB"/>
    <w:rsid w:val="005D00F2"/>
    <w:rsid w:val="005D0DF6"/>
    <w:rsid w:val="005D1056"/>
    <w:rsid w:val="005D1401"/>
    <w:rsid w:val="005D1D9B"/>
    <w:rsid w:val="005D1E37"/>
    <w:rsid w:val="005D35D7"/>
    <w:rsid w:val="005D39F3"/>
    <w:rsid w:val="005D5515"/>
    <w:rsid w:val="005D5A94"/>
    <w:rsid w:val="005D5DB5"/>
    <w:rsid w:val="005D6861"/>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1A45"/>
    <w:rsid w:val="0061339A"/>
    <w:rsid w:val="006146F4"/>
    <w:rsid w:val="00614F15"/>
    <w:rsid w:val="00615C6B"/>
    <w:rsid w:val="00615E2B"/>
    <w:rsid w:val="006165B3"/>
    <w:rsid w:val="00616614"/>
    <w:rsid w:val="006166E8"/>
    <w:rsid w:val="00617742"/>
    <w:rsid w:val="00617A63"/>
    <w:rsid w:val="00617DC8"/>
    <w:rsid w:val="006213B8"/>
    <w:rsid w:val="0062158E"/>
    <w:rsid w:val="00622F7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58D"/>
    <w:rsid w:val="00650E7C"/>
    <w:rsid w:val="0065213E"/>
    <w:rsid w:val="00653CAF"/>
    <w:rsid w:val="00654467"/>
    <w:rsid w:val="00654B37"/>
    <w:rsid w:val="00654C5D"/>
    <w:rsid w:val="00655A85"/>
    <w:rsid w:val="0065726B"/>
    <w:rsid w:val="006604B1"/>
    <w:rsid w:val="00660E47"/>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C6858"/>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0326"/>
    <w:rsid w:val="00711387"/>
    <w:rsid w:val="007128ED"/>
    <w:rsid w:val="00712AA6"/>
    <w:rsid w:val="007138C4"/>
    <w:rsid w:val="007140E9"/>
    <w:rsid w:val="00715C06"/>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80"/>
    <w:rsid w:val="007636D3"/>
    <w:rsid w:val="00763E5D"/>
    <w:rsid w:val="0076517D"/>
    <w:rsid w:val="00766D2A"/>
    <w:rsid w:val="00767740"/>
    <w:rsid w:val="00770253"/>
    <w:rsid w:val="00772C62"/>
    <w:rsid w:val="007750D1"/>
    <w:rsid w:val="00777376"/>
    <w:rsid w:val="00777EE6"/>
    <w:rsid w:val="00777EF5"/>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3E5F"/>
    <w:rsid w:val="007A5BA2"/>
    <w:rsid w:val="007B0465"/>
    <w:rsid w:val="007B1E94"/>
    <w:rsid w:val="007B2C72"/>
    <w:rsid w:val="007B38AA"/>
    <w:rsid w:val="007B4958"/>
    <w:rsid w:val="007B59B3"/>
    <w:rsid w:val="007B63B7"/>
    <w:rsid w:val="007C1441"/>
    <w:rsid w:val="007C1C53"/>
    <w:rsid w:val="007C1D29"/>
    <w:rsid w:val="007C31CF"/>
    <w:rsid w:val="007C383A"/>
    <w:rsid w:val="007C5312"/>
    <w:rsid w:val="007C5708"/>
    <w:rsid w:val="007C6046"/>
    <w:rsid w:val="007C6994"/>
    <w:rsid w:val="007C79EF"/>
    <w:rsid w:val="007D0D13"/>
    <w:rsid w:val="007D1159"/>
    <w:rsid w:val="007D19D7"/>
    <w:rsid w:val="007D1ABB"/>
    <w:rsid w:val="007D285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5EC0"/>
    <w:rsid w:val="008477FA"/>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255"/>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1A"/>
    <w:rsid w:val="008C0658"/>
    <w:rsid w:val="008C09AC"/>
    <w:rsid w:val="008C100D"/>
    <w:rsid w:val="008C3DE8"/>
    <w:rsid w:val="008C460E"/>
    <w:rsid w:val="008C46A4"/>
    <w:rsid w:val="008C53B2"/>
    <w:rsid w:val="008C5439"/>
    <w:rsid w:val="008C5486"/>
    <w:rsid w:val="008C62F1"/>
    <w:rsid w:val="008D1147"/>
    <w:rsid w:val="008D1A8D"/>
    <w:rsid w:val="008D2738"/>
    <w:rsid w:val="008D487C"/>
    <w:rsid w:val="008D78BF"/>
    <w:rsid w:val="008E0859"/>
    <w:rsid w:val="008E0C82"/>
    <w:rsid w:val="008E162D"/>
    <w:rsid w:val="008E298E"/>
    <w:rsid w:val="008E2D15"/>
    <w:rsid w:val="008E5183"/>
    <w:rsid w:val="008E584E"/>
    <w:rsid w:val="008E7031"/>
    <w:rsid w:val="008E7ACE"/>
    <w:rsid w:val="008E7C8C"/>
    <w:rsid w:val="008F2228"/>
    <w:rsid w:val="008F4053"/>
    <w:rsid w:val="008F5701"/>
    <w:rsid w:val="008F7075"/>
    <w:rsid w:val="009014D7"/>
    <w:rsid w:val="00901D31"/>
    <w:rsid w:val="009022A6"/>
    <w:rsid w:val="00902AEF"/>
    <w:rsid w:val="00902B37"/>
    <w:rsid w:val="009032D9"/>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644"/>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1D44"/>
    <w:rsid w:val="009A46E3"/>
    <w:rsid w:val="009A4964"/>
    <w:rsid w:val="009A4F19"/>
    <w:rsid w:val="009A7399"/>
    <w:rsid w:val="009B0C64"/>
    <w:rsid w:val="009B19F4"/>
    <w:rsid w:val="009B1BC5"/>
    <w:rsid w:val="009B5B38"/>
    <w:rsid w:val="009B74B0"/>
    <w:rsid w:val="009C02B1"/>
    <w:rsid w:val="009C0682"/>
    <w:rsid w:val="009C1230"/>
    <w:rsid w:val="009C1E62"/>
    <w:rsid w:val="009C3F61"/>
    <w:rsid w:val="009C46E2"/>
    <w:rsid w:val="009C58D7"/>
    <w:rsid w:val="009C62DF"/>
    <w:rsid w:val="009C6F49"/>
    <w:rsid w:val="009C7C2D"/>
    <w:rsid w:val="009D0B08"/>
    <w:rsid w:val="009D14ED"/>
    <w:rsid w:val="009D220E"/>
    <w:rsid w:val="009D253A"/>
    <w:rsid w:val="009D2A76"/>
    <w:rsid w:val="009D34B3"/>
    <w:rsid w:val="009D4414"/>
    <w:rsid w:val="009D4C60"/>
    <w:rsid w:val="009D6B20"/>
    <w:rsid w:val="009D6B46"/>
    <w:rsid w:val="009D7EB3"/>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0792F"/>
    <w:rsid w:val="00A119DE"/>
    <w:rsid w:val="00A13008"/>
    <w:rsid w:val="00A14B48"/>
    <w:rsid w:val="00A1665B"/>
    <w:rsid w:val="00A16A80"/>
    <w:rsid w:val="00A22C87"/>
    <w:rsid w:val="00A239D9"/>
    <w:rsid w:val="00A23FD3"/>
    <w:rsid w:val="00A24D2B"/>
    <w:rsid w:val="00A25755"/>
    <w:rsid w:val="00A25A45"/>
    <w:rsid w:val="00A268EA"/>
    <w:rsid w:val="00A27059"/>
    <w:rsid w:val="00A277C3"/>
    <w:rsid w:val="00A322D5"/>
    <w:rsid w:val="00A33434"/>
    <w:rsid w:val="00A35F8C"/>
    <w:rsid w:val="00A360ED"/>
    <w:rsid w:val="00A3626B"/>
    <w:rsid w:val="00A3638B"/>
    <w:rsid w:val="00A369C1"/>
    <w:rsid w:val="00A37426"/>
    <w:rsid w:val="00A3761E"/>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B91"/>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933"/>
    <w:rsid w:val="00AC6F01"/>
    <w:rsid w:val="00AC76E4"/>
    <w:rsid w:val="00AD2C5D"/>
    <w:rsid w:val="00AD3F3C"/>
    <w:rsid w:val="00AD684D"/>
    <w:rsid w:val="00AD791F"/>
    <w:rsid w:val="00AD7E68"/>
    <w:rsid w:val="00AE0FE2"/>
    <w:rsid w:val="00AE1BF1"/>
    <w:rsid w:val="00AE1E0A"/>
    <w:rsid w:val="00AE2476"/>
    <w:rsid w:val="00AE2638"/>
    <w:rsid w:val="00AE2D46"/>
    <w:rsid w:val="00AE3AC7"/>
    <w:rsid w:val="00AE4CBA"/>
    <w:rsid w:val="00AE4EF1"/>
    <w:rsid w:val="00AE5DED"/>
    <w:rsid w:val="00AE7A61"/>
    <w:rsid w:val="00AF0DD2"/>
    <w:rsid w:val="00AF1692"/>
    <w:rsid w:val="00AF1AC2"/>
    <w:rsid w:val="00AF248F"/>
    <w:rsid w:val="00AF268C"/>
    <w:rsid w:val="00AF5B2D"/>
    <w:rsid w:val="00B01E50"/>
    <w:rsid w:val="00B03964"/>
    <w:rsid w:val="00B04AA5"/>
    <w:rsid w:val="00B05B30"/>
    <w:rsid w:val="00B0639A"/>
    <w:rsid w:val="00B06E4F"/>
    <w:rsid w:val="00B077EB"/>
    <w:rsid w:val="00B10033"/>
    <w:rsid w:val="00B10314"/>
    <w:rsid w:val="00B10B17"/>
    <w:rsid w:val="00B12254"/>
    <w:rsid w:val="00B12649"/>
    <w:rsid w:val="00B13048"/>
    <w:rsid w:val="00B13CDB"/>
    <w:rsid w:val="00B13DC7"/>
    <w:rsid w:val="00B14C33"/>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315"/>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980"/>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39BE"/>
    <w:rsid w:val="00C451FF"/>
    <w:rsid w:val="00C4628E"/>
    <w:rsid w:val="00C46F1C"/>
    <w:rsid w:val="00C508D9"/>
    <w:rsid w:val="00C5118D"/>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1ADC"/>
    <w:rsid w:val="00C93AB6"/>
    <w:rsid w:val="00C94BD6"/>
    <w:rsid w:val="00C95392"/>
    <w:rsid w:val="00C95C7F"/>
    <w:rsid w:val="00C96F8B"/>
    <w:rsid w:val="00C97654"/>
    <w:rsid w:val="00C97D59"/>
    <w:rsid w:val="00CA1092"/>
    <w:rsid w:val="00CA2282"/>
    <w:rsid w:val="00CA2864"/>
    <w:rsid w:val="00CA2C4B"/>
    <w:rsid w:val="00CA4B9B"/>
    <w:rsid w:val="00CA4DA3"/>
    <w:rsid w:val="00CA5880"/>
    <w:rsid w:val="00CA5FBC"/>
    <w:rsid w:val="00CA5FFF"/>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6686"/>
    <w:rsid w:val="00CE783C"/>
    <w:rsid w:val="00CE7B86"/>
    <w:rsid w:val="00CF32ED"/>
    <w:rsid w:val="00CF4C13"/>
    <w:rsid w:val="00CF6A17"/>
    <w:rsid w:val="00CF76A1"/>
    <w:rsid w:val="00CF799E"/>
    <w:rsid w:val="00D00EFD"/>
    <w:rsid w:val="00D0170B"/>
    <w:rsid w:val="00D018B0"/>
    <w:rsid w:val="00D01C24"/>
    <w:rsid w:val="00D01CF0"/>
    <w:rsid w:val="00D0260F"/>
    <w:rsid w:val="00D0345B"/>
    <w:rsid w:val="00D03498"/>
    <w:rsid w:val="00D03841"/>
    <w:rsid w:val="00D0442A"/>
    <w:rsid w:val="00D04B18"/>
    <w:rsid w:val="00D06C11"/>
    <w:rsid w:val="00D1042A"/>
    <w:rsid w:val="00D1080A"/>
    <w:rsid w:val="00D13500"/>
    <w:rsid w:val="00D13C1B"/>
    <w:rsid w:val="00D14B44"/>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37E94"/>
    <w:rsid w:val="00D40D94"/>
    <w:rsid w:val="00D40DC3"/>
    <w:rsid w:val="00D430AE"/>
    <w:rsid w:val="00D437E4"/>
    <w:rsid w:val="00D462A2"/>
    <w:rsid w:val="00D46519"/>
    <w:rsid w:val="00D4715E"/>
    <w:rsid w:val="00D475AE"/>
    <w:rsid w:val="00D479B2"/>
    <w:rsid w:val="00D517E7"/>
    <w:rsid w:val="00D5386B"/>
    <w:rsid w:val="00D544B8"/>
    <w:rsid w:val="00D55E9D"/>
    <w:rsid w:val="00D56CD7"/>
    <w:rsid w:val="00D57E0E"/>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5BF"/>
    <w:rsid w:val="00DA3F5B"/>
    <w:rsid w:val="00DA4CC7"/>
    <w:rsid w:val="00DB0F0A"/>
    <w:rsid w:val="00DB0F93"/>
    <w:rsid w:val="00DB12C4"/>
    <w:rsid w:val="00DB3269"/>
    <w:rsid w:val="00DB53CD"/>
    <w:rsid w:val="00DB5491"/>
    <w:rsid w:val="00DB5546"/>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6342"/>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C57"/>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5A"/>
    <w:rsid w:val="00E04DC7"/>
    <w:rsid w:val="00E0548F"/>
    <w:rsid w:val="00E06066"/>
    <w:rsid w:val="00E06442"/>
    <w:rsid w:val="00E118CD"/>
    <w:rsid w:val="00E11E4C"/>
    <w:rsid w:val="00E160A4"/>
    <w:rsid w:val="00E1618A"/>
    <w:rsid w:val="00E20A21"/>
    <w:rsid w:val="00E20D32"/>
    <w:rsid w:val="00E211D6"/>
    <w:rsid w:val="00E23300"/>
    <w:rsid w:val="00E23993"/>
    <w:rsid w:val="00E25B8C"/>
    <w:rsid w:val="00E26554"/>
    <w:rsid w:val="00E30618"/>
    <w:rsid w:val="00E33D47"/>
    <w:rsid w:val="00E365B0"/>
    <w:rsid w:val="00E368CB"/>
    <w:rsid w:val="00E370FD"/>
    <w:rsid w:val="00E40A6E"/>
    <w:rsid w:val="00E412D2"/>
    <w:rsid w:val="00E41ABA"/>
    <w:rsid w:val="00E42CCD"/>
    <w:rsid w:val="00E43724"/>
    <w:rsid w:val="00E43FE1"/>
    <w:rsid w:val="00E44C0B"/>
    <w:rsid w:val="00E4674F"/>
    <w:rsid w:val="00E4734B"/>
    <w:rsid w:val="00E47BDA"/>
    <w:rsid w:val="00E50150"/>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483B"/>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D711B"/>
    <w:rsid w:val="00ED7D14"/>
    <w:rsid w:val="00EE04CB"/>
    <w:rsid w:val="00EE28CF"/>
    <w:rsid w:val="00EE28F3"/>
    <w:rsid w:val="00EE3330"/>
    <w:rsid w:val="00EE721F"/>
    <w:rsid w:val="00EE7C02"/>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7A7"/>
    <w:rsid w:val="00F13F51"/>
    <w:rsid w:val="00F15882"/>
    <w:rsid w:val="00F1626A"/>
    <w:rsid w:val="00F20BD3"/>
    <w:rsid w:val="00F20D86"/>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4789"/>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0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4604"/>
    <w:rsid w:val="00FC4937"/>
    <w:rsid w:val="00FC713F"/>
    <w:rsid w:val="00FD23C3"/>
    <w:rsid w:val="00FD3737"/>
    <w:rsid w:val="00FD39AB"/>
    <w:rsid w:val="00FD3B5D"/>
    <w:rsid w:val="00FD3C0C"/>
    <w:rsid w:val="00FD4006"/>
    <w:rsid w:val="00FD5614"/>
    <w:rsid w:val="00FD5EB0"/>
    <w:rsid w:val="00FD6E56"/>
    <w:rsid w:val="00FD73D8"/>
    <w:rsid w:val="00FE0215"/>
    <w:rsid w:val="00FE0BE1"/>
    <w:rsid w:val="00FE142B"/>
    <w:rsid w:val="00FE17B5"/>
    <w:rsid w:val="00FE1C0C"/>
    <w:rsid w:val="00FE1DE9"/>
    <w:rsid w:val="00FE2684"/>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hyperlink" Target="mailto:mergers@accc.gov.au"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accc.gov.au/about-us/publications/merger-process-guidelines"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accc.gov.au/notification-of-proposed-acquisition-confidentiality-claims-template" TargetMode="Externa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5</Pages>
  <Words>1462</Words>
  <Characters>8133</Characters>
  <Application>Microsoft Office Word</Application>
  <DocSecurity>0</DocSecurity>
  <Lines>147</Lines>
  <Paragraphs>59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Danielle Nottage</cp:lastModifiedBy>
  <cp:revision>8</cp:revision>
  <cp:lastPrinted>2022-05-27T10:23:00Z</cp:lastPrinted>
  <dcterms:created xsi:type="dcterms:W3CDTF">2026-05-06T00:11:00Z</dcterms:created>
  <dcterms:modified xsi:type="dcterms:W3CDTF">2026-05-06T22:01:00Z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