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477094D3"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D30E7D" w:rsidRPr="00AB50D3">
            <w:t>Kirin – Jamieson Wellness</w:t>
          </w:r>
          <w:r w:rsidR="00D30E7D" w:rsidRPr="00D430AE" w:rsidDel="00D30E7D">
            <w:t xml:space="preserve"> </w:t>
          </w:r>
          <w:r w:rsidR="00A23FD3" w:rsidRPr="00D430AE">
            <w:t xml:space="preserve"> </w:t>
          </w:r>
        </w:p>
        <w:p w14:paraId="3B287C00" w14:textId="3AEC6904" w:rsidR="00A23FD3" w:rsidRPr="00D430AE" w:rsidRDefault="00D30E7D" w:rsidP="00A23FD3">
          <w:pPr>
            <w:pStyle w:val="Titlepagefilenumber"/>
            <w:jc w:val="left"/>
            <w:rPr>
              <w:rFonts w:asciiTheme="minorHAnsi" w:hAnsiTheme="minorHAnsi"/>
            </w:rPr>
          </w:pPr>
          <w:r>
            <w:rPr>
              <w:rFonts w:asciiTheme="minorHAnsi" w:hAnsiTheme="minorHAnsi"/>
            </w:rPr>
            <w:t>MN-</w:t>
          </w:r>
          <w:r w:rsidR="00465A80">
            <w:rPr>
              <w:rFonts w:asciiTheme="minorHAnsi" w:hAnsiTheme="minorHAnsi"/>
            </w:rPr>
            <w:t>55040</w:t>
          </w:r>
        </w:p>
        <w:p w14:paraId="51182443" w14:textId="66341163" w:rsidR="00AC62DE" w:rsidRPr="009F3231" w:rsidRDefault="0048658D" w:rsidP="00A23FD3">
          <w:pPr>
            <w:pStyle w:val="Heading2"/>
            <w:spacing w:before="240" w:after="240"/>
          </w:pPr>
          <w:r w:rsidRPr="00D430AE">
            <w:t xml:space="preserve">Deadline to </w:t>
          </w:r>
          <w:r w:rsidRPr="009F3231">
            <w:t>respond:</w:t>
          </w:r>
          <w:r w:rsidR="00A23FD3" w:rsidRPr="009F3231">
            <w:t xml:space="preserve"> </w:t>
          </w:r>
          <w:r w:rsidR="002627B9" w:rsidRPr="009F3231">
            <w:t>2</w:t>
          </w:r>
          <w:r w:rsidR="009F3231" w:rsidRPr="009F3231">
            <w:t>2</w:t>
          </w:r>
          <w:r w:rsidR="002627B9" w:rsidRPr="009F3231">
            <w:t xml:space="preserve"> October 2026</w:t>
          </w:r>
        </w:p>
        <w:p w14:paraId="7C2763A9" w14:textId="77777777" w:rsidR="00C53ECB" w:rsidRPr="009F3231" w:rsidRDefault="00E772B4" w:rsidP="00C53ECB">
          <w:pPr>
            <w:rPr>
              <w:bCs/>
            </w:rPr>
          </w:pPr>
          <w:r w:rsidRPr="009F3231">
            <w:rPr>
              <w:rFonts w:asciiTheme="minorHAnsi" w:hAnsiTheme="minorHAnsi"/>
            </w:rPr>
            <w:t xml:space="preserve">The </w:t>
          </w:r>
          <w:r w:rsidR="001A511B" w:rsidRPr="009F3231">
            <w:rPr>
              <w:rFonts w:asciiTheme="minorHAnsi" w:hAnsiTheme="minorHAnsi"/>
            </w:rPr>
            <w:t xml:space="preserve">Australian Competition </w:t>
          </w:r>
          <w:r w:rsidR="002D56CB" w:rsidRPr="009F3231">
            <w:rPr>
              <w:rFonts w:asciiTheme="minorHAnsi" w:hAnsiTheme="minorHAnsi"/>
            </w:rPr>
            <w:t>and Consumer Commission (</w:t>
          </w:r>
          <w:r w:rsidR="002D56CB" w:rsidRPr="009F3231">
            <w:rPr>
              <w:rFonts w:asciiTheme="minorHAnsi" w:hAnsiTheme="minorHAnsi"/>
              <w:b/>
              <w:bCs/>
            </w:rPr>
            <w:t>ACCC</w:t>
          </w:r>
          <w:r w:rsidR="002D56CB" w:rsidRPr="009F3231">
            <w:rPr>
              <w:rFonts w:asciiTheme="minorHAnsi" w:hAnsiTheme="minorHAnsi"/>
            </w:rPr>
            <w:t xml:space="preserve">) is currently assessing </w:t>
          </w:r>
        </w:p>
        <w:p w14:paraId="6CBC3670" w14:textId="77777777" w:rsidR="00C53ECB" w:rsidRPr="009F3231" w:rsidRDefault="00C53ECB" w:rsidP="00C53ECB">
          <w:pPr>
            <w:rPr>
              <w:bCs/>
            </w:rPr>
          </w:pPr>
          <w:r w:rsidRPr="009F3231">
            <w:rPr>
              <w:bCs/>
            </w:rPr>
            <w:t>Kirin Holdings Company, Limited’s (</w:t>
          </w:r>
          <w:r w:rsidRPr="009F3231">
            <w:rPr>
              <w:b/>
            </w:rPr>
            <w:t>Kirin’s</w:t>
          </w:r>
          <w:r w:rsidRPr="009F3231">
            <w:rPr>
              <w:bCs/>
            </w:rPr>
            <w:t>) proposed acquisition of 100% of the issued and outstanding share capital in Jamieson Wellness Inc. (</w:t>
          </w:r>
          <w:r w:rsidRPr="009F3231">
            <w:rPr>
              <w:b/>
            </w:rPr>
            <w:t>Jamieson</w:t>
          </w:r>
          <w:r w:rsidRPr="009F3231">
            <w:rPr>
              <w:bCs/>
            </w:rPr>
            <w:t xml:space="preserve">), (the </w:t>
          </w:r>
          <w:r w:rsidRPr="009F3231">
            <w:rPr>
              <w:b/>
              <w:bCs/>
            </w:rPr>
            <w:t>Acquisition</w:t>
          </w:r>
          <w:r w:rsidRPr="009F3231">
            <w:rPr>
              <w:bCs/>
            </w:rPr>
            <w:t xml:space="preserve">). </w:t>
          </w:r>
        </w:p>
        <w:p w14:paraId="2CFCC2E1" w14:textId="7915456B" w:rsidR="002D56CB" w:rsidRPr="009F3231" w:rsidRDefault="00CA5FBC" w:rsidP="00E772B4">
          <w:pPr>
            <w:rPr>
              <w:rFonts w:asciiTheme="minorHAnsi" w:hAnsiTheme="minorHAnsi"/>
            </w:rPr>
          </w:pPr>
          <w:r w:rsidRPr="009F3231">
            <w:rPr>
              <w:rFonts w:asciiTheme="minorHAnsi" w:hAnsiTheme="minorHAnsi"/>
            </w:rPr>
            <w:t>For further information about the ACCC’s assessment</w:t>
          </w:r>
          <w:r w:rsidR="00BF2AEF" w:rsidRPr="009F3231">
            <w:rPr>
              <w:rFonts w:asciiTheme="minorHAnsi" w:hAnsiTheme="minorHAnsi"/>
            </w:rPr>
            <w:t xml:space="preserve"> of the Acquisition</w:t>
          </w:r>
          <w:r w:rsidRPr="009F3231">
            <w:rPr>
              <w:rFonts w:asciiTheme="minorHAnsi" w:hAnsiTheme="minorHAnsi"/>
            </w:rPr>
            <w:t>, see</w:t>
          </w:r>
          <w:r w:rsidR="00631F19" w:rsidRPr="009F3231">
            <w:rPr>
              <w:rFonts w:asciiTheme="minorHAnsi" w:hAnsiTheme="minorHAnsi"/>
            </w:rPr>
            <w:t xml:space="preserve"> the ACCC’s </w:t>
          </w:r>
          <w:hyperlink r:id="rId9" w:history="1">
            <w:r w:rsidR="00631F19" w:rsidRPr="009F3231">
              <w:rPr>
                <w:rStyle w:val="Hyperlink"/>
                <w:rFonts w:asciiTheme="minorHAnsi" w:hAnsiTheme="minorHAnsi"/>
              </w:rPr>
              <w:t>Acquisitions Register</w:t>
            </w:r>
          </w:hyperlink>
          <w:r w:rsidR="00631F19" w:rsidRPr="009F3231">
            <w:rPr>
              <w:rFonts w:asciiTheme="minorHAnsi" w:hAnsiTheme="minorHAnsi"/>
            </w:rPr>
            <w:t>.</w:t>
          </w:r>
        </w:p>
        <w:p w14:paraId="393554F4" w14:textId="571C079B" w:rsidR="002F29A8" w:rsidRPr="00D430AE" w:rsidRDefault="00224B99" w:rsidP="00E772B4">
          <w:pPr>
            <w:rPr>
              <w:rFonts w:asciiTheme="minorHAnsi" w:hAnsiTheme="minorHAnsi"/>
            </w:rPr>
          </w:pPr>
          <w:r w:rsidRPr="009F3231">
            <w:rPr>
              <w:rFonts w:asciiTheme="minorHAnsi" w:hAnsiTheme="minorHAnsi"/>
            </w:rPr>
            <w:t xml:space="preserve">The ACCC is </w:t>
          </w:r>
          <w:r w:rsidR="00CA4B9B" w:rsidRPr="009F3231">
            <w:rPr>
              <w:rFonts w:asciiTheme="minorHAnsi" w:hAnsiTheme="minorHAnsi"/>
            </w:rPr>
            <w:t xml:space="preserve">assessing the impact of the Acquisition on competition and is </w:t>
          </w:r>
          <w:r w:rsidRPr="009F3231">
            <w:rPr>
              <w:rFonts w:asciiTheme="minorHAnsi" w:hAnsiTheme="minorHAnsi"/>
            </w:rPr>
            <w:t>seeking your views</w:t>
          </w:r>
          <w:r w:rsidR="00CA4B9B" w:rsidRPr="009F3231">
            <w:rPr>
              <w:rFonts w:asciiTheme="minorHAnsi" w:hAnsiTheme="minorHAnsi"/>
            </w:rPr>
            <w:t xml:space="preserve">. The ACCC </w:t>
          </w:r>
          <w:r w:rsidR="00582A60" w:rsidRPr="009F3231">
            <w:rPr>
              <w:rFonts w:asciiTheme="minorHAnsi" w:hAnsiTheme="minorHAnsi"/>
            </w:rPr>
            <w:t xml:space="preserve">invites you to provide </w:t>
          </w:r>
          <w:r w:rsidR="00AD791F" w:rsidRPr="009F3231">
            <w:rPr>
              <w:rFonts w:asciiTheme="minorHAnsi" w:hAnsiTheme="minorHAnsi"/>
            </w:rPr>
            <w:t>submissions</w:t>
          </w:r>
          <w:r w:rsidR="00BD5D47" w:rsidRPr="009F3231">
            <w:rPr>
              <w:rFonts w:asciiTheme="minorHAnsi" w:hAnsiTheme="minorHAnsi"/>
            </w:rPr>
            <w:t xml:space="preserve"> o</w:t>
          </w:r>
          <w:r w:rsidR="004C3237" w:rsidRPr="009F3231">
            <w:rPr>
              <w:rFonts w:asciiTheme="minorHAnsi" w:hAnsiTheme="minorHAnsi"/>
            </w:rPr>
            <w:t xml:space="preserve">r </w:t>
          </w:r>
          <w:r w:rsidR="00BD5D47" w:rsidRPr="009F3231">
            <w:rPr>
              <w:rFonts w:asciiTheme="minorHAnsi" w:hAnsiTheme="minorHAnsi"/>
            </w:rPr>
            <w:t>information</w:t>
          </w:r>
          <w:r w:rsidR="001A7916" w:rsidRPr="009F3231">
            <w:rPr>
              <w:rFonts w:asciiTheme="minorHAnsi" w:hAnsiTheme="minorHAnsi"/>
            </w:rPr>
            <w:t xml:space="preserve"> in</w:t>
          </w:r>
          <w:r w:rsidRPr="009F3231">
            <w:rPr>
              <w:rFonts w:asciiTheme="minorHAnsi" w:hAnsiTheme="minorHAnsi"/>
            </w:rPr>
            <w:t xml:space="preserve"> response to the questions below by </w:t>
          </w:r>
          <w:r w:rsidR="003F6AF9" w:rsidRPr="009F3231">
            <w:rPr>
              <w:rFonts w:asciiTheme="minorHAnsi" w:hAnsiTheme="minorHAnsi"/>
              <w:b/>
              <w:bCs/>
            </w:rPr>
            <w:t>2</w:t>
          </w:r>
          <w:r w:rsidR="009F3231" w:rsidRPr="009F3231">
            <w:rPr>
              <w:rFonts w:asciiTheme="minorHAnsi" w:hAnsiTheme="minorHAnsi"/>
              <w:b/>
              <w:bCs/>
            </w:rPr>
            <w:t>2</w:t>
          </w:r>
          <w:r w:rsidR="003F6AF9" w:rsidRPr="009F3231">
            <w:rPr>
              <w:rFonts w:asciiTheme="minorHAnsi" w:hAnsiTheme="minorHAnsi"/>
              <w:b/>
              <w:bCs/>
            </w:rPr>
            <w:t xml:space="preserve"> October 2026</w:t>
          </w:r>
          <w:r w:rsidR="00CB6FED" w:rsidRPr="009F3231">
            <w:rPr>
              <w:rFonts w:asciiTheme="minorHAnsi" w:hAnsiTheme="minorHAnsi"/>
            </w:rPr>
            <w:t xml:space="preserve"> via email</w:t>
          </w:r>
          <w:r w:rsidR="00CB6FED" w:rsidRPr="00D430AE">
            <w:rPr>
              <w:rFonts w:asciiTheme="minorHAnsi" w:hAnsiTheme="minorHAnsi"/>
            </w:rPr>
            <w:t xml:space="preserve">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C53ECB" w:rsidRPr="00C53ECB">
            <w:t xml:space="preserve"> </w:t>
          </w:r>
          <w:r w:rsidR="00C53ECB" w:rsidRPr="00C53ECB">
            <w:rPr>
              <w:rFonts w:asciiTheme="minorHAnsi" w:hAnsiTheme="minorHAnsi"/>
              <w:i/>
              <w:iCs/>
            </w:rPr>
            <w:t>Kirin – Jamieson Wellness</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0BBC79D7"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Request for call re:</w:t>
          </w:r>
          <w:r w:rsidR="00C53ECB" w:rsidRPr="00C53ECB">
            <w:t xml:space="preserve"> </w:t>
          </w:r>
          <w:r w:rsidR="00C53ECB" w:rsidRPr="00C53ECB">
            <w:rPr>
              <w:rFonts w:asciiTheme="minorHAnsi" w:hAnsiTheme="minorHAnsi"/>
              <w:i/>
              <w:iCs/>
            </w:rPr>
            <w:t>Kirin – Jamieson Wellness</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531AEBBC" w14:textId="2715FD32" w:rsidR="00212A68" w:rsidRPr="001E3CB1" w:rsidRDefault="003A40C5" w:rsidP="00212A68">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C53ECB">
            <w:rPr>
              <w:rFonts w:asciiTheme="minorHAnsi" w:hAnsiTheme="minorHAnsi"/>
              <w:sz w:val="22"/>
              <w:szCs w:val="22"/>
              <w:lang w:val="en-AU"/>
            </w:rPr>
            <w:t>Kirin</w:t>
          </w:r>
          <w:r w:rsidR="00212A68">
            <w:rPr>
              <w:rFonts w:asciiTheme="minorHAnsi" w:hAnsiTheme="minorHAnsi"/>
              <w:sz w:val="22"/>
              <w:szCs w:val="22"/>
              <w:lang w:val="en-AU"/>
            </w:rPr>
            <w:t>, or any business controlled or managed by Kirin, are close competitors to</w:t>
          </w:r>
          <w:r w:rsidR="00212A68" w:rsidRPr="009579F5">
            <w:rPr>
              <w:rFonts w:asciiTheme="minorHAnsi" w:hAnsiTheme="minorHAnsi"/>
              <w:sz w:val="22"/>
              <w:szCs w:val="22"/>
              <w:lang w:val="en-AU"/>
            </w:rPr>
            <w:t xml:space="preserve"> </w:t>
          </w:r>
          <w:r w:rsidR="00212A68">
            <w:rPr>
              <w:rFonts w:asciiTheme="minorHAnsi" w:hAnsiTheme="minorHAnsi"/>
              <w:sz w:val="22"/>
              <w:szCs w:val="22"/>
              <w:lang w:val="en-AU"/>
            </w:rPr>
            <w:t>Jamieson</w:t>
          </w:r>
          <w:r w:rsidR="00212A68" w:rsidRPr="009579F5">
            <w:rPr>
              <w:rFonts w:asciiTheme="minorHAnsi" w:hAnsiTheme="minorHAnsi"/>
              <w:sz w:val="22"/>
              <w:szCs w:val="22"/>
              <w:lang w:val="en-AU"/>
            </w:rPr>
            <w:t xml:space="preserve"> and there are not many alternatives or if one is a major supplier to competitors of the othe</w:t>
          </w:r>
          <w:r w:rsidR="00212A68">
            <w:rPr>
              <w:rFonts w:asciiTheme="minorHAnsi" w:hAnsiTheme="minorHAnsi"/>
              <w:sz w:val="22"/>
              <w:szCs w:val="22"/>
              <w:lang w:val="en-AU"/>
            </w:rPr>
            <w:t>r</w:t>
          </w:r>
          <w:r w:rsidR="00212A68" w:rsidRPr="001E3CB1">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26A16495"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C53ECB">
            <w:rPr>
              <w:rFonts w:asciiTheme="minorHAnsi" w:hAnsiTheme="minorHAnsi"/>
              <w:sz w:val="22"/>
              <w:szCs w:val="22"/>
              <w:lang w:val="en-AU"/>
            </w:rPr>
            <w:t>Kirin</w:t>
          </w:r>
          <w:r w:rsidR="00C53ECB" w:rsidRPr="00D430AE">
            <w:rPr>
              <w:rFonts w:asciiTheme="minorHAnsi" w:hAnsiTheme="minorHAnsi"/>
              <w:sz w:val="22"/>
              <w:szCs w:val="22"/>
              <w:lang w:val="en-AU"/>
            </w:rPr>
            <w:t xml:space="preserve"> </w:t>
          </w:r>
          <w:r w:rsidRPr="00D430AE">
            <w:rPr>
              <w:rFonts w:asciiTheme="minorHAnsi" w:hAnsiTheme="minorHAnsi"/>
              <w:sz w:val="22"/>
              <w:szCs w:val="22"/>
              <w:lang w:val="en-AU"/>
            </w:rPr>
            <w:t>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C53ECB">
            <w:rPr>
              <w:rFonts w:asciiTheme="minorHAnsi" w:hAnsiTheme="minorHAnsi"/>
              <w:sz w:val="22"/>
              <w:szCs w:val="22"/>
              <w:lang w:val="en-AU"/>
            </w:rPr>
            <w:t>Jamieson</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8C3F35"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3"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footerReference w:type="default" r:id="rId14"/>
      <w:headerReference w:type="first" r:id="rId1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0A3F1" w14:textId="77777777" w:rsidR="008C3F35" w:rsidRDefault="008C3F35" w:rsidP="004B4412">
      <w:pPr>
        <w:spacing w:before="0"/>
      </w:pPr>
      <w:r>
        <w:separator/>
      </w:r>
    </w:p>
  </w:endnote>
  <w:endnote w:type="continuationSeparator" w:id="0">
    <w:p w14:paraId="422DBF07" w14:textId="77777777" w:rsidR="008C3F35" w:rsidRDefault="008C3F35" w:rsidP="004B4412">
      <w:pPr>
        <w:spacing w:before="0"/>
      </w:pPr>
      <w:r>
        <w:continuationSeparator/>
      </w:r>
    </w:p>
  </w:endnote>
  <w:endnote w:type="continuationNotice" w:id="1">
    <w:p w14:paraId="3EC0C92D" w14:textId="77777777" w:rsidR="008C3F35" w:rsidRDefault="008C3F35">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altName w:val="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2B7D8" w14:textId="77777777" w:rsidR="008C3F35" w:rsidRDefault="008C3F35" w:rsidP="004B4412">
      <w:pPr>
        <w:spacing w:before="0"/>
      </w:pPr>
      <w:r>
        <w:separator/>
      </w:r>
    </w:p>
  </w:footnote>
  <w:footnote w:type="continuationSeparator" w:id="0">
    <w:p w14:paraId="6CBC945B" w14:textId="77777777" w:rsidR="008C3F35" w:rsidRDefault="008C3F35" w:rsidP="004B4412">
      <w:pPr>
        <w:spacing w:before="0"/>
      </w:pPr>
      <w:r>
        <w:continuationSeparator/>
      </w:r>
    </w:p>
  </w:footnote>
  <w:footnote w:type="continuationNotice" w:id="1">
    <w:p w14:paraId="6BA0DA39" w14:textId="77777777" w:rsidR="008C3F35" w:rsidRDefault="008C3F35">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5F4A"/>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095A"/>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41B"/>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2A68"/>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27B9"/>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1D61"/>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6AF9"/>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5A80"/>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3F35"/>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3231"/>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3ECB"/>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0E7D"/>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control-regime-quick-guide-for-businesses-providing-confidential-information-to-the-accc"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ccc.gov.au/general-confidentiality-claims-templat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mailto:mergers@accc.gov.au" TargetMode="Externa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4DCE2FC-C75B-4024-8C59-11C515CE8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643</Words>
  <Characters>3584</Characters>
  <Application>Microsoft Office Word</Application>
  <DocSecurity>0</DocSecurity>
  <Lines>66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2026-10-15T02:31:00Z</dcterms:created>
  <dcterms:modified xsi:type="dcterms:W3CDTF">2026-10-15T02:31:00Z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2026-10-15T02:31:23Z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f76e74d5-a50e-454f-bf32-86539e0b804b</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