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18E05C19" w:rsidR="0048658D" w:rsidRPr="00047F5D" w:rsidRDefault="00B24A59" w:rsidP="00047F5D">
          <w:pPr>
            <w:rPr>
              <w:rStyle w:val="Heading1Char"/>
            </w:rPr>
          </w:pPr>
          <w:r w:rsidRPr="00047F5D">
            <w:rPr>
              <w:rStyle w:val="Heading1Char"/>
            </w:rPr>
            <w:t>Q</w:t>
          </w:r>
          <w:r w:rsidR="0048658D" w:rsidRPr="00047F5D">
            <w:rPr>
              <w:rStyle w:val="Heading1Char"/>
            </w:rPr>
            <w:t>uestionnaire</w:t>
          </w:r>
          <w:r w:rsidR="00A23FD3" w:rsidRPr="00047F5D">
            <w:rPr>
              <w:rStyle w:val="Heading1Char"/>
            </w:rPr>
            <w:t xml:space="preserve">: </w:t>
          </w:r>
          <w:r w:rsidR="00047F5D" w:rsidRPr="00047F5D">
            <w:rPr>
              <w:rStyle w:val="Heading1Char"/>
            </w:rPr>
            <w:t xml:space="preserve">Brown &amp; Hurley </w:t>
          </w:r>
          <w:r w:rsidR="00A23FD3" w:rsidRPr="00047F5D">
            <w:rPr>
              <w:rStyle w:val="Heading1Char"/>
            </w:rPr>
            <w:t xml:space="preserve">– </w:t>
          </w:r>
          <w:r w:rsidR="00047F5D" w:rsidRPr="00047F5D">
            <w:rPr>
              <w:rStyle w:val="Heading1Char"/>
            </w:rPr>
            <w:t>Schmitz Cargobull and Freighter Group</w:t>
          </w:r>
          <w:r w:rsidR="00A23FD3" w:rsidRPr="00047F5D">
            <w:rPr>
              <w:rStyle w:val="Heading1Char"/>
            </w:rPr>
            <w:t xml:space="preserve"> </w:t>
          </w:r>
        </w:p>
        <w:p w14:paraId="3B287C00" w14:textId="048B481F" w:rsidR="00A23FD3" w:rsidRPr="00D430AE" w:rsidRDefault="00047F5D" w:rsidP="00A23FD3">
          <w:pPr>
            <w:pStyle w:val="Titlepagefilenumber"/>
            <w:jc w:val="left"/>
            <w:rPr>
              <w:rFonts w:asciiTheme="minorHAnsi" w:hAnsiTheme="minorHAnsi"/>
            </w:rPr>
          </w:pPr>
          <w:r>
            <w:rPr>
              <w:rFonts w:asciiTheme="minorHAnsi" w:hAnsiTheme="minorHAnsi"/>
            </w:rPr>
            <w:t>MN-30033</w:t>
          </w:r>
        </w:p>
        <w:p w14:paraId="51182443" w14:textId="7072BE9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21BE6">
            <w:t>15</w:t>
          </w:r>
          <w:r w:rsidR="00935A89">
            <w:t xml:space="preserve"> October 2026</w:t>
          </w:r>
        </w:p>
        <w:p w14:paraId="03108491" w14:textId="2186884A"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12A9E">
            <w:rPr>
              <w:rFonts w:asciiTheme="minorHAnsi" w:hAnsiTheme="minorHAnsi"/>
            </w:rPr>
            <w:t xml:space="preserve">Brown &amp; Hurley </w:t>
          </w:r>
          <w:r w:rsidR="00D12A9E" w:rsidRPr="00527DC2">
            <w:rPr>
              <w:rFonts w:asciiTheme="minorHAnsi" w:hAnsiTheme="minorHAnsi"/>
            </w:rPr>
            <w:t>Group Pty Ltd’s (</w:t>
          </w:r>
          <w:r w:rsidR="00D12A9E" w:rsidRPr="00527DC2">
            <w:rPr>
              <w:rFonts w:asciiTheme="minorHAnsi" w:hAnsiTheme="minorHAnsi"/>
              <w:b/>
              <w:bCs/>
            </w:rPr>
            <w:t>Brown &amp; Hurley</w:t>
          </w:r>
          <w:r w:rsidR="00D12A9E" w:rsidRPr="00527DC2">
            <w:rPr>
              <w:rFonts w:asciiTheme="minorHAnsi" w:hAnsiTheme="minorHAnsi"/>
            </w:rPr>
            <w:t>)</w:t>
          </w:r>
          <w:r w:rsidR="00604D5F" w:rsidRPr="00527DC2">
            <w:rPr>
              <w:rFonts w:asciiTheme="minorHAnsi" w:hAnsiTheme="minorHAnsi"/>
            </w:rPr>
            <w:t xml:space="preserve"> proposed acquisition</w:t>
          </w:r>
          <w:r w:rsidR="00D12A9E" w:rsidRPr="00527DC2">
            <w:rPr>
              <w:rFonts w:asciiTheme="minorHAnsi" w:hAnsiTheme="minorHAnsi"/>
            </w:rPr>
            <w:t xml:space="preserve"> (via a special purpose vehicle)</w:t>
          </w:r>
          <w:r w:rsidR="00604D5F" w:rsidRPr="00527DC2">
            <w:rPr>
              <w:rFonts w:asciiTheme="minorHAnsi" w:hAnsiTheme="minorHAnsi"/>
            </w:rPr>
            <w:t xml:space="preserve"> of </w:t>
          </w:r>
          <w:r w:rsidR="004F11C0" w:rsidRPr="00527DC2">
            <w:rPr>
              <w:rFonts w:asciiTheme="minorHAnsi" w:hAnsiTheme="minorHAnsi"/>
            </w:rPr>
            <w:t xml:space="preserve">a </w:t>
          </w:r>
          <w:r w:rsidR="004F11C0" w:rsidRPr="00527DC2">
            <w:rPr>
              <w:rFonts w:asciiTheme="minorHAnsi" w:hAnsiTheme="minorHAnsi"/>
              <w:bCs/>
            </w:rPr>
            <w:t>25</w:t>
          </w:r>
          <w:r w:rsidR="002D56CB" w:rsidRPr="00527DC2">
            <w:rPr>
              <w:rFonts w:asciiTheme="minorHAnsi" w:hAnsiTheme="minorHAnsi"/>
              <w:bCs/>
            </w:rPr>
            <w:t xml:space="preserve">% </w:t>
          </w:r>
          <w:r w:rsidR="00391CED" w:rsidRPr="00527DC2">
            <w:rPr>
              <w:rFonts w:asciiTheme="minorHAnsi" w:hAnsiTheme="minorHAnsi"/>
              <w:bCs/>
            </w:rPr>
            <w:t xml:space="preserve">interest in </w:t>
          </w:r>
          <w:r w:rsidR="006E336B" w:rsidRPr="00527DC2">
            <w:t>Schmitz Cargobull Victoria Holding (</w:t>
          </w:r>
          <w:r w:rsidR="006E336B" w:rsidRPr="00527DC2">
            <w:rPr>
              <w:b/>
              <w:bCs/>
            </w:rPr>
            <w:t>SCBV</w:t>
          </w:r>
          <w:r w:rsidR="006E336B" w:rsidRPr="00527DC2">
            <w:t xml:space="preserve">), which is the majority owner of </w:t>
          </w:r>
          <w:r w:rsidR="00527DC2" w:rsidRPr="00527DC2">
            <w:t>Freighter Group Pty Ltd (</w:t>
          </w:r>
          <w:r w:rsidR="00527DC2" w:rsidRPr="00527DC2">
            <w:rPr>
              <w:b/>
            </w:rPr>
            <w:t>Freighter Group</w:t>
          </w:r>
          <w:r w:rsidR="00527DC2" w:rsidRPr="00527DC2">
            <w:rPr>
              <w:rFonts w:asciiTheme="minorHAnsi" w:hAnsiTheme="minorHAnsi"/>
              <w:bCs/>
            </w:rPr>
            <w:t>)</w:t>
          </w:r>
          <w:r w:rsidR="002D56CB" w:rsidRPr="00527DC2">
            <w:rPr>
              <w:rFonts w:asciiTheme="minorHAnsi" w:hAnsiTheme="minorHAnsi"/>
              <w:bCs/>
            </w:rPr>
            <w:t xml:space="preserve"> (the </w:t>
          </w:r>
          <w:r w:rsidR="002D56CB" w:rsidRPr="00527DC2">
            <w:rPr>
              <w:rFonts w:asciiTheme="minorHAnsi" w:hAnsiTheme="minorHAnsi"/>
              <w:b/>
              <w:bCs/>
            </w:rPr>
            <w:t>Acquisition</w:t>
          </w:r>
          <w:r w:rsidR="002D56CB" w:rsidRPr="00527DC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C6ABBD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21BE6">
            <w:rPr>
              <w:rFonts w:asciiTheme="minorHAnsi" w:hAnsiTheme="minorHAnsi"/>
            </w:rPr>
            <w:t>15</w:t>
          </w:r>
          <w:r w:rsidR="00527DC2">
            <w:rPr>
              <w:rFonts w:asciiTheme="minorHAnsi" w:hAnsiTheme="minorHAnsi"/>
            </w:rPr>
            <w:t xml:space="preserve"> October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27DC2" w:rsidRPr="00527DC2">
            <w:rPr>
              <w:rFonts w:asciiTheme="minorHAnsi" w:hAnsiTheme="minorHAnsi"/>
              <w:i/>
              <w:iCs/>
            </w:rPr>
            <w:t>Brown &amp; Hurley – Schmitz Cargobull and Freighter Group</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04F11E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35A89" w:rsidRPr="00527DC2">
            <w:rPr>
              <w:rFonts w:asciiTheme="minorHAnsi" w:hAnsiTheme="minorHAnsi"/>
              <w:i/>
              <w:iCs/>
            </w:rPr>
            <w:t xml:space="preserve">Brown &amp; Hurley – Schmitz Cargobull and Freighter </w:t>
          </w:r>
          <w:r w:rsidR="00935A89" w:rsidRPr="00935A89">
            <w:rPr>
              <w:rFonts w:asciiTheme="minorHAnsi" w:hAnsiTheme="minorHAnsi"/>
              <w:i/>
              <w:iCs/>
            </w:rPr>
            <w:t>Group.</w:t>
          </w:r>
          <w:r w:rsidR="00935A89" w:rsidRPr="00935A89" w:rsidDel="00935A89">
            <w:rPr>
              <w:rFonts w:asciiTheme="minorHAnsi" w:hAnsiTheme="minorHAnsi"/>
              <w:i/>
              <w:iCs/>
            </w:rPr>
            <w:t xml:space="preserve"> </w:t>
          </w:r>
          <w:bookmarkEnd w:id="1"/>
          <w:r w:rsidR="00DC5119" w:rsidRPr="00935A89">
            <w:rPr>
              <w:rFonts w:asciiTheme="minorHAnsi" w:hAnsiTheme="minorHAnsi"/>
            </w:rPr>
            <w:t>Someone</w:t>
          </w:r>
          <w:r w:rsidR="00DC5119" w:rsidRPr="00D430AE">
            <w:rPr>
              <w:rFonts w:asciiTheme="minorHAnsi" w:hAnsiTheme="minorHAnsi"/>
            </w:rPr>
            <w:t xml:space="preserv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285CD7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27DC2" w:rsidRPr="00935A89">
            <w:rPr>
              <w:rFonts w:asciiTheme="minorHAnsi" w:hAnsiTheme="minorHAnsi"/>
              <w:sz w:val="22"/>
              <w:szCs w:val="22"/>
              <w:lang w:val="en-AU"/>
            </w:rPr>
            <w:t xml:space="preserve">Brown &amp; Hurley </w:t>
          </w:r>
          <w:r w:rsidR="009579F5" w:rsidRPr="00935A89">
            <w:rPr>
              <w:rFonts w:asciiTheme="minorHAnsi" w:hAnsiTheme="minorHAnsi"/>
              <w:sz w:val="22"/>
              <w:szCs w:val="22"/>
              <w:lang w:val="en-AU"/>
            </w:rPr>
            <w:t xml:space="preserve">and </w:t>
          </w:r>
          <w:r w:rsidR="00527DC2" w:rsidRPr="00935A89">
            <w:rPr>
              <w:rFonts w:asciiTheme="minorHAnsi" w:hAnsiTheme="minorHAnsi"/>
              <w:sz w:val="22"/>
              <w:szCs w:val="22"/>
              <w:lang w:val="en-AU"/>
            </w:rPr>
            <w:t>Freighter Group</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5EE081D" w:rsidR="00255A56" w:rsidRPr="00527DC2"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27DC2">
            <w:rPr>
              <w:rFonts w:asciiTheme="minorHAnsi" w:hAnsiTheme="minorHAnsi"/>
              <w:sz w:val="22"/>
              <w:szCs w:val="22"/>
              <w:lang w:val="en-AU"/>
            </w:rPr>
            <w:t>Brown &amp; Hurley</w:t>
          </w:r>
          <w:r w:rsidR="00527DC2"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527DC2">
            <w:rPr>
              <w:rFonts w:asciiTheme="minorHAnsi" w:hAnsiTheme="minorHAnsi"/>
              <w:sz w:val="22"/>
              <w:szCs w:val="22"/>
              <w:lang w:val="en-AU"/>
            </w:rPr>
            <w:t>/</w:t>
          </w:r>
          <w:r w:rsidRPr="00527DC2">
            <w:rPr>
              <w:rFonts w:asciiTheme="minorHAnsi" w:hAnsiTheme="minorHAnsi"/>
              <w:sz w:val="22"/>
              <w:szCs w:val="22"/>
              <w:lang w:val="en-AU"/>
            </w:rPr>
            <w:t xml:space="preserve">or </w:t>
          </w:r>
          <w:r w:rsidR="00527DC2" w:rsidRPr="00527DC2">
            <w:rPr>
              <w:rFonts w:asciiTheme="minorHAnsi" w:hAnsiTheme="minorHAnsi"/>
              <w:sz w:val="22"/>
              <w:szCs w:val="22"/>
              <w:lang w:val="en-AU"/>
            </w:rPr>
            <w:t>Freighter Group.</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6473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commentRangeStart w:id="4"/>
            <w:r w:rsidR="00553AD0" w:rsidRPr="002A454F">
              <w:fldChar w:fldCharType="begin"/>
            </w:r>
            <w:r w:rsidR="00553AD0" w:rsidRPr="002A454F">
              <w:instrText>HYPERLINK "https://www.accc.gov.au/about-us/publications/merger-control-regime-quick-guide-for-businesses-providing-confidential-information-to-the-accc"</w:instrText>
            </w:r>
            <w:r w:rsidR="00553AD0" w:rsidRPr="002A454F">
              <w:fldChar w:fldCharType="separate"/>
            </w:r>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r w:rsidR="00553AD0" w:rsidRPr="002A454F">
              <w:fldChar w:fldCharType="end"/>
            </w:r>
            <w:commentRangeEnd w:id="4"/>
            <w:r w:rsidR="00942B14" w:rsidRPr="00553AD0">
              <w:rPr>
                <w:rStyle w:val="CommentReference"/>
                <w:rFonts w:asciiTheme="minorHAnsi" w:hAnsiTheme="minorHAnsi"/>
                <w:b w:val="0"/>
                <w:bCs/>
                <w:color w:val="000000" w:themeColor="text1"/>
                <w:sz w:val="20"/>
                <w:szCs w:val="20"/>
              </w:rPr>
              <w:commentReference w:id="4"/>
            </w:r>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20"/>
      <w:headerReference w:type="first" r:id="rId21"/>
      <w:pgSz w:w="11906" w:h="16838"/>
      <w:pgMar w:top="1276"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ella Leung" w:date="2026-07-16T10:31:00Z" w:initials="SL">
    <w:p w14:paraId="5C9DB4AB" w14:textId="77777777" w:rsidR="00942B14" w:rsidRDefault="00942B14" w:rsidP="00942B14">
      <w:pPr>
        <w:pStyle w:val="CommentText"/>
      </w:pPr>
      <w:r>
        <w:rPr>
          <w:rStyle w:val="CommentReference"/>
        </w:rPr>
        <w:annotationRef/>
      </w:r>
      <w:r>
        <w:rPr>
          <w:highlight w:val="yellow"/>
        </w:rPr>
        <w:t>Note to staff</w:t>
      </w:r>
      <w:r>
        <w:t>: check this link before the document is finalised/sent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DB4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89664" w16cex:dateUtc="2026-07-16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DB4AB" w16cid:durableId="681896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A1D5" w14:textId="77777777" w:rsidR="00C64732" w:rsidRDefault="00C64732" w:rsidP="004B4412">
      <w:pPr>
        <w:spacing w:before="0"/>
      </w:pPr>
      <w:r>
        <w:separator/>
      </w:r>
    </w:p>
  </w:endnote>
  <w:endnote w:type="continuationSeparator" w:id="0">
    <w:p w14:paraId="1034078E" w14:textId="77777777" w:rsidR="00C64732" w:rsidRDefault="00C64732" w:rsidP="004B4412">
      <w:pPr>
        <w:spacing w:before="0"/>
      </w:pPr>
      <w:r>
        <w:continuationSeparator/>
      </w:r>
    </w:p>
  </w:endnote>
  <w:endnote w:type="continuationNotice" w:id="1">
    <w:p w14:paraId="5FC758CB" w14:textId="77777777" w:rsidR="00C64732" w:rsidRDefault="00C6473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54A4" w14:textId="77777777" w:rsidR="00C64732" w:rsidRDefault="00C64732" w:rsidP="004B4412">
      <w:pPr>
        <w:spacing w:before="0"/>
      </w:pPr>
      <w:r>
        <w:separator/>
      </w:r>
    </w:p>
  </w:footnote>
  <w:footnote w:type="continuationSeparator" w:id="0">
    <w:p w14:paraId="1B86307C" w14:textId="77777777" w:rsidR="00C64732" w:rsidRDefault="00C64732" w:rsidP="004B4412">
      <w:pPr>
        <w:spacing w:before="0"/>
      </w:pPr>
      <w:r>
        <w:continuationSeparator/>
      </w:r>
    </w:p>
  </w:footnote>
  <w:footnote w:type="continuationNotice" w:id="1">
    <w:p w14:paraId="1B46D855" w14:textId="77777777" w:rsidR="00C64732" w:rsidRDefault="00C6473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lla Leung">
    <w15:presenceInfo w15:providerId="AD" w15:userId="S::stella.leung@accc.gov.au::c0f230fc-554d-4e0e-9145-c5c4645e9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7F5D"/>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7ED"/>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FE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1CED"/>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4DF2"/>
    <w:rsid w:val="004D55BA"/>
    <w:rsid w:val="004D6401"/>
    <w:rsid w:val="004D677F"/>
    <w:rsid w:val="004D6F58"/>
    <w:rsid w:val="004D7F94"/>
    <w:rsid w:val="004E001C"/>
    <w:rsid w:val="004E0AB1"/>
    <w:rsid w:val="004E55DB"/>
    <w:rsid w:val="004E736E"/>
    <w:rsid w:val="004E7BEE"/>
    <w:rsid w:val="004F04F2"/>
    <w:rsid w:val="004F11C0"/>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27DC2"/>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D5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B77"/>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336B"/>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47C3"/>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A89"/>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732"/>
    <w:rsid w:val="00C64A85"/>
    <w:rsid w:val="00C66AE7"/>
    <w:rsid w:val="00C66D15"/>
    <w:rsid w:val="00C71B23"/>
    <w:rsid w:val="00C72594"/>
    <w:rsid w:val="00C727F2"/>
    <w:rsid w:val="00C750A6"/>
    <w:rsid w:val="00C755AD"/>
    <w:rsid w:val="00C7683C"/>
    <w:rsid w:val="00C76AAD"/>
    <w:rsid w:val="00C802E3"/>
    <w:rsid w:val="00C80927"/>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A9E"/>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BE6"/>
    <w:rsid w:val="00E23300"/>
    <w:rsid w:val="00E23993"/>
    <w:rsid w:val="00E25B8C"/>
    <w:rsid w:val="00E30618"/>
    <w:rsid w:val="00E33D47"/>
    <w:rsid w:val="00E365B0"/>
    <w:rsid w:val="00E368CB"/>
    <w:rsid w:val="00E370FD"/>
    <w:rsid w:val="00E40847"/>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763"/>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microsoft.com/office/2011/relationships/people" Target="people.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711</Words>
  <Characters>3669</Characters>
  <Application>Microsoft Office Word</Application>
  <DocSecurity>0</DocSecurity>
  <Lines>89</Lines>
  <Paragraphs>45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5</cp:revision>
  <cp:lastPrinted>2022-05-27T10:23:00Z</cp:lastPrinted>
  <dcterms:created xsi:type="dcterms:W3CDTF">2026-10-06T03:16:00Z</dcterms:created>
  <dcterms:modified xsi:type="dcterms:W3CDTF">2026-10-08T02:44:00Z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