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4E61357"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1988BE8" w:rsidR="0048658D" w:rsidRPr="006D75D9" w:rsidRDefault="00B24A59" w:rsidP="00B24A59">
          <w:pPr>
            <w:pStyle w:val="Heading1"/>
          </w:pPr>
          <w:r w:rsidRPr="006D75D9">
            <w:rPr>
              <w:rFonts w:cs="Arial"/>
              <w:szCs w:val="26"/>
            </w:rPr>
            <w:t>Q</w:t>
          </w:r>
          <w:r w:rsidR="0048658D" w:rsidRPr="006D75D9">
            <w:t>uestionnaire</w:t>
          </w:r>
          <w:r w:rsidR="00A23FD3" w:rsidRPr="006D75D9">
            <w:t xml:space="preserve">: </w:t>
          </w:r>
          <w:r w:rsidR="00F44834" w:rsidRPr="006D75D9">
            <w:t>Kinetic</w:t>
          </w:r>
          <w:r w:rsidR="008C09AC" w:rsidRPr="006D75D9">
            <w:t xml:space="preserve"> </w:t>
          </w:r>
          <w:r w:rsidR="00A23FD3" w:rsidRPr="006D75D9">
            <w:t xml:space="preserve">– </w:t>
          </w:r>
          <w:proofErr w:type="spellStart"/>
          <w:r w:rsidR="00F44834" w:rsidRPr="006D75D9">
            <w:t>Tassielink</w:t>
          </w:r>
          <w:proofErr w:type="spellEnd"/>
        </w:p>
        <w:p w14:paraId="3B287C00" w14:textId="7185B871" w:rsidR="00A23FD3" w:rsidRPr="006D75D9" w:rsidRDefault="0057261C" w:rsidP="00A23FD3">
          <w:pPr>
            <w:pStyle w:val="Titlepagefilenumber"/>
            <w:jc w:val="left"/>
            <w:rPr>
              <w:rFonts w:asciiTheme="minorHAnsi" w:hAnsiTheme="minorHAnsi"/>
            </w:rPr>
          </w:pPr>
          <w:r w:rsidRPr="006D75D9">
            <w:rPr>
              <w:rFonts w:asciiTheme="minorHAnsi" w:hAnsiTheme="minorHAnsi"/>
            </w:rPr>
            <w:t>MN-75058</w:t>
          </w:r>
        </w:p>
        <w:p w14:paraId="51182443" w14:textId="0DBC1C4C" w:rsidR="00AC62DE" w:rsidRPr="006D75D9" w:rsidRDefault="0048658D" w:rsidP="00A23FD3">
          <w:pPr>
            <w:pStyle w:val="Heading2"/>
            <w:spacing w:before="240" w:after="240"/>
          </w:pPr>
          <w:r w:rsidRPr="006D75D9">
            <w:t>Deadline to respond:</w:t>
          </w:r>
          <w:r w:rsidR="00A23FD3" w:rsidRPr="006D75D9">
            <w:t xml:space="preserve"> </w:t>
          </w:r>
          <w:r w:rsidR="006D75D9" w:rsidRPr="006D75D9">
            <w:t>7</w:t>
          </w:r>
          <w:r w:rsidR="00D66CA7" w:rsidRPr="006D75D9">
            <w:t xml:space="preserve"> October 2026</w:t>
          </w:r>
        </w:p>
        <w:p w14:paraId="03108491" w14:textId="27FB2E69" w:rsidR="00E772B4" w:rsidRPr="006D75D9" w:rsidRDefault="00E772B4" w:rsidP="00EA340D">
          <w:pPr>
            <w:pStyle w:val="Default"/>
            <w:rPr>
              <w:sz w:val="22"/>
              <w:szCs w:val="22"/>
            </w:rPr>
          </w:pPr>
          <w:r w:rsidRPr="006D75D9">
            <w:rPr>
              <w:rFonts w:asciiTheme="minorHAnsi" w:hAnsiTheme="minorHAnsi"/>
              <w:sz w:val="22"/>
              <w:szCs w:val="22"/>
            </w:rPr>
            <w:t xml:space="preserve">The </w:t>
          </w:r>
          <w:r w:rsidR="001A511B" w:rsidRPr="006D75D9">
            <w:rPr>
              <w:rFonts w:asciiTheme="minorHAnsi" w:hAnsiTheme="minorHAnsi"/>
              <w:sz w:val="22"/>
              <w:szCs w:val="22"/>
            </w:rPr>
            <w:t xml:space="preserve">Australian Competition </w:t>
          </w:r>
          <w:r w:rsidR="002D56CB" w:rsidRPr="006D75D9">
            <w:rPr>
              <w:rFonts w:asciiTheme="minorHAnsi" w:hAnsiTheme="minorHAnsi"/>
              <w:sz w:val="22"/>
              <w:szCs w:val="22"/>
            </w:rPr>
            <w:t>and Consumer Commission (</w:t>
          </w:r>
          <w:r w:rsidR="002D56CB" w:rsidRPr="006D75D9">
            <w:rPr>
              <w:rFonts w:asciiTheme="minorHAnsi" w:hAnsiTheme="minorHAnsi"/>
              <w:b/>
              <w:bCs/>
              <w:sz w:val="22"/>
              <w:szCs w:val="22"/>
            </w:rPr>
            <w:t>ACCC</w:t>
          </w:r>
          <w:r w:rsidR="002D56CB" w:rsidRPr="006D75D9">
            <w:rPr>
              <w:rFonts w:asciiTheme="minorHAnsi" w:hAnsiTheme="minorHAnsi"/>
              <w:sz w:val="22"/>
              <w:szCs w:val="22"/>
            </w:rPr>
            <w:t xml:space="preserve">) is currently assessing </w:t>
          </w:r>
          <w:r w:rsidR="00EA340D" w:rsidRPr="006D75D9">
            <w:rPr>
              <w:rFonts w:asciiTheme="minorHAnsi" w:hAnsiTheme="minorHAnsi"/>
              <w:bCs/>
              <w:sz w:val="22"/>
              <w:szCs w:val="22"/>
            </w:rPr>
            <w:t>Kinetic Holding Company Pty Ltd (</w:t>
          </w:r>
          <w:r w:rsidR="00EA340D" w:rsidRPr="006D75D9">
            <w:rPr>
              <w:rFonts w:asciiTheme="minorHAnsi" w:hAnsiTheme="minorHAnsi"/>
              <w:b/>
              <w:sz w:val="22"/>
              <w:szCs w:val="22"/>
            </w:rPr>
            <w:t>Kinetic</w:t>
          </w:r>
          <w:r w:rsidR="00EA340D" w:rsidRPr="006D75D9">
            <w:rPr>
              <w:rFonts w:asciiTheme="minorHAnsi" w:hAnsiTheme="minorHAnsi"/>
              <w:bCs/>
              <w:sz w:val="22"/>
              <w:szCs w:val="22"/>
            </w:rPr>
            <w:t xml:space="preserve">)’s </w:t>
          </w:r>
          <w:r w:rsidR="00EA340D" w:rsidRPr="006D75D9">
            <w:rPr>
              <w:rFonts w:asciiTheme="minorHAnsi" w:hAnsiTheme="minorHAnsi"/>
              <w:sz w:val="22"/>
              <w:szCs w:val="22"/>
            </w:rPr>
            <w:t xml:space="preserve">proposed acquisition of 100% of the shares in </w:t>
          </w:r>
          <w:proofErr w:type="spellStart"/>
          <w:r w:rsidR="00EA340D" w:rsidRPr="006D75D9">
            <w:rPr>
              <w:rFonts w:asciiTheme="minorHAnsi" w:hAnsiTheme="minorHAnsi"/>
              <w:sz w:val="22"/>
              <w:szCs w:val="22"/>
            </w:rPr>
            <w:t>Tassielink</w:t>
          </w:r>
          <w:proofErr w:type="spellEnd"/>
          <w:r w:rsidR="00EA340D" w:rsidRPr="006D75D9">
            <w:rPr>
              <w:rFonts w:asciiTheme="minorHAnsi" w:hAnsiTheme="minorHAnsi"/>
              <w:sz w:val="22"/>
              <w:szCs w:val="22"/>
            </w:rPr>
            <w:t xml:space="preserve"> Group Pty Ltd and Tasmanian Tours &amp; Travel Pty Ltd (together, </w:t>
          </w:r>
          <w:proofErr w:type="spellStart"/>
          <w:r w:rsidR="00EA340D" w:rsidRPr="006D75D9">
            <w:rPr>
              <w:rFonts w:asciiTheme="minorHAnsi" w:hAnsiTheme="minorHAnsi"/>
              <w:b/>
              <w:bCs/>
              <w:sz w:val="22"/>
              <w:szCs w:val="22"/>
            </w:rPr>
            <w:t>Tassielink</w:t>
          </w:r>
          <w:proofErr w:type="spellEnd"/>
          <w:r w:rsidR="00EA340D" w:rsidRPr="006D75D9">
            <w:rPr>
              <w:rFonts w:asciiTheme="minorHAnsi" w:hAnsiTheme="minorHAnsi"/>
              <w:sz w:val="22"/>
              <w:szCs w:val="22"/>
            </w:rPr>
            <w:t xml:space="preserve">) pursuant to a Share Sale Agreement (the </w:t>
          </w:r>
          <w:r w:rsidR="00EA340D" w:rsidRPr="006D75D9">
            <w:rPr>
              <w:rFonts w:asciiTheme="minorHAnsi" w:hAnsiTheme="minorHAnsi"/>
              <w:b/>
              <w:bCs/>
              <w:sz w:val="22"/>
              <w:szCs w:val="22"/>
            </w:rPr>
            <w:t>Acquisition</w:t>
          </w:r>
          <w:r w:rsidR="00EA340D" w:rsidRPr="006D75D9">
            <w:rPr>
              <w:rFonts w:asciiTheme="minorHAnsi" w:hAnsiTheme="minorHAnsi"/>
              <w:sz w:val="22"/>
              <w:szCs w:val="22"/>
            </w:rPr>
            <w:t>).</w:t>
          </w:r>
          <w:r w:rsidR="00EA340D" w:rsidRPr="006D75D9">
            <w:rPr>
              <w:sz w:val="22"/>
              <w:szCs w:val="22"/>
            </w:rPr>
            <w:t xml:space="preserve"> </w:t>
          </w:r>
        </w:p>
        <w:p w14:paraId="2CFCC2E1" w14:textId="7915456B" w:rsidR="002D56CB" w:rsidRPr="006D75D9" w:rsidRDefault="00CA5FBC" w:rsidP="00E772B4">
          <w:pPr>
            <w:rPr>
              <w:rFonts w:asciiTheme="minorHAnsi" w:hAnsiTheme="minorHAnsi"/>
            </w:rPr>
          </w:pPr>
          <w:r w:rsidRPr="006D75D9">
            <w:rPr>
              <w:rFonts w:asciiTheme="minorHAnsi" w:hAnsiTheme="minorHAnsi"/>
            </w:rPr>
            <w:t>For further information about the ACCC’s assessment</w:t>
          </w:r>
          <w:r w:rsidR="00BF2AEF" w:rsidRPr="006D75D9">
            <w:rPr>
              <w:rFonts w:asciiTheme="minorHAnsi" w:hAnsiTheme="minorHAnsi"/>
            </w:rPr>
            <w:t xml:space="preserve"> of the Acquisition</w:t>
          </w:r>
          <w:r w:rsidRPr="006D75D9">
            <w:rPr>
              <w:rFonts w:asciiTheme="minorHAnsi" w:hAnsiTheme="minorHAnsi"/>
            </w:rPr>
            <w:t>, see</w:t>
          </w:r>
          <w:r w:rsidR="00631F19" w:rsidRPr="006D75D9">
            <w:rPr>
              <w:rFonts w:asciiTheme="minorHAnsi" w:hAnsiTheme="minorHAnsi"/>
            </w:rPr>
            <w:t xml:space="preserve"> the ACCC’s </w:t>
          </w:r>
          <w:hyperlink r:id="rId12" w:history="1">
            <w:r w:rsidR="00631F19" w:rsidRPr="006D75D9">
              <w:rPr>
                <w:rStyle w:val="Hyperlink"/>
                <w:rFonts w:asciiTheme="minorHAnsi" w:hAnsiTheme="minorHAnsi"/>
              </w:rPr>
              <w:t>Acquisitions Regis</w:t>
            </w:r>
            <w:r w:rsidR="00631F19" w:rsidRPr="006D75D9">
              <w:rPr>
                <w:rStyle w:val="Hyperlink"/>
                <w:rFonts w:asciiTheme="minorHAnsi" w:hAnsiTheme="minorHAnsi"/>
              </w:rPr>
              <w:t>t</w:t>
            </w:r>
            <w:r w:rsidR="00631F19" w:rsidRPr="006D75D9">
              <w:rPr>
                <w:rStyle w:val="Hyperlink"/>
                <w:rFonts w:asciiTheme="minorHAnsi" w:hAnsiTheme="minorHAnsi"/>
              </w:rPr>
              <w:t>er</w:t>
            </w:r>
          </w:hyperlink>
          <w:r w:rsidR="00631F19" w:rsidRPr="006D75D9">
            <w:rPr>
              <w:rFonts w:asciiTheme="minorHAnsi" w:hAnsiTheme="minorHAnsi"/>
            </w:rPr>
            <w:t>.</w:t>
          </w:r>
        </w:p>
        <w:p w14:paraId="393554F4" w14:textId="04963501" w:rsidR="002F29A8" w:rsidRPr="006D75D9" w:rsidRDefault="00224B99" w:rsidP="00E772B4">
          <w:pPr>
            <w:rPr>
              <w:rFonts w:asciiTheme="minorHAnsi" w:hAnsiTheme="minorHAnsi"/>
            </w:rPr>
          </w:pPr>
          <w:r w:rsidRPr="006D75D9">
            <w:rPr>
              <w:rFonts w:asciiTheme="minorHAnsi" w:hAnsiTheme="minorHAnsi"/>
            </w:rPr>
            <w:t xml:space="preserve">The ACCC is </w:t>
          </w:r>
          <w:r w:rsidR="00CA4B9B" w:rsidRPr="006D75D9">
            <w:rPr>
              <w:rFonts w:asciiTheme="minorHAnsi" w:hAnsiTheme="minorHAnsi"/>
            </w:rPr>
            <w:t xml:space="preserve">assessing the impact of the Acquisition on competition and is </w:t>
          </w:r>
          <w:r w:rsidRPr="006D75D9">
            <w:rPr>
              <w:rFonts w:asciiTheme="minorHAnsi" w:hAnsiTheme="minorHAnsi"/>
            </w:rPr>
            <w:t>seeking your views</w:t>
          </w:r>
          <w:r w:rsidR="00CA4B9B" w:rsidRPr="006D75D9">
            <w:rPr>
              <w:rFonts w:asciiTheme="minorHAnsi" w:hAnsiTheme="minorHAnsi"/>
            </w:rPr>
            <w:t xml:space="preserve">. The ACCC </w:t>
          </w:r>
          <w:r w:rsidR="00582A60" w:rsidRPr="006D75D9">
            <w:rPr>
              <w:rFonts w:asciiTheme="minorHAnsi" w:hAnsiTheme="minorHAnsi"/>
            </w:rPr>
            <w:t xml:space="preserve">invites you to provide </w:t>
          </w:r>
          <w:r w:rsidR="00AD791F" w:rsidRPr="006D75D9">
            <w:rPr>
              <w:rFonts w:asciiTheme="minorHAnsi" w:hAnsiTheme="minorHAnsi"/>
            </w:rPr>
            <w:t>submissions</w:t>
          </w:r>
          <w:r w:rsidR="00BD5D47" w:rsidRPr="006D75D9">
            <w:rPr>
              <w:rFonts w:asciiTheme="minorHAnsi" w:hAnsiTheme="minorHAnsi"/>
            </w:rPr>
            <w:t xml:space="preserve"> o</w:t>
          </w:r>
          <w:r w:rsidR="004C3237" w:rsidRPr="006D75D9">
            <w:rPr>
              <w:rFonts w:asciiTheme="minorHAnsi" w:hAnsiTheme="minorHAnsi"/>
            </w:rPr>
            <w:t xml:space="preserve">r </w:t>
          </w:r>
          <w:r w:rsidR="00BD5D47" w:rsidRPr="006D75D9">
            <w:rPr>
              <w:rFonts w:asciiTheme="minorHAnsi" w:hAnsiTheme="minorHAnsi"/>
            </w:rPr>
            <w:t>information</w:t>
          </w:r>
          <w:r w:rsidR="001A7916" w:rsidRPr="006D75D9">
            <w:rPr>
              <w:rFonts w:asciiTheme="minorHAnsi" w:hAnsiTheme="minorHAnsi"/>
            </w:rPr>
            <w:t xml:space="preserve"> in</w:t>
          </w:r>
          <w:r w:rsidRPr="006D75D9">
            <w:rPr>
              <w:rFonts w:asciiTheme="minorHAnsi" w:hAnsiTheme="minorHAnsi"/>
            </w:rPr>
            <w:t xml:space="preserve"> response to the questions below by </w:t>
          </w:r>
          <w:r w:rsidR="006D75D9" w:rsidRPr="006D75D9">
            <w:rPr>
              <w:rFonts w:asciiTheme="minorHAnsi" w:hAnsiTheme="minorHAnsi"/>
              <w:b/>
              <w:bCs/>
            </w:rPr>
            <w:t>7</w:t>
          </w:r>
          <w:r w:rsidR="007A2F0C" w:rsidRPr="006D75D9">
            <w:rPr>
              <w:rFonts w:asciiTheme="minorHAnsi" w:hAnsiTheme="minorHAnsi"/>
              <w:b/>
              <w:bCs/>
            </w:rPr>
            <w:t xml:space="preserve"> October 2026</w:t>
          </w:r>
          <w:r w:rsidR="00CB6FED" w:rsidRPr="006D75D9">
            <w:rPr>
              <w:rFonts w:asciiTheme="minorHAnsi" w:hAnsiTheme="minorHAnsi"/>
            </w:rPr>
            <w:t xml:space="preserve"> via email to</w:t>
          </w:r>
          <w:r w:rsidR="008A70E9" w:rsidRPr="006D75D9">
            <w:rPr>
              <w:rFonts w:asciiTheme="minorHAnsi" w:hAnsiTheme="minorHAnsi"/>
            </w:rPr>
            <w:t xml:space="preserve"> </w:t>
          </w:r>
          <w:hyperlink r:id="rId13" w:history="1">
            <w:r w:rsidR="00136F75" w:rsidRPr="006D75D9">
              <w:rPr>
                <w:rStyle w:val="Hyperlink"/>
                <w:rFonts w:asciiTheme="minorHAnsi" w:hAnsiTheme="minorHAnsi"/>
              </w:rPr>
              <w:t>mergers@accc.gov.au</w:t>
            </w:r>
          </w:hyperlink>
          <w:r w:rsidR="00136F75" w:rsidRPr="006D75D9">
            <w:rPr>
              <w:rFonts w:asciiTheme="minorHAnsi" w:hAnsiTheme="minorHAnsi"/>
            </w:rPr>
            <w:t xml:space="preserve"> with the title </w:t>
          </w:r>
          <w:r w:rsidR="00136F75" w:rsidRPr="006D75D9">
            <w:rPr>
              <w:rFonts w:asciiTheme="minorHAnsi" w:hAnsiTheme="minorHAnsi"/>
              <w:i/>
              <w:iCs/>
            </w:rPr>
            <w:t>Submission re:</w:t>
          </w:r>
          <w:r w:rsidR="00D437E4" w:rsidRPr="006D75D9">
            <w:rPr>
              <w:rFonts w:asciiTheme="minorHAnsi" w:hAnsiTheme="minorHAnsi"/>
              <w:i/>
              <w:iCs/>
            </w:rPr>
            <w:t xml:space="preserve"> </w:t>
          </w:r>
          <w:bookmarkStart w:id="0" w:name="_Hlk206001287"/>
          <w:r w:rsidR="007A2F0C" w:rsidRPr="006D75D9">
            <w:rPr>
              <w:rFonts w:asciiTheme="minorHAnsi" w:hAnsiTheme="minorHAnsi"/>
              <w:i/>
              <w:iCs/>
            </w:rPr>
            <w:t>Kinetic</w:t>
          </w:r>
          <w:r w:rsidR="00D437E4" w:rsidRPr="006D75D9">
            <w:rPr>
              <w:rFonts w:asciiTheme="minorHAnsi" w:hAnsiTheme="minorHAnsi"/>
              <w:i/>
              <w:iCs/>
            </w:rPr>
            <w:t xml:space="preserve"> – </w:t>
          </w:r>
          <w:bookmarkEnd w:id="0"/>
          <w:proofErr w:type="spellStart"/>
          <w:r w:rsidR="007A2F0C" w:rsidRPr="006D75D9">
            <w:rPr>
              <w:rFonts w:asciiTheme="minorHAnsi" w:hAnsiTheme="minorHAnsi"/>
              <w:i/>
              <w:iCs/>
            </w:rPr>
            <w:t>Tassielink</w:t>
          </w:r>
          <w:proofErr w:type="spellEnd"/>
          <w:r w:rsidR="00D437E4" w:rsidRPr="006D75D9">
            <w:rPr>
              <w:rFonts w:asciiTheme="minorHAnsi" w:hAnsiTheme="minorHAnsi"/>
              <w:i/>
              <w:iCs/>
            </w:rPr>
            <w:t>.</w:t>
          </w:r>
          <w:r w:rsidRPr="006D75D9">
            <w:rPr>
              <w:rFonts w:asciiTheme="minorHAnsi" w:hAnsiTheme="minorHAnsi"/>
            </w:rPr>
            <w:t xml:space="preserve"> </w:t>
          </w:r>
          <w:r w:rsidR="00811B26" w:rsidRPr="006D75D9">
            <w:rPr>
              <w:rFonts w:asciiTheme="minorHAnsi" w:hAnsiTheme="minorHAnsi"/>
            </w:rPr>
            <w:t>The ACCC must complete its assessment within strict statutory timelines</w:t>
          </w:r>
          <w:r w:rsidR="009D34B3" w:rsidRPr="006D75D9">
            <w:rPr>
              <w:rFonts w:asciiTheme="minorHAnsi" w:hAnsiTheme="minorHAnsi"/>
            </w:rPr>
            <w:t xml:space="preserve"> which also impacts the time available for consultation.</w:t>
          </w:r>
        </w:p>
        <w:p w14:paraId="48CF3A2E" w14:textId="2B6E631C" w:rsidR="009D220E" w:rsidRPr="006D75D9" w:rsidRDefault="009D220E" w:rsidP="00E772B4">
          <w:pPr>
            <w:rPr>
              <w:rFonts w:asciiTheme="minorHAnsi" w:hAnsiTheme="minorHAnsi"/>
              <w:i/>
              <w:iCs/>
            </w:rPr>
          </w:pPr>
          <w:bookmarkStart w:id="1" w:name="_Hlk206001294"/>
          <w:r w:rsidRPr="006D75D9">
            <w:rPr>
              <w:rFonts w:asciiTheme="minorHAnsi" w:hAnsiTheme="minorHAnsi"/>
            </w:rPr>
            <w:t xml:space="preserve">If you would prefer to </w:t>
          </w:r>
          <w:r w:rsidR="006D1B76" w:rsidRPr="006D75D9">
            <w:rPr>
              <w:rFonts w:asciiTheme="minorHAnsi" w:hAnsiTheme="minorHAnsi"/>
            </w:rPr>
            <w:t xml:space="preserve">speak to a member of the ACCC case team, </w:t>
          </w:r>
          <w:r w:rsidRPr="006D75D9">
            <w:rPr>
              <w:rFonts w:asciiTheme="minorHAnsi" w:hAnsiTheme="minorHAnsi"/>
            </w:rPr>
            <w:t>please</w:t>
          </w:r>
          <w:r w:rsidR="00B244CE" w:rsidRPr="006D75D9">
            <w:rPr>
              <w:rFonts w:asciiTheme="minorHAnsi" w:hAnsiTheme="minorHAnsi"/>
            </w:rPr>
            <w:t xml:space="preserve"> email </w:t>
          </w:r>
          <w:hyperlink r:id="rId14" w:history="1">
            <w:r w:rsidR="00B244CE" w:rsidRPr="006D75D9">
              <w:rPr>
                <w:rStyle w:val="Hyperlink"/>
                <w:rFonts w:asciiTheme="minorHAnsi" w:hAnsiTheme="minorHAnsi"/>
              </w:rPr>
              <w:t>mergers@accc.gov.au</w:t>
            </w:r>
          </w:hyperlink>
          <w:r w:rsidR="00B244CE" w:rsidRPr="006D75D9">
            <w:rPr>
              <w:rFonts w:asciiTheme="minorHAnsi" w:hAnsiTheme="minorHAnsi"/>
            </w:rPr>
            <w:t xml:space="preserve"> </w:t>
          </w:r>
          <w:r w:rsidR="006D1B76" w:rsidRPr="006D75D9">
            <w:rPr>
              <w:rFonts w:asciiTheme="minorHAnsi" w:hAnsiTheme="minorHAnsi"/>
            </w:rPr>
            <w:t xml:space="preserve">with the title </w:t>
          </w:r>
          <w:r w:rsidR="006D1B76" w:rsidRPr="006D75D9">
            <w:rPr>
              <w:rFonts w:asciiTheme="minorHAnsi" w:hAnsiTheme="minorHAnsi"/>
              <w:i/>
              <w:iCs/>
            </w:rPr>
            <w:t xml:space="preserve">Request for call re: </w:t>
          </w:r>
          <w:r w:rsidR="00B91C06" w:rsidRPr="006D75D9">
            <w:rPr>
              <w:rFonts w:asciiTheme="minorHAnsi" w:hAnsiTheme="minorHAnsi"/>
              <w:i/>
              <w:iCs/>
            </w:rPr>
            <w:t>Kinetic</w:t>
          </w:r>
          <w:r w:rsidR="006D1B76" w:rsidRPr="006D75D9">
            <w:rPr>
              <w:rFonts w:asciiTheme="minorHAnsi" w:hAnsiTheme="minorHAnsi"/>
              <w:i/>
              <w:iCs/>
            </w:rPr>
            <w:t xml:space="preserve"> – </w:t>
          </w:r>
          <w:proofErr w:type="spellStart"/>
          <w:r w:rsidR="00B91C06" w:rsidRPr="006D75D9">
            <w:rPr>
              <w:rFonts w:asciiTheme="minorHAnsi" w:hAnsiTheme="minorHAnsi"/>
              <w:i/>
              <w:iCs/>
            </w:rPr>
            <w:t>Tassielink</w:t>
          </w:r>
          <w:proofErr w:type="spellEnd"/>
          <w:r w:rsidR="006D1B76" w:rsidRPr="006D75D9">
            <w:rPr>
              <w:rFonts w:asciiTheme="minorHAnsi" w:hAnsiTheme="minorHAnsi"/>
            </w:rPr>
            <w:t>.</w:t>
          </w:r>
          <w:bookmarkEnd w:id="1"/>
          <w:r w:rsidR="00DC5119" w:rsidRPr="006D75D9">
            <w:rPr>
              <w:rFonts w:asciiTheme="minorHAnsi" w:hAnsiTheme="minorHAnsi"/>
            </w:rPr>
            <w:t xml:space="preserve"> Someone from the case team will contact you to find a suitable time for a call.</w:t>
          </w:r>
        </w:p>
        <w:p w14:paraId="724108E3" w14:textId="77777777" w:rsidR="00A47287" w:rsidRPr="006D75D9" w:rsidRDefault="00224B99" w:rsidP="00E772B4">
          <w:pPr>
            <w:rPr>
              <w:rFonts w:asciiTheme="minorHAnsi" w:hAnsiTheme="minorHAnsi"/>
            </w:rPr>
          </w:pPr>
          <w:r w:rsidRPr="006D75D9">
            <w:rPr>
              <w:rFonts w:asciiTheme="minorHAnsi" w:hAnsiTheme="minorHAnsi"/>
            </w:rPr>
            <w:t>Please note</w:t>
          </w:r>
          <w:r w:rsidR="00A745B5" w:rsidRPr="006D75D9">
            <w:rPr>
              <w:rFonts w:asciiTheme="minorHAnsi" w:hAnsiTheme="minorHAnsi"/>
            </w:rPr>
            <w:t xml:space="preserve"> </w:t>
          </w:r>
          <w:r w:rsidR="002F29A8" w:rsidRPr="006D75D9">
            <w:rPr>
              <w:rFonts w:asciiTheme="minorHAnsi" w:hAnsiTheme="minorHAnsi"/>
            </w:rPr>
            <w:t>that</w:t>
          </w:r>
          <w:r w:rsidR="00A47287" w:rsidRPr="006D75D9">
            <w:rPr>
              <w:rFonts w:asciiTheme="minorHAnsi" w:hAnsiTheme="minorHAnsi"/>
            </w:rPr>
            <w:t>:</w:t>
          </w:r>
        </w:p>
        <w:p w14:paraId="514562AE" w14:textId="7182F846" w:rsidR="00A47287" w:rsidRPr="006D75D9" w:rsidRDefault="00C2115C" w:rsidP="00E772B4">
          <w:pPr>
            <w:pStyle w:val="ListParagraph"/>
            <w:numPr>
              <w:ilvl w:val="0"/>
              <w:numId w:val="32"/>
            </w:numPr>
            <w:rPr>
              <w:rFonts w:asciiTheme="minorHAnsi" w:hAnsiTheme="minorHAnsi"/>
            </w:rPr>
          </w:pPr>
          <w:r w:rsidRPr="006D75D9">
            <w:rPr>
              <w:rFonts w:asciiTheme="minorHAnsi" w:hAnsiTheme="minorHAnsi"/>
            </w:rPr>
            <w:t xml:space="preserve">This </w:t>
          </w:r>
          <w:r w:rsidR="00E4734B" w:rsidRPr="006D75D9">
            <w:rPr>
              <w:rFonts w:asciiTheme="minorHAnsi" w:hAnsiTheme="minorHAnsi"/>
            </w:rPr>
            <w:t>request</w:t>
          </w:r>
          <w:r w:rsidRPr="006D75D9">
            <w:rPr>
              <w:rFonts w:asciiTheme="minorHAnsi" w:hAnsiTheme="minorHAnsi"/>
            </w:rPr>
            <w:t xml:space="preserve"> is made in accordance with </w:t>
          </w:r>
          <w:r w:rsidR="00A745B5" w:rsidRPr="006D75D9">
            <w:rPr>
              <w:rFonts w:asciiTheme="minorHAnsi" w:hAnsiTheme="minorHAnsi"/>
            </w:rPr>
            <w:t xml:space="preserve">section 51ABZZD(2)(a) </w:t>
          </w:r>
          <w:r w:rsidR="00461A74" w:rsidRPr="006D75D9">
            <w:rPr>
              <w:rFonts w:asciiTheme="minorHAnsi" w:hAnsiTheme="minorHAnsi"/>
            </w:rPr>
            <w:t xml:space="preserve">and (c) </w:t>
          </w:r>
          <w:r w:rsidR="00A745B5" w:rsidRPr="006D75D9">
            <w:rPr>
              <w:rFonts w:asciiTheme="minorHAnsi" w:hAnsiTheme="minorHAnsi"/>
            </w:rPr>
            <w:t xml:space="preserve">of the </w:t>
          </w:r>
          <w:r w:rsidR="00A745B5" w:rsidRPr="006D75D9">
            <w:rPr>
              <w:rFonts w:asciiTheme="minorHAnsi" w:hAnsiTheme="minorHAnsi"/>
              <w:i/>
              <w:iCs/>
            </w:rPr>
            <w:t xml:space="preserve">Competition and Consumer Act 2010 </w:t>
          </w:r>
          <w:r w:rsidR="00A745B5" w:rsidRPr="006D75D9">
            <w:rPr>
              <w:rFonts w:asciiTheme="minorHAnsi" w:hAnsiTheme="minorHAnsi"/>
            </w:rPr>
            <w:t>(</w:t>
          </w:r>
          <w:proofErr w:type="spellStart"/>
          <w:r w:rsidR="00A745B5" w:rsidRPr="006D75D9">
            <w:rPr>
              <w:rFonts w:asciiTheme="minorHAnsi" w:hAnsiTheme="minorHAnsi"/>
            </w:rPr>
            <w:t>Cth</w:t>
          </w:r>
          <w:proofErr w:type="spellEnd"/>
          <w:r w:rsidR="00A745B5" w:rsidRPr="006D75D9">
            <w:rPr>
              <w:rFonts w:asciiTheme="minorHAnsi" w:hAnsiTheme="minorHAnsi"/>
            </w:rPr>
            <w:t xml:space="preserve">) (the </w:t>
          </w:r>
          <w:r w:rsidR="00A745B5" w:rsidRPr="006D75D9">
            <w:rPr>
              <w:rFonts w:asciiTheme="minorHAnsi" w:hAnsiTheme="minorHAnsi"/>
              <w:b/>
              <w:bCs/>
            </w:rPr>
            <w:t>Act</w:t>
          </w:r>
          <w:r w:rsidR="00A745B5" w:rsidRPr="006D75D9">
            <w:rPr>
              <w:rFonts w:asciiTheme="minorHAnsi" w:hAnsiTheme="minorHAnsi"/>
            </w:rPr>
            <w:t>)</w:t>
          </w:r>
          <w:r w:rsidR="00C55F9D" w:rsidRPr="006D75D9">
            <w:rPr>
              <w:rFonts w:asciiTheme="minorHAnsi" w:hAnsiTheme="minorHAnsi"/>
            </w:rPr>
            <w:t>. This means that while</w:t>
          </w:r>
          <w:r w:rsidR="00A745B5" w:rsidRPr="006D75D9">
            <w:rPr>
              <w:rFonts w:asciiTheme="minorHAnsi" w:hAnsiTheme="minorHAnsi"/>
            </w:rPr>
            <w:t xml:space="preserve"> </w:t>
          </w:r>
          <w:r w:rsidR="002F29A8" w:rsidRPr="006D75D9">
            <w:rPr>
              <w:rFonts w:asciiTheme="minorHAnsi" w:hAnsiTheme="minorHAnsi"/>
            </w:rPr>
            <w:t xml:space="preserve">the ACCC may </w:t>
          </w:r>
          <w:proofErr w:type="gramStart"/>
          <w:r w:rsidR="002F29A8" w:rsidRPr="006D75D9">
            <w:rPr>
              <w:rFonts w:asciiTheme="minorHAnsi" w:hAnsiTheme="minorHAnsi"/>
            </w:rPr>
            <w:t>take into account</w:t>
          </w:r>
          <w:proofErr w:type="gramEnd"/>
          <w:r w:rsidR="002F29A8" w:rsidRPr="006D75D9">
            <w:rPr>
              <w:rFonts w:asciiTheme="minorHAnsi" w:hAnsiTheme="minorHAnsi"/>
            </w:rPr>
            <w:t xml:space="preserve"> </w:t>
          </w:r>
          <w:r w:rsidR="006E7392" w:rsidRPr="006D75D9">
            <w:rPr>
              <w:rFonts w:asciiTheme="minorHAnsi" w:hAnsiTheme="minorHAnsi"/>
            </w:rPr>
            <w:t>submissions</w:t>
          </w:r>
          <w:r w:rsidR="00C114BC" w:rsidRPr="006D75D9">
            <w:rPr>
              <w:rFonts w:asciiTheme="minorHAnsi" w:hAnsiTheme="minorHAnsi"/>
            </w:rPr>
            <w:t xml:space="preserve"> or information</w:t>
          </w:r>
          <w:r w:rsidR="006E7392" w:rsidRPr="006D75D9">
            <w:rPr>
              <w:rFonts w:asciiTheme="minorHAnsi" w:hAnsiTheme="minorHAnsi"/>
            </w:rPr>
            <w:t xml:space="preserve"> </w:t>
          </w:r>
          <w:r w:rsidR="002F29A8" w:rsidRPr="006D75D9">
            <w:rPr>
              <w:rFonts w:asciiTheme="minorHAnsi" w:hAnsiTheme="minorHAnsi"/>
            </w:rPr>
            <w:t>received after</w:t>
          </w:r>
          <w:r w:rsidR="00D909CE" w:rsidRPr="006D75D9">
            <w:rPr>
              <w:rFonts w:asciiTheme="minorHAnsi" w:hAnsiTheme="minorHAnsi"/>
            </w:rPr>
            <w:t xml:space="preserve"> the due date</w:t>
          </w:r>
          <w:r w:rsidRPr="006D75D9">
            <w:rPr>
              <w:rFonts w:asciiTheme="minorHAnsi" w:hAnsiTheme="minorHAnsi"/>
            </w:rPr>
            <w:t>,</w:t>
          </w:r>
          <w:r w:rsidR="00782E63" w:rsidRPr="006D75D9">
            <w:rPr>
              <w:rFonts w:asciiTheme="minorHAnsi" w:hAnsiTheme="minorHAnsi"/>
            </w:rPr>
            <w:t xml:space="preserve"> it is not required to do so</w:t>
          </w:r>
          <w:r w:rsidR="0052696F" w:rsidRPr="006D75D9">
            <w:rPr>
              <w:rFonts w:asciiTheme="minorHAnsi" w:hAnsiTheme="minorHAnsi"/>
            </w:rPr>
            <w:t>.</w:t>
          </w:r>
        </w:p>
        <w:p w14:paraId="07A6F642" w14:textId="57C2C75B" w:rsidR="00DA14AB" w:rsidRPr="006D75D9" w:rsidRDefault="00DA14AB" w:rsidP="00E772B4">
          <w:pPr>
            <w:pStyle w:val="ListParagraph"/>
            <w:numPr>
              <w:ilvl w:val="0"/>
              <w:numId w:val="32"/>
            </w:numPr>
            <w:rPr>
              <w:rFonts w:asciiTheme="minorHAnsi" w:hAnsiTheme="minorHAnsi"/>
            </w:rPr>
          </w:pPr>
          <w:r w:rsidRPr="006D75D9">
            <w:rPr>
              <w:rFonts w:asciiTheme="minorHAnsi" w:hAnsiTheme="minorHAnsi"/>
            </w:rPr>
            <w:t>In responding to the questions below</w:t>
          </w:r>
          <w:r w:rsidR="00BF3EFB" w:rsidRPr="006D75D9">
            <w:rPr>
              <w:rFonts w:asciiTheme="minorHAnsi" w:hAnsiTheme="minorHAnsi"/>
            </w:rPr>
            <w:t xml:space="preserve"> or when providing a submission</w:t>
          </w:r>
          <w:r w:rsidRPr="006D75D9">
            <w:rPr>
              <w:rFonts w:asciiTheme="minorHAnsi" w:hAnsiTheme="minorHAnsi"/>
            </w:rPr>
            <w:t xml:space="preserve">, </w:t>
          </w:r>
          <w:r w:rsidR="00E5661A" w:rsidRPr="006D75D9">
            <w:rPr>
              <w:rFonts w:asciiTheme="minorHAnsi" w:hAnsiTheme="minorHAnsi"/>
            </w:rPr>
            <w:t>please highlight and/or mark any confidential information</w:t>
          </w:r>
          <w:r w:rsidR="00DA08BC" w:rsidRPr="006D75D9">
            <w:rPr>
              <w:rFonts w:asciiTheme="minorHAnsi" w:hAnsiTheme="minorHAnsi"/>
            </w:rPr>
            <w:t xml:space="preserve"> and </w:t>
          </w:r>
          <w:r w:rsidR="00793C70" w:rsidRPr="006D75D9">
            <w:rPr>
              <w:rFonts w:asciiTheme="minorHAnsi" w:hAnsiTheme="minorHAnsi"/>
            </w:rPr>
            <w:t xml:space="preserve">indicate </w:t>
          </w:r>
          <w:r w:rsidR="00DA08BC" w:rsidRPr="006D75D9">
            <w:rPr>
              <w:rFonts w:asciiTheme="minorHAnsi" w:hAnsiTheme="minorHAnsi"/>
            </w:rPr>
            <w:t>why the information is confidential (</w:t>
          </w:r>
          <w:r w:rsidR="00793C70" w:rsidRPr="006D75D9">
            <w:rPr>
              <w:rFonts w:asciiTheme="minorHAnsi" w:hAnsiTheme="minorHAnsi"/>
            </w:rPr>
            <w:t xml:space="preserve">as brief reasons </w:t>
          </w:r>
          <w:r w:rsidR="00DA08BC" w:rsidRPr="006D75D9">
            <w:rPr>
              <w:rFonts w:asciiTheme="minorHAnsi" w:hAnsiTheme="minorHAnsi"/>
            </w:rPr>
            <w:t xml:space="preserve">in </w:t>
          </w:r>
          <w:r w:rsidR="00793C70" w:rsidRPr="006D75D9">
            <w:rPr>
              <w:rFonts w:asciiTheme="minorHAnsi" w:hAnsiTheme="minorHAnsi"/>
            </w:rPr>
            <w:t>footnotes in</w:t>
          </w:r>
          <w:r w:rsidR="00E62E03" w:rsidRPr="006D75D9">
            <w:rPr>
              <w:rFonts w:asciiTheme="minorHAnsi" w:hAnsiTheme="minorHAnsi"/>
            </w:rPr>
            <w:t xml:space="preserve"> your</w:t>
          </w:r>
          <w:r w:rsidR="00DA08BC" w:rsidRPr="006D75D9">
            <w:rPr>
              <w:rFonts w:asciiTheme="minorHAnsi" w:hAnsiTheme="minorHAnsi"/>
            </w:rPr>
            <w:t xml:space="preserve"> response or submission, or in a separate document such as the </w:t>
          </w:r>
          <w:r w:rsidR="00760DD0" w:rsidRPr="006D75D9">
            <w:rPr>
              <w:rFonts w:asciiTheme="minorHAnsi" w:hAnsiTheme="minorHAnsi"/>
            </w:rPr>
            <w:t xml:space="preserve">ACCC’s </w:t>
          </w:r>
          <w:hyperlink r:id="rId15" w:history="1">
            <w:r w:rsidR="00553AD0" w:rsidRPr="006D75D9">
              <w:rPr>
                <w:rStyle w:val="Hyperlink"/>
              </w:rPr>
              <w:t>general confidentiali</w:t>
            </w:r>
            <w:r w:rsidR="00553AD0" w:rsidRPr="006D75D9">
              <w:rPr>
                <w:rStyle w:val="Hyperlink"/>
              </w:rPr>
              <w:t>t</w:t>
            </w:r>
            <w:r w:rsidR="00553AD0" w:rsidRPr="006D75D9">
              <w:rPr>
                <w:rStyle w:val="Hyperlink"/>
              </w:rPr>
              <w:t>y claims template</w:t>
            </w:r>
          </w:hyperlink>
          <w:r w:rsidR="00DA08BC" w:rsidRPr="006D75D9">
            <w:rPr>
              <w:rFonts w:asciiTheme="minorHAnsi" w:hAnsiTheme="minorHAnsi"/>
            </w:rPr>
            <w:t>)</w:t>
          </w:r>
          <w:r w:rsidRPr="006D75D9">
            <w:rPr>
              <w:rFonts w:asciiTheme="minorHAnsi" w:hAnsiTheme="minorHAnsi"/>
            </w:rPr>
            <w:t>. The</w:t>
          </w:r>
          <w:r w:rsidR="008723D7" w:rsidRPr="006D75D9">
            <w:rPr>
              <w:rFonts w:asciiTheme="minorHAnsi" w:hAnsiTheme="minorHAnsi"/>
            </w:rPr>
            <w:t xml:space="preserve"> standard</w:t>
          </w:r>
          <w:r w:rsidRPr="006D75D9">
            <w:rPr>
              <w:rFonts w:asciiTheme="minorHAnsi" w:hAnsiTheme="minorHAnsi"/>
            </w:rPr>
            <w:t xml:space="preserve"> terms on which the ACCC accepts confidential information </w:t>
          </w:r>
          <w:r w:rsidR="006A7FAE" w:rsidRPr="006D75D9">
            <w:rPr>
              <w:rFonts w:asciiTheme="minorHAnsi" w:hAnsiTheme="minorHAnsi"/>
            </w:rPr>
            <w:t>are</w:t>
          </w:r>
          <w:r w:rsidRPr="006D75D9">
            <w:rPr>
              <w:rFonts w:asciiTheme="minorHAnsi" w:hAnsiTheme="minorHAnsi"/>
            </w:rPr>
            <w:t xml:space="preserve"> outline</w:t>
          </w:r>
          <w:r w:rsidR="005D35D7" w:rsidRPr="006D75D9">
            <w:rPr>
              <w:rFonts w:asciiTheme="minorHAnsi" w:hAnsiTheme="minorHAnsi"/>
            </w:rPr>
            <w:t>d</w:t>
          </w:r>
          <w:r w:rsidRPr="006D75D9">
            <w:rPr>
              <w:rFonts w:asciiTheme="minorHAnsi" w:hAnsiTheme="minorHAnsi"/>
            </w:rPr>
            <w:t xml:space="preserve"> at the end of this document.</w:t>
          </w:r>
        </w:p>
        <w:p w14:paraId="57FED917" w14:textId="549B8B6B" w:rsidR="00E006B5" w:rsidRPr="006D75D9" w:rsidRDefault="00617DC8" w:rsidP="00E006B5">
          <w:pPr>
            <w:pStyle w:val="Heading2"/>
          </w:pPr>
          <w:r w:rsidRPr="006D75D9">
            <w:t xml:space="preserve">Questions </w:t>
          </w:r>
        </w:p>
        <w:p w14:paraId="7C533766" w14:textId="77777777" w:rsidR="00F02A75" w:rsidRPr="006D75D9" w:rsidRDefault="00F02A75" w:rsidP="00F02A75">
          <w:pPr>
            <w:pStyle w:val="BodyText"/>
            <w:keepNext/>
            <w:numPr>
              <w:ilvl w:val="0"/>
              <w:numId w:val="30"/>
            </w:numPr>
            <w:spacing w:before="240"/>
            <w:rPr>
              <w:rFonts w:asciiTheme="minorHAnsi" w:hAnsiTheme="minorHAnsi"/>
              <w:sz w:val="22"/>
              <w:szCs w:val="22"/>
              <w:lang w:val="en-AU"/>
            </w:rPr>
          </w:pPr>
          <w:r w:rsidRPr="006D75D9">
            <w:rPr>
              <w:rFonts w:asciiTheme="minorHAnsi" w:hAnsiTheme="minorHAnsi"/>
              <w:sz w:val="22"/>
              <w:szCs w:val="22"/>
              <w:lang w:val="en-AU"/>
            </w:rPr>
            <w:t xml:space="preserve">Provide a brief description of your business or organisation, including any commercial relationships with Kinetic and/or </w:t>
          </w:r>
          <w:proofErr w:type="spellStart"/>
          <w:r w:rsidRPr="006D75D9">
            <w:rPr>
              <w:rFonts w:asciiTheme="minorHAnsi" w:hAnsiTheme="minorHAnsi"/>
              <w:sz w:val="22"/>
              <w:szCs w:val="22"/>
              <w:lang w:val="en-AU"/>
            </w:rPr>
            <w:t>Tassielink</w:t>
          </w:r>
          <w:proofErr w:type="spellEnd"/>
          <w:r w:rsidRPr="006D75D9">
            <w:rPr>
              <w:rFonts w:asciiTheme="minorHAnsi" w:hAnsiTheme="minorHAnsi"/>
              <w:sz w:val="22"/>
              <w:szCs w:val="22"/>
              <w:lang w:val="en-AU"/>
            </w:rPr>
            <w:t>.</w:t>
          </w:r>
        </w:p>
        <w:p w14:paraId="1F813310" w14:textId="77777777" w:rsidR="00F02A75" w:rsidRPr="006D75D9" w:rsidRDefault="00F02A75" w:rsidP="00F02A75">
          <w:pPr>
            <w:pStyle w:val="BoxText"/>
            <w:rPr>
              <w:rFonts w:asciiTheme="minorHAnsi" w:hAnsiTheme="minorHAnsi"/>
              <w:sz w:val="22"/>
              <w:szCs w:val="22"/>
            </w:rPr>
          </w:pPr>
        </w:p>
        <w:p w14:paraId="41E64392" w14:textId="10D8D86F" w:rsidR="003A40C5" w:rsidRPr="006D75D9" w:rsidRDefault="003A40C5" w:rsidP="003A40C5">
          <w:pPr>
            <w:pStyle w:val="BodyText"/>
            <w:keepNext/>
            <w:numPr>
              <w:ilvl w:val="0"/>
              <w:numId w:val="30"/>
            </w:numPr>
            <w:spacing w:before="240"/>
            <w:rPr>
              <w:rFonts w:asciiTheme="minorHAnsi" w:hAnsiTheme="minorHAnsi"/>
              <w:sz w:val="22"/>
              <w:szCs w:val="22"/>
              <w:lang w:val="en-AU"/>
            </w:rPr>
          </w:pPr>
          <w:r w:rsidRPr="006D75D9">
            <w:rPr>
              <w:rFonts w:asciiTheme="minorHAnsi" w:hAnsiTheme="minorHAnsi"/>
              <w:sz w:val="22"/>
              <w:szCs w:val="22"/>
              <w:lang w:val="en-AU"/>
            </w:rPr>
            <w:lastRenderedPageBreak/>
            <w:t xml:space="preserve">Outline any concerns </w:t>
          </w:r>
          <w:r w:rsidR="00DC2AA0" w:rsidRPr="006D75D9">
            <w:rPr>
              <w:rFonts w:asciiTheme="minorHAnsi" w:hAnsiTheme="minorHAnsi"/>
              <w:sz w:val="22"/>
              <w:szCs w:val="22"/>
              <w:lang w:val="en-AU"/>
            </w:rPr>
            <w:t>regarding</w:t>
          </w:r>
          <w:r w:rsidR="00440FDE" w:rsidRPr="006D75D9">
            <w:rPr>
              <w:rFonts w:asciiTheme="minorHAnsi" w:hAnsiTheme="minorHAnsi"/>
              <w:sz w:val="22"/>
              <w:szCs w:val="22"/>
              <w:lang w:val="en-AU"/>
            </w:rPr>
            <w:t xml:space="preserve"> the impact of the Acquisition on competition,</w:t>
          </w:r>
          <w:r w:rsidRPr="006D75D9">
            <w:rPr>
              <w:rFonts w:asciiTheme="minorHAnsi" w:hAnsiTheme="minorHAnsi"/>
              <w:sz w:val="22"/>
              <w:szCs w:val="22"/>
              <w:lang w:val="en-AU"/>
            </w:rPr>
            <w:t xml:space="preserve"> including </w:t>
          </w:r>
          <w:r w:rsidR="009579F5" w:rsidRPr="006D75D9">
            <w:rPr>
              <w:rFonts w:asciiTheme="minorHAnsi" w:hAnsiTheme="minorHAnsi"/>
              <w:sz w:val="22"/>
              <w:szCs w:val="22"/>
              <w:lang w:val="en-AU"/>
            </w:rPr>
            <w:t xml:space="preserve">if </w:t>
          </w:r>
          <w:r w:rsidR="00C56025" w:rsidRPr="006D75D9">
            <w:rPr>
              <w:rFonts w:asciiTheme="minorHAnsi" w:hAnsiTheme="minorHAnsi"/>
              <w:sz w:val="22"/>
              <w:szCs w:val="22"/>
              <w:lang w:val="en-AU"/>
            </w:rPr>
            <w:t>Kinetic</w:t>
          </w:r>
          <w:r w:rsidR="009579F5" w:rsidRPr="006D75D9">
            <w:rPr>
              <w:rFonts w:asciiTheme="minorHAnsi" w:hAnsiTheme="minorHAnsi"/>
              <w:sz w:val="22"/>
              <w:szCs w:val="22"/>
              <w:lang w:val="en-AU"/>
            </w:rPr>
            <w:t xml:space="preserve"> and </w:t>
          </w:r>
          <w:proofErr w:type="spellStart"/>
          <w:r w:rsidR="00C56025" w:rsidRPr="006D75D9">
            <w:rPr>
              <w:rFonts w:asciiTheme="minorHAnsi" w:hAnsiTheme="minorHAnsi"/>
              <w:sz w:val="22"/>
              <w:szCs w:val="22"/>
              <w:lang w:val="en-AU"/>
            </w:rPr>
            <w:t>Tassielink</w:t>
          </w:r>
          <w:proofErr w:type="spellEnd"/>
          <w:r w:rsidR="009579F5" w:rsidRPr="006D75D9">
            <w:rPr>
              <w:rFonts w:asciiTheme="minorHAnsi" w:hAnsiTheme="minorHAnsi"/>
              <w:sz w:val="22"/>
              <w:szCs w:val="22"/>
              <w:lang w:val="en-AU"/>
            </w:rPr>
            <w:t xml:space="preserve"> are close competitors and there are not many alternatives or if one is a major supplier to competitors of the other</w:t>
          </w:r>
          <w:r w:rsidRPr="006D75D9">
            <w:rPr>
              <w:rFonts w:asciiTheme="minorHAnsi" w:hAnsiTheme="minorHAnsi"/>
              <w:sz w:val="22"/>
              <w:szCs w:val="22"/>
              <w:lang w:val="en-AU"/>
            </w:rPr>
            <w:t>.</w:t>
          </w:r>
        </w:p>
        <w:p w14:paraId="39BB0691" w14:textId="77777777" w:rsidR="003A40C5" w:rsidRPr="006D75D9" w:rsidRDefault="003A40C5" w:rsidP="003A40C5">
          <w:pPr>
            <w:pStyle w:val="BoxText"/>
            <w:rPr>
              <w:rFonts w:asciiTheme="minorHAnsi" w:hAnsiTheme="minorHAnsi"/>
              <w:sz w:val="22"/>
              <w:szCs w:val="22"/>
            </w:rPr>
          </w:pPr>
        </w:p>
        <w:p w14:paraId="78F44E4E" w14:textId="1A5A8AB7" w:rsidR="00F02A75" w:rsidRPr="006D75D9" w:rsidRDefault="00F02A75" w:rsidP="00F02A75">
          <w:pPr>
            <w:ind w:left="340" w:hanging="340"/>
            <w:rPr>
              <w:rFonts w:asciiTheme="minorHAnsi" w:hAnsiTheme="minorHAnsi"/>
              <w:b/>
              <w:bCs/>
              <w:i/>
              <w:iCs/>
            </w:rPr>
          </w:pPr>
          <w:r w:rsidRPr="006D75D9">
            <w:rPr>
              <w:rFonts w:asciiTheme="minorHAnsi" w:hAnsiTheme="minorHAnsi"/>
              <w:b/>
              <w:bCs/>
              <w:i/>
              <w:iCs/>
            </w:rPr>
            <w:t xml:space="preserve">Questions for competitors or potential competitors of Kinetic or </w:t>
          </w:r>
          <w:proofErr w:type="spellStart"/>
          <w:r w:rsidRPr="006D75D9">
            <w:rPr>
              <w:rFonts w:asciiTheme="minorHAnsi" w:hAnsiTheme="minorHAnsi"/>
              <w:b/>
              <w:bCs/>
              <w:i/>
              <w:iCs/>
            </w:rPr>
            <w:t>Tassielink</w:t>
          </w:r>
          <w:proofErr w:type="spellEnd"/>
        </w:p>
        <w:p w14:paraId="6427D783" w14:textId="6E99FFD9" w:rsidR="00F02A75" w:rsidRPr="006D75D9" w:rsidRDefault="00F45D50" w:rsidP="00F02A75">
          <w:pPr>
            <w:pStyle w:val="BodyText"/>
            <w:keepNext/>
            <w:numPr>
              <w:ilvl w:val="0"/>
              <w:numId w:val="30"/>
            </w:numPr>
            <w:spacing w:before="240"/>
            <w:rPr>
              <w:rFonts w:asciiTheme="minorHAnsi" w:hAnsiTheme="minorHAnsi"/>
              <w:sz w:val="22"/>
              <w:szCs w:val="22"/>
              <w:lang w:val="en-AU"/>
            </w:rPr>
          </w:pPr>
          <w:r w:rsidRPr="006D75D9">
            <w:rPr>
              <w:rFonts w:asciiTheme="minorHAnsi" w:hAnsiTheme="minorHAnsi"/>
              <w:sz w:val="22"/>
              <w:szCs w:val="22"/>
              <w:lang w:val="en-AU"/>
            </w:rPr>
            <w:t xml:space="preserve">Does your organisation compete with Kinetic or </w:t>
          </w:r>
          <w:proofErr w:type="spellStart"/>
          <w:r w:rsidRPr="006D75D9">
            <w:rPr>
              <w:rFonts w:asciiTheme="minorHAnsi" w:hAnsiTheme="minorHAnsi"/>
              <w:sz w:val="22"/>
              <w:szCs w:val="22"/>
              <w:lang w:val="en-AU"/>
            </w:rPr>
            <w:t>Tassielink</w:t>
          </w:r>
          <w:proofErr w:type="spellEnd"/>
          <w:r w:rsidRPr="006D75D9">
            <w:rPr>
              <w:rFonts w:asciiTheme="minorHAnsi" w:hAnsiTheme="minorHAnsi"/>
              <w:sz w:val="22"/>
              <w:szCs w:val="22"/>
              <w:lang w:val="en-AU"/>
            </w:rPr>
            <w:t xml:space="preserve"> in the supply of bus services in Tasmania? If so, please describe the services you supply in competition with them. </w:t>
          </w:r>
        </w:p>
        <w:p w14:paraId="7D26344A" w14:textId="77777777" w:rsidR="00F02A75" w:rsidRPr="006D75D9" w:rsidRDefault="00F02A75" w:rsidP="00F02A75">
          <w:pPr>
            <w:pStyle w:val="BoxText"/>
            <w:rPr>
              <w:rFonts w:asciiTheme="minorHAnsi" w:hAnsiTheme="minorHAnsi"/>
              <w:sz w:val="22"/>
              <w:szCs w:val="22"/>
            </w:rPr>
          </w:pPr>
        </w:p>
        <w:p w14:paraId="3DB0F64A" w14:textId="22D2F651" w:rsidR="00F02A75" w:rsidRPr="006D75D9" w:rsidRDefault="00F02A75" w:rsidP="00F02A75">
          <w:pPr>
            <w:pStyle w:val="BodyText"/>
            <w:keepNext/>
            <w:numPr>
              <w:ilvl w:val="0"/>
              <w:numId w:val="30"/>
            </w:numPr>
            <w:spacing w:before="240"/>
            <w:rPr>
              <w:rFonts w:asciiTheme="minorHAnsi" w:hAnsiTheme="minorHAnsi"/>
              <w:sz w:val="22"/>
              <w:szCs w:val="22"/>
              <w:lang w:val="en-AU"/>
            </w:rPr>
          </w:pPr>
          <w:r w:rsidRPr="006D75D9">
            <w:rPr>
              <w:rFonts w:asciiTheme="minorHAnsi" w:hAnsiTheme="minorHAnsi"/>
              <w:sz w:val="22"/>
              <w:szCs w:val="22"/>
              <w:lang w:val="en-AU"/>
            </w:rPr>
            <w:t xml:space="preserve">Please describe what is involved in entering and/or expanding into the supply of bus services in </w:t>
          </w:r>
          <w:r w:rsidR="00A2106A" w:rsidRPr="006D75D9">
            <w:rPr>
              <w:rFonts w:asciiTheme="minorHAnsi" w:hAnsiTheme="minorHAnsi"/>
              <w:sz w:val="22"/>
              <w:szCs w:val="22"/>
              <w:lang w:val="en-AU"/>
            </w:rPr>
            <w:t xml:space="preserve">Tasmania. If known, please provide details on </w:t>
          </w:r>
          <w:r w:rsidR="002773F7" w:rsidRPr="006D75D9">
            <w:rPr>
              <w:rFonts w:asciiTheme="minorHAnsi" w:hAnsiTheme="minorHAnsi"/>
              <w:sz w:val="22"/>
              <w:szCs w:val="22"/>
              <w:lang w:val="en-AU"/>
            </w:rPr>
            <w:t xml:space="preserve">any </w:t>
          </w:r>
          <w:r w:rsidR="003B31F3" w:rsidRPr="006D75D9">
            <w:rPr>
              <w:rFonts w:asciiTheme="minorHAnsi" w:hAnsiTheme="minorHAnsi"/>
              <w:sz w:val="22"/>
              <w:szCs w:val="22"/>
              <w:lang w:val="en-AU"/>
            </w:rPr>
            <w:t xml:space="preserve">inputs, </w:t>
          </w:r>
          <w:r w:rsidR="00A2106A" w:rsidRPr="006D75D9">
            <w:rPr>
              <w:rFonts w:asciiTheme="minorHAnsi" w:hAnsiTheme="minorHAnsi"/>
              <w:sz w:val="22"/>
              <w:szCs w:val="22"/>
              <w:lang w:val="en-AU"/>
            </w:rPr>
            <w:t xml:space="preserve">assets </w:t>
          </w:r>
          <w:r w:rsidR="003B31F3" w:rsidRPr="006D75D9">
            <w:rPr>
              <w:rFonts w:asciiTheme="minorHAnsi" w:hAnsiTheme="minorHAnsi"/>
              <w:sz w:val="22"/>
              <w:szCs w:val="22"/>
              <w:lang w:val="en-AU"/>
            </w:rPr>
            <w:t>or</w:t>
          </w:r>
          <w:r w:rsidR="00A2106A" w:rsidRPr="006D75D9">
            <w:rPr>
              <w:rFonts w:asciiTheme="minorHAnsi" w:hAnsiTheme="minorHAnsi"/>
              <w:sz w:val="22"/>
              <w:szCs w:val="22"/>
              <w:lang w:val="en-AU"/>
            </w:rPr>
            <w:t xml:space="preserve"> supporting facilities necessary to enter or expand. Do you consider that the Acquisition will change the ease or difficulty of entry? </w:t>
          </w:r>
        </w:p>
        <w:p w14:paraId="4967B46F" w14:textId="77777777" w:rsidR="00F02A75" w:rsidRPr="006D75D9" w:rsidRDefault="00F02A75" w:rsidP="00F02A75">
          <w:pPr>
            <w:pStyle w:val="BoxText"/>
            <w:rPr>
              <w:rFonts w:asciiTheme="minorHAnsi" w:hAnsiTheme="minorHAnsi"/>
              <w:sz w:val="22"/>
              <w:szCs w:val="22"/>
            </w:rPr>
          </w:pPr>
        </w:p>
        <w:p w14:paraId="0CAAF014" w14:textId="124F2264" w:rsidR="00F02A75" w:rsidRPr="006D75D9" w:rsidRDefault="00F02A75" w:rsidP="00F02A75">
          <w:pPr>
            <w:ind w:left="340" w:hanging="340"/>
            <w:rPr>
              <w:rFonts w:asciiTheme="minorHAnsi" w:hAnsiTheme="minorHAnsi"/>
              <w:b/>
              <w:bCs/>
              <w:i/>
              <w:iCs/>
            </w:rPr>
          </w:pPr>
          <w:r w:rsidRPr="006D75D9">
            <w:rPr>
              <w:rFonts w:asciiTheme="minorHAnsi" w:hAnsiTheme="minorHAnsi"/>
              <w:b/>
              <w:bCs/>
              <w:i/>
              <w:iCs/>
            </w:rPr>
            <w:t>Other issues</w:t>
          </w:r>
        </w:p>
        <w:p w14:paraId="4E7D6A84" w14:textId="46CB4C68" w:rsidR="00CD1C13" w:rsidRPr="006D75D9" w:rsidRDefault="00CD1C13" w:rsidP="00CD1C13">
          <w:pPr>
            <w:pStyle w:val="BodyText"/>
            <w:keepNext/>
            <w:numPr>
              <w:ilvl w:val="0"/>
              <w:numId w:val="30"/>
            </w:numPr>
            <w:spacing w:before="240"/>
            <w:rPr>
              <w:rFonts w:asciiTheme="minorHAnsi" w:hAnsiTheme="minorHAnsi"/>
              <w:sz w:val="22"/>
              <w:szCs w:val="22"/>
              <w:lang w:val="en-AU"/>
            </w:rPr>
          </w:pPr>
          <w:r w:rsidRPr="006D75D9">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6D75D9" w:rsidRDefault="00CD1C13" w:rsidP="00CD1C13">
          <w:pPr>
            <w:pStyle w:val="BoxText"/>
            <w:rPr>
              <w:rFonts w:asciiTheme="minorHAnsi" w:hAnsiTheme="minorHAnsi"/>
              <w:sz w:val="22"/>
              <w:szCs w:val="22"/>
            </w:rPr>
          </w:pPr>
        </w:p>
        <w:p w14:paraId="3F8F2794" w14:textId="47848112" w:rsidR="008959DD" w:rsidRPr="006D75D9" w:rsidRDefault="0022051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6D75D9" w:rsidRDefault="00E006B5" w:rsidP="00E006B5">
            <w:pPr>
              <w:pStyle w:val="Numberedparagraph11"/>
              <w:numPr>
                <w:ilvl w:val="0"/>
                <w:numId w:val="0"/>
              </w:numPr>
              <w:jc w:val="center"/>
              <w:rPr>
                <w:rStyle w:val="Strong"/>
                <w:rFonts w:asciiTheme="minorHAnsi" w:hAnsiTheme="minorHAnsi"/>
              </w:rPr>
            </w:pPr>
            <w:r w:rsidRPr="006D75D9">
              <w:rPr>
                <w:rStyle w:val="Strong"/>
                <w:rFonts w:asciiTheme="minorHAnsi" w:eastAsiaTheme="minorHAnsi" w:hAnsiTheme="minorHAnsi"/>
                <w:b/>
                <w:bCs w:val="0"/>
              </w:rPr>
              <w:t>C</w:t>
            </w:r>
            <w:r w:rsidRPr="006D75D9">
              <w:rPr>
                <w:rStyle w:val="Strong"/>
                <w:rFonts w:asciiTheme="minorHAnsi" w:hAnsiTheme="minorHAnsi"/>
                <w:b/>
              </w:rPr>
              <w:t>onfidentiality of responses</w:t>
            </w:r>
          </w:p>
          <w:p w14:paraId="59B72B2F" w14:textId="2FDEDCAE" w:rsidR="002756D7" w:rsidRPr="006D75D9" w:rsidRDefault="00961072" w:rsidP="00961072">
            <w:pPr>
              <w:rPr>
                <w:rFonts w:asciiTheme="minorHAnsi" w:hAnsiTheme="minorHAnsi"/>
              </w:rPr>
            </w:pPr>
            <w:r w:rsidRPr="006D75D9">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6D75D9" w:rsidRDefault="008723D7" w:rsidP="008723D7">
            <w:pPr>
              <w:rPr>
                <w:rFonts w:asciiTheme="minorHAnsi" w:hAnsiTheme="minorHAnsi"/>
                <w:bCs/>
              </w:rPr>
            </w:pPr>
            <w:bookmarkStart w:id="2" w:name="_Hlk205823965"/>
            <w:r w:rsidRPr="006D75D9">
              <w:rPr>
                <w:rFonts w:asciiTheme="minorHAnsi" w:hAnsiTheme="minorHAnsi"/>
                <w:b w:val="0"/>
                <w:bCs/>
              </w:rPr>
              <w:t xml:space="preserve">The standard terms on which the ACCC accepts confidential information </w:t>
            </w:r>
            <w:r w:rsidR="00EC3A55" w:rsidRPr="006D75D9">
              <w:rPr>
                <w:rFonts w:asciiTheme="minorHAnsi" w:hAnsiTheme="minorHAnsi"/>
                <w:b w:val="0"/>
                <w:bCs/>
              </w:rPr>
              <w:t>are</w:t>
            </w:r>
            <w:r w:rsidRPr="006D75D9">
              <w:rPr>
                <w:rFonts w:asciiTheme="minorHAnsi" w:hAnsiTheme="minorHAnsi"/>
                <w:b w:val="0"/>
                <w:bCs/>
              </w:rPr>
              <w:t xml:space="preserve">: </w:t>
            </w:r>
          </w:p>
          <w:p w14:paraId="20D957AC" w14:textId="028F3A9A" w:rsidR="008723D7" w:rsidRPr="006D75D9" w:rsidRDefault="008723D7" w:rsidP="008723D7">
            <w:pPr>
              <w:pStyle w:val="ListParagraph"/>
              <w:numPr>
                <w:ilvl w:val="0"/>
                <w:numId w:val="25"/>
              </w:numPr>
              <w:rPr>
                <w:rFonts w:asciiTheme="minorHAnsi" w:hAnsiTheme="minorHAnsi"/>
                <w:b w:val="0"/>
                <w:color w:val="000000" w:themeColor="text1"/>
                <w:szCs w:val="20"/>
              </w:rPr>
            </w:pPr>
            <w:r w:rsidRPr="006D75D9">
              <w:rPr>
                <w:rFonts w:asciiTheme="minorHAnsi" w:hAnsiTheme="minorHAnsi"/>
                <w:b w:val="0"/>
                <w:szCs w:val="20"/>
              </w:rPr>
              <w:t>there</w:t>
            </w:r>
            <w:r w:rsidRPr="006D75D9">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6D75D9" w:rsidRDefault="008723D7" w:rsidP="002756D7">
            <w:pPr>
              <w:pStyle w:val="ListParagraph"/>
              <w:numPr>
                <w:ilvl w:val="0"/>
                <w:numId w:val="25"/>
              </w:numPr>
              <w:rPr>
                <w:rFonts w:asciiTheme="minorHAnsi" w:hAnsiTheme="minorHAnsi"/>
                <w:b w:val="0"/>
                <w:color w:val="000000" w:themeColor="text1"/>
                <w:szCs w:val="20"/>
              </w:rPr>
            </w:pPr>
            <w:r w:rsidRPr="006D75D9">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6D75D9">
              <w:rPr>
                <w:rFonts w:asciiTheme="minorHAnsi" w:hAnsiTheme="minorHAnsi"/>
                <w:b w:val="0"/>
                <w:color w:val="000000" w:themeColor="text1"/>
                <w:szCs w:val="20"/>
              </w:rPr>
              <w:t>,</w:t>
            </w:r>
            <w:r w:rsidRPr="006D75D9">
              <w:rPr>
                <w:rFonts w:asciiTheme="minorHAnsi" w:hAnsiTheme="minorHAnsi"/>
                <w:b w:val="0"/>
                <w:color w:val="000000" w:themeColor="text1"/>
                <w:szCs w:val="20"/>
              </w:rPr>
              <w:t xml:space="preserve"> and</w:t>
            </w:r>
          </w:p>
          <w:p w14:paraId="5B59BD36" w14:textId="4CD7EB97" w:rsidR="00E006B5" w:rsidRPr="006D75D9" w:rsidRDefault="00760DD0" w:rsidP="002756D7">
            <w:pPr>
              <w:pStyle w:val="ListParagraph"/>
              <w:numPr>
                <w:ilvl w:val="0"/>
                <w:numId w:val="25"/>
              </w:numPr>
              <w:rPr>
                <w:rFonts w:asciiTheme="minorHAnsi" w:hAnsiTheme="minorHAnsi"/>
                <w:b w:val="0"/>
                <w:bCs/>
                <w:color w:val="000000" w:themeColor="text1"/>
                <w:szCs w:val="20"/>
              </w:rPr>
            </w:pPr>
            <w:r w:rsidRPr="006D75D9">
              <w:rPr>
                <w:rFonts w:asciiTheme="minorHAnsi" w:hAnsiTheme="minorHAnsi"/>
                <w:b w:val="0"/>
                <w:bCs/>
                <w:szCs w:val="20"/>
              </w:rPr>
              <w:t>the</w:t>
            </w:r>
            <w:r w:rsidRPr="006D75D9">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6D75D9">
              <w:rPr>
                <w:rStyle w:val="Strong"/>
                <w:rFonts w:asciiTheme="minorHAnsi" w:hAnsiTheme="minorHAnsi"/>
                <w:color w:val="000000" w:themeColor="text1"/>
                <w:szCs w:val="20"/>
              </w:rPr>
              <w:lastRenderedPageBreak/>
              <w:t xml:space="preserve">For further information on confidentiality, see the ACCC’s </w:t>
            </w:r>
            <w:hyperlink r:id="rId16" w:history="1">
              <w:r w:rsidR="002A454F" w:rsidRPr="006D75D9">
                <w:rPr>
                  <w:rStyle w:val="Hyperlink"/>
                  <w:b w:val="0"/>
                  <w:bCs/>
                  <w:sz w:val="20"/>
                  <w:szCs w:val="20"/>
                  <w:u w:val="none"/>
                </w:rPr>
                <w:t>c</w:t>
              </w:r>
              <w:r w:rsidR="002A454F" w:rsidRPr="006D75D9">
                <w:rPr>
                  <w:rStyle w:val="Hyperlink"/>
                  <w:b w:val="0"/>
                  <w:sz w:val="20"/>
                  <w:szCs w:val="20"/>
                  <w:u w:val="none"/>
                </w:rPr>
                <w:t xml:space="preserve">onfidentiality quick </w:t>
              </w:r>
              <w:r w:rsidR="00553AD0" w:rsidRPr="006D75D9">
                <w:rPr>
                  <w:rStyle w:val="Hyperlink"/>
                  <w:b w:val="0"/>
                  <w:sz w:val="20"/>
                  <w:szCs w:val="20"/>
                  <w:u w:val="none"/>
                </w:rPr>
                <w:t>g</w:t>
              </w:r>
              <w:r w:rsidR="00553AD0" w:rsidRPr="006D75D9">
                <w:rPr>
                  <w:rStyle w:val="Hyperlink"/>
                  <w:b w:val="0"/>
                  <w:sz w:val="20"/>
                  <w:szCs w:val="20"/>
                  <w:u w:val="none"/>
                </w:rPr>
                <w:t>uide</w:t>
              </w:r>
            </w:hyperlink>
            <w:r w:rsidR="0045354E" w:rsidRPr="006D75D9">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8F6A" w14:textId="77777777" w:rsidR="0022051D" w:rsidRDefault="0022051D" w:rsidP="004B4412">
      <w:pPr>
        <w:spacing w:before="0"/>
      </w:pPr>
      <w:r>
        <w:separator/>
      </w:r>
    </w:p>
  </w:endnote>
  <w:endnote w:type="continuationSeparator" w:id="0">
    <w:p w14:paraId="6B074E24" w14:textId="77777777" w:rsidR="0022051D" w:rsidRDefault="0022051D" w:rsidP="004B4412">
      <w:pPr>
        <w:spacing w:before="0"/>
      </w:pPr>
      <w:r>
        <w:continuationSeparator/>
      </w:r>
    </w:p>
  </w:endnote>
  <w:endnote w:type="continuationNotice" w:id="1">
    <w:p w14:paraId="4A6FD267" w14:textId="77777777" w:rsidR="0022051D" w:rsidRDefault="0022051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48ACE" w14:textId="77777777" w:rsidR="0022051D" w:rsidRDefault="0022051D" w:rsidP="004B4412">
      <w:pPr>
        <w:spacing w:before="0"/>
      </w:pPr>
      <w:r>
        <w:separator/>
      </w:r>
    </w:p>
  </w:footnote>
  <w:footnote w:type="continuationSeparator" w:id="0">
    <w:p w14:paraId="469D0765" w14:textId="77777777" w:rsidR="0022051D" w:rsidRDefault="0022051D" w:rsidP="004B4412">
      <w:pPr>
        <w:spacing w:before="0"/>
      </w:pPr>
      <w:r>
        <w:continuationSeparator/>
      </w:r>
    </w:p>
  </w:footnote>
  <w:footnote w:type="continuationNotice" w:id="1">
    <w:p w14:paraId="332C4976" w14:textId="77777777" w:rsidR="0022051D" w:rsidRDefault="0022051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051D"/>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2A63"/>
    <w:rsid w:val="00255A56"/>
    <w:rsid w:val="002560C0"/>
    <w:rsid w:val="00256778"/>
    <w:rsid w:val="00256B18"/>
    <w:rsid w:val="00256D85"/>
    <w:rsid w:val="0026127F"/>
    <w:rsid w:val="00261996"/>
    <w:rsid w:val="0026245F"/>
    <w:rsid w:val="002630A0"/>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73F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0EF4"/>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1F3"/>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61C"/>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A7B31"/>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78"/>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5D9"/>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2F0C"/>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4C6E"/>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106A"/>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62B1"/>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1C06"/>
    <w:rsid w:val="00B93EB0"/>
    <w:rsid w:val="00B9418E"/>
    <w:rsid w:val="00B94991"/>
    <w:rsid w:val="00B94B5A"/>
    <w:rsid w:val="00B94F12"/>
    <w:rsid w:val="00B96036"/>
    <w:rsid w:val="00B96B75"/>
    <w:rsid w:val="00BA01FD"/>
    <w:rsid w:val="00BA0936"/>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56025"/>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229"/>
    <w:rsid w:val="00D56CD7"/>
    <w:rsid w:val="00D60F9B"/>
    <w:rsid w:val="00D61388"/>
    <w:rsid w:val="00D61A54"/>
    <w:rsid w:val="00D63426"/>
    <w:rsid w:val="00D63846"/>
    <w:rsid w:val="00D645D1"/>
    <w:rsid w:val="00D64AF7"/>
    <w:rsid w:val="00D64DEA"/>
    <w:rsid w:val="00D66A94"/>
    <w:rsid w:val="00D66CA7"/>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1CE"/>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2A3A"/>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40D"/>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2A75"/>
    <w:rsid w:val="00F035D1"/>
    <w:rsid w:val="00F05CE2"/>
    <w:rsid w:val="00F05DC5"/>
    <w:rsid w:val="00F073E4"/>
    <w:rsid w:val="00F103AC"/>
    <w:rsid w:val="00F1055C"/>
    <w:rsid w:val="00F13F51"/>
    <w:rsid w:val="00F15882"/>
    <w:rsid w:val="00F1626A"/>
    <w:rsid w:val="00F20BD3"/>
    <w:rsid w:val="00F22D05"/>
    <w:rsid w:val="00F233AC"/>
    <w:rsid w:val="00F23868"/>
    <w:rsid w:val="00F24E66"/>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4834"/>
    <w:rsid w:val="00F45D50"/>
    <w:rsid w:val="00F468AB"/>
    <w:rsid w:val="00F46D51"/>
    <w:rsid w:val="00F471C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paragraph" w:customStyle="1" w:styleId="Default">
    <w:name w:val="Default"/>
    <w:rsid w:val="00EA340D"/>
    <w:pPr>
      <w:autoSpaceDE w:val="0"/>
      <w:autoSpaceDN w:val="0"/>
      <w:adjustRightInd w:val="0"/>
      <w:spacing w:before="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3966</TotalTime>
  <Pages>3</Pages>
  <Words>734</Words>
  <Characters>4055</Characters>
  <Application>Microsoft Office Word</Application>
  <DocSecurity>0</DocSecurity>
  <Lines>76</Lines>
  <Paragraphs>32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Joseph Chan</cp:lastModifiedBy>
  <cp:revision>52</cp:revision>
  <cp:lastPrinted>2022-05-27T10:23:00Z</cp:lastPrinted>
  <dcterms:created xsi:type="dcterms:W3CDTF">2026-01-14T00:35:00Z</dcterms:created>
  <dcterms:modified xsi:type="dcterms:W3CDTF">2026-09-30T00:18:00Z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