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0BB4BBF5"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2513A9">
            <w:t>Saint-Gobain - Xypex</w:t>
          </w:r>
          <w:r w:rsidR="00A23FD3" w:rsidRPr="00D430AE">
            <w:t xml:space="preserve"> </w:t>
          </w:r>
        </w:p>
        <w:p w14:paraId="3B287C00" w14:textId="394BC530" w:rsidR="00A23FD3" w:rsidRPr="00D430AE" w:rsidRDefault="009F6387" w:rsidP="00A23FD3">
          <w:pPr>
            <w:pStyle w:val="Titlepagefilenumber"/>
            <w:jc w:val="left"/>
            <w:rPr>
              <w:rFonts w:asciiTheme="minorHAnsi" w:hAnsiTheme="minorHAnsi"/>
            </w:rPr>
          </w:pPr>
          <w:r>
            <w:rPr>
              <w:rFonts w:asciiTheme="minorHAnsi" w:hAnsiTheme="minorHAnsi"/>
            </w:rPr>
            <w:t>MN-80035</w:t>
          </w:r>
        </w:p>
        <w:p w14:paraId="51182443" w14:textId="3FCDD9CA"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9F6387">
            <w:t xml:space="preserve">COB </w:t>
          </w:r>
          <w:r w:rsidR="009042A6">
            <w:t xml:space="preserve">Tuesday 25 </w:t>
          </w:r>
          <w:r w:rsidR="009F6387">
            <w:t>August 2026</w:t>
          </w:r>
        </w:p>
        <w:p w14:paraId="03108491" w14:textId="55991599" w:rsidR="00E772B4" w:rsidRPr="002B20F1" w:rsidRDefault="00E772B4" w:rsidP="002B20F1">
          <w:pPr>
            <w:spacing w:before="120" w:after="120"/>
            <w:rPr>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25145A" w:rsidRPr="00804F93">
            <w:rPr>
              <w:bCs/>
            </w:rPr>
            <w:t>Saint-Gobain S.A. (</w:t>
          </w:r>
          <w:r w:rsidR="0025145A" w:rsidRPr="00804F93">
            <w:rPr>
              <w:b/>
            </w:rPr>
            <w:t>Saint-Gobain</w:t>
          </w:r>
          <w:r w:rsidR="0025145A" w:rsidRPr="00804F93">
            <w:rPr>
              <w:bCs/>
            </w:rPr>
            <w:t>)</w:t>
          </w:r>
          <w:r w:rsidR="0025145A">
            <w:rPr>
              <w:bCs/>
            </w:rPr>
            <w:t xml:space="preserve">’s proposed acquisition of 100% of the shares in </w:t>
          </w:r>
          <w:r w:rsidR="002B20F1" w:rsidRPr="00804F93">
            <w:rPr>
              <w:bCs/>
            </w:rPr>
            <w:t>Xypex Investment Holdings Inc.</w:t>
          </w:r>
          <w:r w:rsidR="002B20F1">
            <w:rPr>
              <w:bCs/>
            </w:rPr>
            <w:t xml:space="preserve"> </w:t>
          </w:r>
          <w:r w:rsidR="002B20F1" w:rsidRPr="00804F93">
            <w:rPr>
              <w:bCs/>
            </w:rPr>
            <w:t>(</w:t>
          </w:r>
          <w:r w:rsidR="008F5192" w:rsidRPr="008F5192">
            <w:rPr>
              <w:bCs/>
            </w:rPr>
            <w:t>the</w:t>
          </w:r>
          <w:r w:rsidR="008F5192">
            <w:rPr>
              <w:b/>
            </w:rPr>
            <w:t xml:space="preserve"> Acquisition</w:t>
          </w:r>
          <w:r w:rsidR="002B20F1" w:rsidRPr="00804F93">
            <w:rPr>
              <w:bCs/>
            </w:rPr>
            <w:t xml:space="preserve">). </w:t>
          </w:r>
          <w:r w:rsidR="00AC70AA">
            <w:rPr>
              <w:bCs/>
            </w:rPr>
            <w:t xml:space="preserve">Saint-Gobain operates in Australia through its subsidiary </w:t>
          </w:r>
          <w:r w:rsidR="00AC70AA" w:rsidRPr="00804F93">
            <w:rPr>
              <w:bCs/>
            </w:rPr>
            <w:t>GCP Australia Pty Ltd (</w:t>
          </w:r>
          <w:r w:rsidR="00AC70AA" w:rsidRPr="00C355A1">
            <w:rPr>
              <w:b/>
            </w:rPr>
            <w:t>GCP</w:t>
          </w:r>
          <w:r w:rsidR="00AC70AA" w:rsidRPr="00804F93">
            <w:rPr>
              <w:bCs/>
            </w:rPr>
            <w:t>).</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9"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35100CCE"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AC70AA">
            <w:rPr>
              <w:rFonts w:asciiTheme="minorHAnsi" w:hAnsiTheme="minorHAnsi"/>
            </w:rPr>
            <w:t xml:space="preserve">Tuesday 25 </w:t>
          </w:r>
          <w:r w:rsidR="002B20F1">
            <w:rPr>
              <w:rFonts w:asciiTheme="minorHAnsi" w:hAnsiTheme="minorHAnsi"/>
            </w:rPr>
            <w:t xml:space="preserve">August 2026 </w:t>
          </w:r>
          <w:r w:rsidR="00CB6FED" w:rsidRPr="00D430AE">
            <w:rPr>
              <w:rFonts w:asciiTheme="minorHAnsi" w:hAnsiTheme="minorHAnsi"/>
            </w:rPr>
            <w:t>via email to</w:t>
          </w:r>
          <w:r w:rsidR="008A70E9" w:rsidRPr="00D430AE">
            <w:rPr>
              <w:rFonts w:asciiTheme="minorHAnsi" w:hAnsiTheme="minorHAnsi"/>
            </w:rPr>
            <w:t xml:space="preserve"> </w:t>
          </w:r>
          <w:hyperlink r:id="rId10"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r w:rsidR="002B20F1">
            <w:rPr>
              <w:rFonts w:asciiTheme="minorHAnsi" w:hAnsiTheme="minorHAnsi"/>
              <w:i/>
              <w:iCs/>
            </w:rPr>
            <w:t xml:space="preserve">Saint-Gobain – Xypex.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26966AD7" w:rsidR="009D220E" w:rsidRPr="00D430AE" w:rsidRDefault="009D220E" w:rsidP="00E772B4">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1"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2B20F1">
            <w:rPr>
              <w:rFonts w:asciiTheme="minorHAnsi" w:hAnsiTheme="minorHAnsi"/>
              <w:i/>
              <w:iCs/>
            </w:rPr>
            <w:t>Saint-Gobain – Xypex</w:t>
          </w:r>
          <w:r w:rsidR="006D1B76" w:rsidRPr="00D430AE">
            <w:rPr>
              <w:rFonts w:asciiTheme="minorHAnsi" w:hAnsiTheme="minorHAnsi"/>
            </w:rPr>
            <w:t>.</w:t>
          </w:r>
          <w:bookmarkEnd w:id="0"/>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2"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663FE747"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2B20F1">
            <w:rPr>
              <w:rFonts w:asciiTheme="minorHAnsi" w:hAnsiTheme="minorHAnsi"/>
              <w:sz w:val="22"/>
              <w:szCs w:val="22"/>
              <w:lang w:val="en-AU"/>
            </w:rPr>
            <w:t>Saint-Gobain</w:t>
          </w:r>
          <w:r w:rsidR="004B7E62">
            <w:rPr>
              <w:rFonts w:asciiTheme="minorHAnsi" w:hAnsiTheme="minorHAnsi"/>
              <w:sz w:val="22"/>
              <w:szCs w:val="22"/>
              <w:lang w:val="en-AU"/>
            </w:rPr>
            <w:t xml:space="preserve"> (including </w:t>
          </w:r>
          <w:r w:rsidR="00AC70AA">
            <w:rPr>
              <w:rFonts w:asciiTheme="minorHAnsi" w:hAnsiTheme="minorHAnsi"/>
              <w:sz w:val="22"/>
              <w:szCs w:val="22"/>
              <w:lang w:val="en-AU"/>
            </w:rPr>
            <w:t>GCP</w:t>
          </w:r>
          <w:r w:rsidR="004B7E62">
            <w:rPr>
              <w:rFonts w:asciiTheme="minorHAnsi" w:hAnsiTheme="minorHAnsi"/>
              <w:sz w:val="22"/>
              <w:szCs w:val="22"/>
              <w:lang w:val="en-AU"/>
            </w:rPr>
            <w:t>)</w:t>
          </w:r>
          <w:r w:rsidR="009579F5" w:rsidRPr="00D430AE">
            <w:rPr>
              <w:rFonts w:asciiTheme="minorHAnsi" w:hAnsiTheme="minorHAnsi"/>
              <w:sz w:val="22"/>
              <w:szCs w:val="22"/>
              <w:lang w:val="en-AU"/>
            </w:rPr>
            <w:t xml:space="preserve"> and </w:t>
          </w:r>
          <w:r w:rsidR="002B20F1">
            <w:rPr>
              <w:rFonts w:asciiTheme="minorHAnsi" w:hAnsiTheme="minorHAnsi"/>
              <w:sz w:val="22"/>
              <w:szCs w:val="22"/>
              <w:lang w:val="en-AU"/>
            </w:rPr>
            <w:t>Xypex</w:t>
          </w:r>
          <w:r w:rsidR="009579F5" w:rsidRPr="00D430AE">
            <w:rPr>
              <w:rFonts w:asciiTheme="minorHAnsi" w:hAnsiTheme="minorHAnsi"/>
              <w:sz w:val="22"/>
              <w:szCs w:val="22"/>
              <w:lang w:val="en-AU"/>
            </w:rPr>
            <w:t xml:space="preserve"> 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042313BA"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1" w:name="_Hlk205823490"/>
          <w:r w:rsidRPr="00D430AE">
            <w:rPr>
              <w:rFonts w:asciiTheme="minorHAnsi" w:hAnsiTheme="minorHAnsi"/>
              <w:sz w:val="22"/>
              <w:szCs w:val="22"/>
              <w:lang w:val="en-AU"/>
            </w:rPr>
            <w:lastRenderedPageBreak/>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2B20F1">
            <w:rPr>
              <w:rFonts w:asciiTheme="minorHAnsi" w:hAnsiTheme="minorHAnsi"/>
              <w:sz w:val="22"/>
              <w:szCs w:val="22"/>
              <w:lang w:val="en-AU"/>
            </w:rPr>
            <w:t>Saint-Gobain</w:t>
          </w:r>
          <w:r w:rsidRPr="00D430AE">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2B20F1">
            <w:rPr>
              <w:rFonts w:asciiTheme="minorHAnsi" w:hAnsiTheme="minorHAnsi"/>
              <w:sz w:val="22"/>
              <w:szCs w:val="22"/>
              <w:lang w:val="en-AU"/>
            </w:rPr>
            <w:t>Xypex</w:t>
          </w:r>
          <w:r w:rsidR="004C4854" w:rsidRPr="00D430AE">
            <w:rPr>
              <w:rFonts w:asciiTheme="minorHAnsi" w:hAnsiTheme="minorHAnsi"/>
              <w:sz w:val="22"/>
              <w:szCs w:val="22"/>
              <w:lang w:val="en-AU"/>
            </w:rPr>
            <w:t>.</w:t>
          </w:r>
        </w:p>
        <w:bookmarkEnd w:id="1"/>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A263DD"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3"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48FA8" w14:textId="77777777" w:rsidR="00A263DD" w:rsidRDefault="00A263DD" w:rsidP="004B4412">
      <w:pPr>
        <w:spacing w:before="0"/>
      </w:pPr>
      <w:r>
        <w:separator/>
      </w:r>
    </w:p>
  </w:endnote>
  <w:endnote w:type="continuationSeparator" w:id="0">
    <w:p w14:paraId="51B7D50C" w14:textId="77777777" w:rsidR="00A263DD" w:rsidRDefault="00A263DD" w:rsidP="004B4412">
      <w:pPr>
        <w:spacing w:before="0"/>
      </w:pPr>
      <w:r>
        <w:continuationSeparator/>
      </w:r>
    </w:p>
  </w:endnote>
  <w:endnote w:type="continuationNotice" w:id="1">
    <w:p w14:paraId="6A7C4BDC" w14:textId="77777777" w:rsidR="00A263DD" w:rsidRDefault="00A263DD">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622B5" w14:textId="77777777" w:rsidR="00A263DD" w:rsidRDefault="00A263DD" w:rsidP="004B4412">
      <w:pPr>
        <w:spacing w:before="0"/>
      </w:pPr>
      <w:r>
        <w:separator/>
      </w:r>
    </w:p>
  </w:footnote>
  <w:footnote w:type="continuationSeparator" w:id="0">
    <w:p w14:paraId="045FFC04" w14:textId="77777777" w:rsidR="00A263DD" w:rsidRDefault="00A263DD" w:rsidP="004B4412">
      <w:pPr>
        <w:spacing w:before="0"/>
      </w:pPr>
      <w:r>
        <w:continuationSeparator/>
      </w:r>
    </w:p>
  </w:footnote>
  <w:footnote w:type="continuationNotice" w:id="1">
    <w:p w14:paraId="375D03A7" w14:textId="77777777" w:rsidR="00A263DD" w:rsidRDefault="00A263DD">
      <w:pPr>
        <w:spacing w:before="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6F9"/>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3A9"/>
    <w:rsid w:val="0025145A"/>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E66"/>
    <w:rsid w:val="002B1515"/>
    <w:rsid w:val="002B1758"/>
    <w:rsid w:val="002B20F1"/>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6C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67773"/>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B7E6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2D6"/>
    <w:rsid w:val="006E269A"/>
    <w:rsid w:val="006E2B60"/>
    <w:rsid w:val="006E46F1"/>
    <w:rsid w:val="006E5A0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31A"/>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192"/>
    <w:rsid w:val="008F5701"/>
    <w:rsid w:val="008F7075"/>
    <w:rsid w:val="009014D7"/>
    <w:rsid w:val="00901D31"/>
    <w:rsid w:val="009022A6"/>
    <w:rsid w:val="00902AEF"/>
    <w:rsid w:val="00902B37"/>
    <w:rsid w:val="009032EF"/>
    <w:rsid w:val="00903C9A"/>
    <w:rsid w:val="009040FA"/>
    <w:rsid w:val="009042A6"/>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5933"/>
    <w:rsid w:val="009F638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3DD"/>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50F"/>
    <w:rsid w:val="00AC6F01"/>
    <w:rsid w:val="00AC70AA"/>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4FA6"/>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665A"/>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1EC0"/>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366C"/>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ccc.gov.au/about-us/publications/merger-control-regime-quick-guide-for-businesses-providing-confidential-information-to-the-accc"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accc.gov.au/general-confidentiality-claims-template"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ergers@accc.gov.au"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mailto:mergers@accc.gov.au" TargetMode="External"/><Relationship Id="rId4" Type="http://schemas.openxmlformats.org/officeDocument/2006/relationships/styles" Target="styles.xml"/><Relationship Id="rId9" Type="http://schemas.openxmlformats.org/officeDocument/2006/relationships/hyperlink" Target="https://www.accc.gov.au/public-registers/mergers-and-acquisitions-registers/acquisitions-register?init=1&amp;f%5B0%5D=acccgov_merger_matter_status%3Aunder_assessment" TargetMode="External"/><Relationship Id="rId14" Type="http://schemas.openxmlformats.org/officeDocument/2006/relationships/fontTable" Target="fontTable.xml"/></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5A65C27-C44E-4E50-8D07-F9519C34F2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643</Words>
  <Characters>3604</Characters>
  <Application>Microsoft Office Word</Application>
  <DocSecurity>0</DocSecurity>
  <Lines>65</Lines>
  <Paragraphs>27</Paragraphs>
  <ScaleCrop>false</ScaleCrop>
  <Company/>
  <LinksUpToDate>false</LinksUpToDate>
  <CharactersWithSpaces>4220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Lilly Walsh</cp:lastModifiedBy>
  <cp:revision>2</cp:revision>
  <dcterms:created xsi:type="dcterms:W3CDTF">2026-08-18T05:00:00Z</dcterms:created>
  <dcterms:modified xsi:type="dcterms:W3CDTF">2026-08-18T05:00:00Z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2026-08-18T05:00:28Z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d85c2aa8-6cec-4b1e-823e-ba93b8c41e69</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