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обеспечить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полную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поддержку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многопоточности</w:t>
      </w:r>
      <w:proofErr w:type="spellEnd"/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такой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библиотеке.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Pr="003A7982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557184" w:rsidRPr="003A7982" w:rsidRDefault="00557184" w:rsidP="005571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A44A10" w:rsidRPr="003A7982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3A7982" w:rsidRDefault="00557184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4364A9" w:rsidRPr="003A7982" w:rsidRDefault="009F506F" w:rsidP="00A44A10">
      <w:pPr>
        <w:pStyle w:val="nwcTitle3"/>
      </w:pPr>
      <w:r w:rsidRPr="003A7982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tio_param</w:t>
      </w:r>
      <w:proofErr w:type="spellEnd"/>
      <w:r w:rsidR="00BD4DD0">
        <w:rPr>
          <w:rFonts w:eastAsia="WenQuanYi Micro Hei"/>
          <w:kern w:val="1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lastRenderedPageBreak/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Pr="003A7982">
          <w:rPr>
            <w:kern w:val="1"/>
            <w:lang w:val="ru-RU"/>
          </w:rPr>
          <w:t>tio_param</w:t>
        </w:r>
        <w:proofErr w:type="spell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proofErr w:type="spellStart"/>
      <w:r w:rsidRPr="003A7982">
        <w:rPr>
          <w:rFonts w:eastAsia="WenQuanYi Micro Hei"/>
          <w:kern w:val="1"/>
          <w:lang w:val="ru-RU"/>
        </w:rPr>
        <w:t>typedef</w:t>
      </w:r>
      <w:proofErr w:type="spellEnd"/>
      <w:r w:rsidRPr="003A7982">
        <w:rPr>
          <w:rFonts w:eastAsia="WenQuanYi Micro Hei"/>
          <w:kern w:val="1"/>
          <w:lang w:val="ru-RU"/>
        </w:rPr>
        <w:t xml:space="preserve"> </w:t>
      </w:r>
      <w:proofErr w:type="spellStart"/>
      <w:r w:rsidRPr="003A7982">
        <w:rPr>
          <w:rFonts w:eastAsia="WenQuanYi Micro Hei"/>
          <w:kern w:val="1"/>
          <w:lang w:val="ru-RU"/>
        </w:rPr>
        <w:t>struct</w:t>
      </w:r>
      <w:proofErr w:type="spellEnd"/>
      <w:r w:rsidRPr="003A7982">
        <w:rPr>
          <w:rFonts w:eastAsia="WenQuanYi Micro Hei"/>
          <w:kern w:val="1"/>
          <w:lang w:val="ru-RU"/>
        </w:rPr>
        <w:t xml:space="preserve"> </w:t>
      </w:r>
      <w:proofErr w:type="spellStart"/>
      <w:r w:rsidRPr="003A7982">
        <w:rPr>
          <w:rFonts w:eastAsia="WenQuanYi Micro Hei"/>
          <w:kern w:val="1"/>
          <w:lang w:val="ru-RU"/>
        </w:rPr>
        <w:t>_tio_param</w:t>
      </w:r>
      <w:proofErr w:type="spell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{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    </w:t>
      </w:r>
      <w:proofErr w:type="spellStart"/>
      <w:r w:rsidRPr="003A7982">
        <w:rPr>
          <w:rFonts w:eastAsia="WenQuanYi Micro Hei"/>
          <w:kern w:val="1"/>
          <w:lang w:val="ru-RU"/>
        </w:rPr>
        <w:t>char</w:t>
      </w:r>
      <w:proofErr w:type="spellEnd"/>
      <w:r w:rsidRPr="003A7982">
        <w:rPr>
          <w:rFonts w:eastAsia="WenQuanYi Micro Hei"/>
          <w:kern w:val="1"/>
          <w:lang w:val="ru-RU"/>
        </w:rPr>
        <w:t xml:space="preserve"> *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; 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    </w:t>
      </w:r>
      <w:proofErr w:type="spellStart"/>
      <w:r w:rsidRPr="003A7982">
        <w:rPr>
          <w:rFonts w:eastAsia="WenQuanYi Micro Hei"/>
          <w:kern w:val="1"/>
          <w:lang w:val="ru-RU"/>
        </w:rPr>
        <w:t>char</w:t>
      </w:r>
      <w:proofErr w:type="spellEnd"/>
      <w:r w:rsidRPr="003A7982">
        <w:rPr>
          <w:rFonts w:eastAsia="WenQuanYi Micro Hei"/>
          <w:kern w:val="1"/>
          <w:lang w:val="ru-RU"/>
        </w:rPr>
        <w:t xml:space="preserve"> *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    </w:t>
      </w:r>
      <w:proofErr w:type="spellStart"/>
      <w:r w:rsidRPr="003A7982">
        <w:rPr>
          <w:rFonts w:eastAsia="WenQuanYi Micro Hei"/>
          <w:kern w:val="1"/>
          <w:lang w:val="ru-RU"/>
        </w:rPr>
        <w:t>char</w:t>
      </w:r>
      <w:proofErr w:type="spellEnd"/>
      <w:r w:rsidRPr="003A7982">
        <w:rPr>
          <w:rFonts w:eastAsia="WenQuanYi Micro Hei"/>
          <w:kern w:val="1"/>
          <w:lang w:val="ru-RU"/>
        </w:rPr>
        <w:t xml:space="preserve">*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3A7982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proofErr w:type="spellStart"/>
        <w:r w:rsidRPr="003A7982">
          <w:rPr>
            <w:kern w:val="1"/>
            <w:lang w:val="ru-RU"/>
          </w:rPr>
          <w:t>tio_param</w:t>
        </w:r>
        <w:proofErr w:type="spellEnd"/>
      </w:hyperlink>
      <w:r w:rsidRPr="003A7982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0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0"/>
      <w:proofErr w:type="spellEnd"/>
      <w:r w:rsidR="00864A74">
        <w:rPr>
          <w:rStyle w:val="af5"/>
          <w:rFonts w:asciiTheme="minorHAnsi" w:hAnsiTheme="minorHAnsi"/>
        </w:rPr>
        <w:commentReference w:id="0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1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1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lastRenderedPageBreak/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proofErr w:type="gramStart"/>
      <w:r w:rsidR="002505C7" w:rsidRPr="003A7982">
        <w:rPr>
          <w:color w:val="000000"/>
          <w:lang w:val="ru-RU"/>
        </w:rPr>
        <w:t>означающих</w:t>
      </w:r>
      <w:proofErr w:type="gramEnd"/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2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2"/>
      <w:r w:rsidR="0078172B" w:rsidRPr="003A7982">
        <w:rPr>
          <w:rStyle w:val="af5"/>
          <w:rFonts w:asciiTheme="minorHAnsi" w:hAnsiTheme="minorHAnsi"/>
          <w:lang w:val="ru-RU"/>
        </w:rPr>
        <w:commentReference w:id="2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3A7982" w:rsidRDefault="00CF071B" w:rsidP="00227DF0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tioGetL</w:t>
      </w:r>
      <w:proofErr w:type="spellEnd"/>
      <w:r w:rsidRPr="003A7982">
        <w:rPr>
          <w:b/>
          <w:lang w:val="ru-RU"/>
        </w:rPr>
        <w:t xml:space="preserve"> и </w:t>
      </w:r>
      <w:proofErr w:type="spellStart"/>
      <w:r w:rsidRPr="003A7982">
        <w:rPr>
          <w:b/>
          <w:lang w:val="ru-RU"/>
        </w:rPr>
        <w:t>tioGetDefL</w:t>
      </w:r>
      <w:proofErr w:type="spellEnd"/>
    </w:p>
    <w:p w:rsidR="005048BC" w:rsidRPr="003A7982" w:rsidRDefault="00997EC1" w:rsidP="00997EC1">
      <w:pPr>
        <w:pStyle w:val="nwcText15"/>
        <w:ind w:firstLine="0"/>
        <w:rPr>
          <w:lang w:val="ru-RU"/>
        </w:rPr>
      </w:pPr>
      <w:proofErr w:type="spellStart"/>
      <w:r w:rsidRPr="003A7982">
        <w:rPr>
          <w:lang w:val="ru-RU"/>
        </w:rPr>
        <w:t>long</w:t>
      </w:r>
      <w:proofErr w:type="spellEnd"/>
      <w:r w:rsidRPr="003A7982">
        <w:rPr>
          <w:lang w:val="ru-RU"/>
        </w:rPr>
        <w:t xml:space="preserve"> </w:t>
      </w:r>
      <w:proofErr w:type="spellStart"/>
      <w:r w:rsidR="005048BC" w:rsidRPr="003A7982">
        <w:rPr>
          <w:lang w:val="ru-RU"/>
        </w:rPr>
        <w:t>tioGetL</w:t>
      </w:r>
      <w:proofErr w:type="spellEnd"/>
      <w:r w:rsidR="005048BC" w:rsidRPr="003A7982">
        <w:rPr>
          <w:lang w:val="ru-RU"/>
        </w:rPr>
        <w:t xml:space="preserve">   </w:t>
      </w:r>
      <w:proofErr w:type="gramStart"/>
      <w:r w:rsidR="005048BC" w:rsidRPr="003A7982">
        <w:rPr>
          <w:lang w:val="ru-RU"/>
        </w:rPr>
        <w:t xml:space="preserve">(   </w:t>
      </w:r>
      <w:proofErr w:type="spellStart"/>
      <w:proofErr w:type="gramEnd"/>
      <w:r w:rsidR="005048BC" w:rsidRPr="003A7982">
        <w:rPr>
          <w:lang w:val="ru-RU"/>
        </w:rPr>
        <w:t>const</w:t>
      </w:r>
      <w:proofErr w:type="spellEnd"/>
      <w:r w:rsidR="005048BC" w:rsidRPr="003A7982">
        <w:rPr>
          <w:lang w:val="ru-RU"/>
        </w:rPr>
        <w:t xml:space="preserve"> </w:t>
      </w:r>
      <w:proofErr w:type="spellStart"/>
      <w:r w:rsidR="005048BC" w:rsidRPr="003A7982">
        <w:rPr>
          <w:lang w:val="ru-RU"/>
        </w:rPr>
        <w:t>char</w:t>
      </w:r>
      <w:proofErr w:type="spellEnd"/>
      <w:r w:rsidR="005048BC" w:rsidRPr="003A7982">
        <w:rPr>
          <w:lang w:val="ru-RU"/>
        </w:rPr>
        <w:t xml:space="preserve">* </w:t>
      </w:r>
      <w:proofErr w:type="spellStart"/>
      <w:r w:rsidR="005048BC" w:rsidRPr="003A7982">
        <w:rPr>
          <w:lang w:val="ru-RU"/>
        </w:rPr>
        <w:t>name</w:t>
      </w:r>
      <w:proofErr w:type="spellEnd"/>
      <w:r w:rsidR="005048BC" w:rsidRPr="003A7982">
        <w:rPr>
          <w:lang w:val="ru-RU"/>
        </w:rPr>
        <w:t xml:space="preserve">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lastRenderedPageBreak/>
        <w:t xml:space="preserve">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 xml:space="preserve">В случае неуспешного </w:t>
      </w:r>
      <w:r w:rsidR="001540BD" w:rsidRPr="003A7982">
        <w:rPr>
          <w:lang w:val="ru-RU"/>
        </w:rPr>
        <w:lastRenderedPageBreak/>
        <w:t>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gramStart"/>
            <w:r w:rsidRPr="003A7982">
              <w:rPr>
                <w:shd w:val="clear" w:color="auto" w:fill="FFFFFF"/>
              </w:rPr>
              <w:t>(</w:t>
            </w:r>
            <w:proofErr w:type="gram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случае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const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char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lastRenderedPageBreak/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3A7982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val="ru-RU" w:eastAsia="hi-IN" w:bidi="hi-IN"/>
        </w:rPr>
      </w:pPr>
      <w:proofErr w:type="spellStart"/>
      <w:r w:rsidRPr="003A7982">
        <w:rPr>
          <w:rFonts w:eastAsia="WenQuanYi Micro Hei" w:cs="Lohit Hindi"/>
          <w:kern w:val="1"/>
          <w:lang w:val="ru-RU" w:eastAsia="hi-IN" w:bidi="hi-IN"/>
        </w:rPr>
        <w:t>int</w:t>
      </w:r>
      <w:proofErr w:type="spellEnd"/>
      <w:r w:rsidRPr="003A7982">
        <w:rPr>
          <w:rFonts w:eastAsia="WenQuanYi Micro Hei" w:cs="Lohit Hindi"/>
          <w:kern w:val="1"/>
          <w:lang w:val="ru-RU" w:eastAsia="hi-IN" w:bidi="hi-IN"/>
        </w:rPr>
        <w:t xml:space="preserve"> </w:t>
      </w:r>
      <w:proofErr w:type="spellStart"/>
      <w:r w:rsidRPr="003A7982">
        <w:rPr>
          <w:kern w:val="1"/>
          <w:lang w:val="ru-RU"/>
        </w:rPr>
        <w:t>tioPrint</w:t>
      </w:r>
      <w:proofErr w:type="spellEnd"/>
      <w:r w:rsidRPr="003A7982">
        <w:rPr>
          <w:kern w:val="1"/>
          <w:lang w:val="ru-RU"/>
        </w:rPr>
        <w:t>(</w:t>
      </w:r>
      <w:proofErr w:type="spellStart"/>
      <w:r w:rsidRPr="003A7982">
        <w:rPr>
          <w:kern w:val="1"/>
          <w:lang w:val="ru-RU"/>
        </w:rPr>
        <w:t>const</w:t>
      </w:r>
      <w:proofErr w:type="spellEnd"/>
      <w:r w:rsidRPr="003A7982">
        <w:rPr>
          <w:kern w:val="1"/>
          <w:lang w:val="ru-RU"/>
        </w:rPr>
        <w:t xml:space="preserve"> </w:t>
      </w:r>
      <w:proofErr w:type="spellStart"/>
      <w:r w:rsidRPr="003A7982">
        <w:rPr>
          <w:kern w:val="1"/>
          <w:lang w:val="ru-RU"/>
        </w:rPr>
        <w:t>char</w:t>
      </w:r>
      <w:proofErr w:type="spellEnd"/>
      <w:r w:rsidRPr="003A7982">
        <w:rPr>
          <w:kern w:val="1"/>
          <w:lang w:val="ru-RU"/>
        </w:rPr>
        <w:t xml:space="preserve">* </w:t>
      </w:r>
      <w:proofErr w:type="spellStart"/>
      <w:r w:rsidRPr="003A7982">
        <w:rPr>
          <w:kern w:val="1"/>
          <w:lang w:val="ru-RU"/>
        </w:rPr>
        <w:t>messge</w:t>
      </w:r>
      <w:proofErr w:type="spellEnd"/>
      <w:r w:rsidRPr="003A7982">
        <w:rPr>
          <w:kern w:val="1"/>
          <w:lang w:val="ru-RU"/>
        </w:rPr>
        <w:t>)</w:t>
      </w:r>
      <w:r w:rsidRPr="003A7982">
        <w:rPr>
          <w:rFonts w:eastAsia="WenQuanYi Micro Hei" w:cs="Lohit Hindi"/>
          <w:kern w:val="1"/>
          <w:lang w:val="ru-RU" w:eastAsia="hi-IN" w:bidi="hi-IN"/>
        </w:rPr>
        <w:t>;</w:t>
      </w:r>
    </w:p>
    <w:p w:rsidR="002063B5" w:rsidRPr="003A7982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  <w:lang w:val="ru-RU"/>
        </w:rPr>
      </w:pPr>
      <w:proofErr w:type="spellStart"/>
      <w:r w:rsidRPr="003A7982">
        <w:rPr>
          <w:rFonts w:eastAsia="WenQuanYi Micro Hei"/>
          <w:kern w:val="1"/>
          <w:lang w:val="ru-RU"/>
        </w:rPr>
        <w:t>int</w:t>
      </w:r>
      <w:proofErr w:type="spellEnd"/>
      <w:r w:rsidRPr="003A7982">
        <w:rPr>
          <w:rFonts w:eastAsia="WenQuanYi Micro Hei"/>
          <w:kern w:val="1"/>
          <w:lang w:val="ru-RU"/>
        </w:rPr>
        <w:t xml:space="preserve"> </w:t>
      </w:r>
      <w:proofErr w:type="spellStart"/>
      <w:r w:rsidRPr="003A7982">
        <w:rPr>
          <w:rFonts w:eastAsia="WenQuanYi Micro Hei"/>
          <w:kern w:val="1"/>
          <w:lang w:val="ru-RU"/>
        </w:rPr>
        <w:t>tioPrintF</w:t>
      </w:r>
      <w:proofErr w:type="spellEnd"/>
      <w:r w:rsidRPr="003A7982">
        <w:rPr>
          <w:rFonts w:eastAsia="WenQuanYi Micro Hei"/>
          <w:kern w:val="1"/>
          <w:lang w:val="ru-RU"/>
        </w:rPr>
        <w:t>(</w:t>
      </w:r>
      <w:proofErr w:type="spellStart"/>
      <w:r w:rsidRPr="003A7982">
        <w:rPr>
          <w:rFonts w:eastAsia="WenQuanYi Micro Hei"/>
          <w:kern w:val="1"/>
          <w:lang w:val="ru-RU"/>
        </w:rPr>
        <w:t>const</w:t>
      </w:r>
      <w:proofErr w:type="spellEnd"/>
      <w:r w:rsidRPr="003A7982">
        <w:rPr>
          <w:rFonts w:eastAsia="WenQuanYi Micro Hei"/>
          <w:kern w:val="1"/>
          <w:lang w:val="ru-RU"/>
        </w:rPr>
        <w:t xml:space="preserve"> </w:t>
      </w:r>
      <w:proofErr w:type="spellStart"/>
      <w:r w:rsidRPr="003A7982">
        <w:rPr>
          <w:rFonts w:eastAsia="WenQuanYi Micro Hei"/>
          <w:kern w:val="1"/>
          <w:lang w:val="ru-RU"/>
        </w:rPr>
        <w:t>char</w:t>
      </w:r>
      <w:proofErr w:type="spellEnd"/>
      <w:r w:rsidRPr="003A7982">
        <w:rPr>
          <w:rFonts w:eastAsia="WenQuanYi Micro Hei"/>
          <w:kern w:val="1"/>
          <w:lang w:val="ru-RU"/>
        </w:rPr>
        <w:t xml:space="preserve">* </w:t>
      </w:r>
      <w:proofErr w:type="spellStart"/>
      <w:r w:rsidRPr="003A7982">
        <w:rPr>
          <w:rFonts w:eastAsia="WenQuanYi Micro Hei"/>
          <w:kern w:val="1"/>
          <w:lang w:val="ru-RU"/>
        </w:rPr>
        <w:t>template</w:t>
      </w:r>
      <w:proofErr w:type="spellEnd"/>
      <w:r w:rsidRPr="003A7982">
        <w:rPr>
          <w:rFonts w:eastAsia="WenQuanYi Micro Hei"/>
          <w:kern w:val="1"/>
          <w:lang w:val="ru-RU"/>
        </w:rPr>
        <w:t>, ...</w:t>
      </w:r>
      <w:proofErr w:type="gramStart"/>
      <w:r w:rsidRPr="003A7982">
        <w:rPr>
          <w:rFonts w:eastAsia="WenQuanYi Micro Hei"/>
          <w:kern w:val="1"/>
          <w:lang w:val="ru-RU"/>
        </w:rPr>
        <w:t xml:space="preserve"> )</w:t>
      </w:r>
      <w:proofErr w:type="gramEnd"/>
      <w:r w:rsidRPr="003A7982">
        <w:rPr>
          <w:rFonts w:eastAsia="WenQuanYi Micro Hei"/>
          <w:kern w:val="1"/>
          <w:lang w:val="ru-RU"/>
        </w:rPr>
        <w:t>;</w:t>
      </w:r>
    </w:p>
    <w:p w:rsidR="00A44A10" w:rsidRPr="003A7982" w:rsidRDefault="00A44A10" w:rsidP="009F506F">
      <w:pPr>
        <w:rPr>
          <w:lang w:val="ru-RU"/>
        </w:rPr>
      </w:pPr>
    </w:p>
    <w:p w:rsidR="00A44A10" w:rsidRPr="003A7982" w:rsidRDefault="00A44A10" w:rsidP="00A44A10">
      <w:pPr>
        <w:pStyle w:val="nwcTitle2"/>
      </w:pPr>
      <w:r w:rsidRPr="003A7982">
        <w:lastRenderedPageBreak/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3A7982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044D08" w:rsidRPr="003A7982" w:rsidRDefault="00044D08" w:rsidP="00044D08">
      <w:pPr>
        <w:pStyle w:val="nwcTitle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2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434BB"/>
    <w:rsid w:val="00044D08"/>
    <w:rsid w:val="00054F5E"/>
    <w:rsid w:val="00082134"/>
    <w:rsid w:val="000B0BC9"/>
    <w:rsid w:val="000F39FC"/>
    <w:rsid w:val="001003A2"/>
    <w:rsid w:val="00112380"/>
    <w:rsid w:val="00112C9E"/>
    <w:rsid w:val="001540BD"/>
    <w:rsid w:val="00182F3E"/>
    <w:rsid w:val="001A28B0"/>
    <w:rsid w:val="001A3B51"/>
    <w:rsid w:val="001B49E3"/>
    <w:rsid w:val="001C2BC7"/>
    <w:rsid w:val="001C5398"/>
    <w:rsid w:val="002063B5"/>
    <w:rsid w:val="00216C5A"/>
    <w:rsid w:val="00220501"/>
    <w:rsid w:val="00227DF0"/>
    <w:rsid w:val="002324BE"/>
    <w:rsid w:val="00243A89"/>
    <w:rsid w:val="002505C7"/>
    <w:rsid w:val="00251883"/>
    <w:rsid w:val="00267CFD"/>
    <w:rsid w:val="00285C73"/>
    <w:rsid w:val="002906F8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41DDB"/>
    <w:rsid w:val="003523B2"/>
    <w:rsid w:val="003A6DBE"/>
    <w:rsid w:val="003A7982"/>
    <w:rsid w:val="003B0795"/>
    <w:rsid w:val="003F1307"/>
    <w:rsid w:val="00416205"/>
    <w:rsid w:val="004364A9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86685"/>
    <w:rsid w:val="005A0812"/>
    <w:rsid w:val="005C1ACE"/>
    <w:rsid w:val="005D0BBB"/>
    <w:rsid w:val="005D50DC"/>
    <w:rsid w:val="005F4F3A"/>
    <w:rsid w:val="006269C3"/>
    <w:rsid w:val="00632351"/>
    <w:rsid w:val="00640A05"/>
    <w:rsid w:val="00650FB0"/>
    <w:rsid w:val="006624CF"/>
    <w:rsid w:val="0068468F"/>
    <w:rsid w:val="00690922"/>
    <w:rsid w:val="00694595"/>
    <w:rsid w:val="006A5EEC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8172B"/>
    <w:rsid w:val="0078778D"/>
    <w:rsid w:val="00790657"/>
    <w:rsid w:val="007950E7"/>
    <w:rsid w:val="007A13C9"/>
    <w:rsid w:val="007C1F49"/>
    <w:rsid w:val="007E27F2"/>
    <w:rsid w:val="007E7AE8"/>
    <w:rsid w:val="00842204"/>
    <w:rsid w:val="00851487"/>
    <w:rsid w:val="00864A74"/>
    <w:rsid w:val="008810E6"/>
    <w:rsid w:val="00895DE3"/>
    <w:rsid w:val="008A7620"/>
    <w:rsid w:val="008C3F8C"/>
    <w:rsid w:val="008E1CFF"/>
    <w:rsid w:val="008F0826"/>
    <w:rsid w:val="008F38E5"/>
    <w:rsid w:val="008F65D0"/>
    <w:rsid w:val="00900A53"/>
    <w:rsid w:val="00903AFC"/>
    <w:rsid w:val="0092683A"/>
    <w:rsid w:val="00960092"/>
    <w:rsid w:val="00961E57"/>
    <w:rsid w:val="00966EF9"/>
    <w:rsid w:val="00984DAE"/>
    <w:rsid w:val="009918AE"/>
    <w:rsid w:val="00997EC1"/>
    <w:rsid w:val="009B4EE4"/>
    <w:rsid w:val="009B7953"/>
    <w:rsid w:val="009F4BE5"/>
    <w:rsid w:val="009F506F"/>
    <w:rsid w:val="00A03594"/>
    <w:rsid w:val="00A36919"/>
    <w:rsid w:val="00A41024"/>
    <w:rsid w:val="00A428F9"/>
    <w:rsid w:val="00A44A10"/>
    <w:rsid w:val="00A83520"/>
    <w:rsid w:val="00A9053E"/>
    <w:rsid w:val="00AA088D"/>
    <w:rsid w:val="00AB1713"/>
    <w:rsid w:val="00AC2625"/>
    <w:rsid w:val="00AD4407"/>
    <w:rsid w:val="00AE601B"/>
    <w:rsid w:val="00AF62AD"/>
    <w:rsid w:val="00B20DA6"/>
    <w:rsid w:val="00B24DF1"/>
    <w:rsid w:val="00B33E16"/>
    <w:rsid w:val="00B375D4"/>
    <w:rsid w:val="00B415A2"/>
    <w:rsid w:val="00B41FA7"/>
    <w:rsid w:val="00B647B2"/>
    <w:rsid w:val="00B77DC0"/>
    <w:rsid w:val="00B9442E"/>
    <w:rsid w:val="00BA59EE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C5305"/>
    <w:rsid w:val="00CF071B"/>
    <w:rsid w:val="00CF0984"/>
    <w:rsid w:val="00D24E50"/>
    <w:rsid w:val="00D53917"/>
    <w:rsid w:val="00D92B1D"/>
    <w:rsid w:val="00D94249"/>
    <w:rsid w:val="00E00FF2"/>
    <w:rsid w:val="00E1083C"/>
    <w:rsid w:val="00E636BB"/>
    <w:rsid w:val="00E8394D"/>
    <w:rsid w:val="00E86D58"/>
    <w:rsid w:val="00E91C60"/>
    <w:rsid w:val="00E96052"/>
    <w:rsid w:val="00EE27AA"/>
    <w:rsid w:val="00F11B63"/>
    <w:rsid w:val="00F24BF8"/>
    <w:rsid w:val="00F330DA"/>
    <w:rsid w:val="00F37FFE"/>
    <w:rsid w:val="00F4028D"/>
    <w:rsid w:val="00F44861"/>
    <w:rsid w:val="00F65ED6"/>
    <w:rsid w:val="00F73AB5"/>
    <w:rsid w:val="00F74C14"/>
    <w:rsid w:val="00F95718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177</cp:revision>
  <dcterms:created xsi:type="dcterms:W3CDTF">2012-11-08T22:16:00Z</dcterms:created>
  <dcterms:modified xsi:type="dcterms:W3CDTF">2012-11-19T17:18:00Z</dcterms:modified>
</cp:coreProperties>
</file>