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873CB">
      <w:pPr>
        <w:pStyle w:val="16"/>
        <w:rPr>
          <w:rFonts w:hint="eastAsia" w:ascii="微软雅黑" w:hAnsi="微软雅黑" w:eastAsia="微软雅黑" w:cs="微软雅黑"/>
        </w:rPr>
      </w:pPr>
    </w:p>
    <w:p w14:paraId="6E317DDD">
      <w:pPr>
        <w:pStyle w:val="16"/>
        <w:rPr>
          <w:rFonts w:hint="eastAsia" w:ascii="微软雅黑" w:hAnsi="微软雅黑" w:eastAsia="微软雅黑" w:cs="微软雅黑"/>
        </w:rPr>
      </w:pPr>
    </w:p>
    <w:p w14:paraId="21B80E5C">
      <w:pPr>
        <w:pStyle w:val="16"/>
        <w:rPr>
          <w:rFonts w:hint="eastAsia" w:ascii="微软雅黑" w:hAnsi="微软雅黑" w:eastAsia="微软雅黑" w:cs="微软雅黑"/>
        </w:rPr>
      </w:pPr>
    </w:p>
    <w:p w14:paraId="00E6BC3E">
      <w:pPr>
        <w:pStyle w:val="44"/>
        <w:rPr>
          <w:rFonts w:hint="eastAsia" w:ascii="微软雅黑" w:hAnsi="微软雅黑" w:eastAsia="微软雅黑" w:cs="微软雅黑"/>
          <w:lang w:val="en-US"/>
        </w:rPr>
      </w:pPr>
    </w:p>
    <w:p w14:paraId="18D43F1E">
      <w:pPr>
        <w:pStyle w:val="40"/>
        <w:jc w:val="right"/>
        <w:outlineLvl w:val="0"/>
        <w:rPr>
          <w:rFonts w:hint="default" w:ascii="微软雅黑" w:hAnsi="微软雅黑" w:eastAsia="微软雅黑" w:cs="微软雅黑"/>
          <w:lang w:eastAsia="zh-CN"/>
        </w:rPr>
      </w:pPr>
      <w:bookmarkStart w:id="0" w:name="_Toc1151765710"/>
      <w:r>
        <w:rPr>
          <w:rFonts w:hint="eastAsia" w:ascii="微软雅黑" w:hAnsi="微软雅黑" w:eastAsia="微软雅黑" w:cs="微软雅黑"/>
          <w:lang w:eastAsia="zh-CN"/>
        </w:rPr>
        <w:t>标注数据处理</w:t>
      </w:r>
      <w:r>
        <w:rPr>
          <w:rFonts w:hint="default" w:ascii="微软雅黑" w:hAnsi="微软雅黑" w:eastAsia="微软雅黑" w:cs="微软雅黑"/>
          <w:lang w:eastAsia="zh-CN"/>
        </w:rPr>
        <w:t>工具应用手册</w:t>
      </w:r>
      <w:bookmarkEnd w:id="0"/>
    </w:p>
    <w:p w14:paraId="01EDAEB0">
      <w:pPr>
        <w:pStyle w:val="44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Ver.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0.1</w:t>
      </w:r>
    </w:p>
    <w:p w14:paraId="53DB388E">
      <w:pPr>
        <w:pStyle w:val="44"/>
        <w:rPr>
          <w:rFonts w:hint="eastAsia" w:ascii="微软雅黑" w:hAnsi="微软雅黑" w:eastAsia="微软雅黑" w:cs="微软雅黑"/>
          <w:lang w:val="en-US" w:eastAsia="zh-CN"/>
        </w:rPr>
      </w:pPr>
    </w:p>
    <w:p w14:paraId="4F5EFFD5">
      <w:pPr>
        <w:pStyle w:val="44"/>
        <w:rPr>
          <w:rFonts w:hint="eastAsia" w:ascii="微软雅黑" w:hAnsi="微软雅黑" w:eastAsia="微软雅黑" w:cs="微软雅黑"/>
          <w:lang w:val="en-US" w:eastAsia="zh-CN"/>
        </w:rPr>
      </w:pPr>
    </w:p>
    <w:p w14:paraId="73FDDD8B">
      <w:pPr>
        <w:pStyle w:val="44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1"/>
        <w:tblpPr w:leftFromText="180" w:rightFromText="180" w:vertAnchor="text" w:horzAnchor="page" w:tblpX="1657" w:tblpY="484"/>
        <w:tblOverlap w:val="never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00"/>
        <w:gridCol w:w="1530"/>
        <w:gridCol w:w="1292"/>
        <w:gridCol w:w="1329"/>
        <w:gridCol w:w="1349"/>
        <w:gridCol w:w="1366"/>
      </w:tblGrid>
      <w:tr w14:paraId="1F61001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738" w:hRule="exact"/>
        </w:trPr>
        <w:tc>
          <w:tcPr>
            <w:tcW w:w="1800" w:type="dxa"/>
            <w:noWrap w:val="0"/>
            <w:vAlign w:val="center"/>
          </w:tcPr>
          <w:p w14:paraId="4F48B460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生效日期：</w:t>
            </w:r>
          </w:p>
        </w:tc>
        <w:tc>
          <w:tcPr>
            <w:tcW w:w="4151" w:type="dxa"/>
            <w:gridSpan w:val="3"/>
            <w:noWrap w:val="0"/>
            <w:vAlign w:val="center"/>
          </w:tcPr>
          <w:p w14:paraId="4A43382C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</w:rPr>
              <w:t>年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</w:rPr>
              <w:t>日</w:t>
            </w:r>
          </w:p>
        </w:tc>
        <w:tc>
          <w:tcPr>
            <w:tcW w:w="1349" w:type="dxa"/>
            <w:noWrap w:val="0"/>
            <w:vAlign w:val="center"/>
          </w:tcPr>
          <w:p w14:paraId="6D02673E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密    级：</w:t>
            </w:r>
          </w:p>
        </w:tc>
        <w:tc>
          <w:tcPr>
            <w:tcW w:w="1366" w:type="dxa"/>
            <w:noWrap w:val="0"/>
            <w:vAlign w:val="center"/>
          </w:tcPr>
          <w:p w14:paraId="61C8B139">
            <w:pPr>
              <w:pStyle w:val="28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内部公开</w:t>
            </w:r>
          </w:p>
        </w:tc>
      </w:tr>
      <w:tr w14:paraId="583AE5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567" w:hRule="exact"/>
        </w:trPr>
        <w:tc>
          <w:tcPr>
            <w:tcW w:w="1800" w:type="dxa"/>
            <w:noWrap w:val="0"/>
            <w:vAlign w:val="center"/>
          </w:tcPr>
          <w:p w14:paraId="1DB1092B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    制：</w:t>
            </w:r>
          </w:p>
        </w:tc>
        <w:tc>
          <w:tcPr>
            <w:tcW w:w="1530" w:type="dxa"/>
            <w:noWrap w:val="0"/>
            <w:vAlign w:val="center"/>
          </w:tcPr>
          <w:p w14:paraId="1DEBD150">
            <w:pPr>
              <w:pStyle w:val="28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王昕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CN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CN"/>
              </w:rPr>
              <w:t>童雨聪</w:t>
            </w:r>
          </w:p>
        </w:tc>
        <w:tc>
          <w:tcPr>
            <w:tcW w:w="1292" w:type="dxa"/>
            <w:noWrap w:val="0"/>
            <w:vAlign w:val="center"/>
          </w:tcPr>
          <w:p w14:paraId="336F70C2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审    核：</w:t>
            </w:r>
          </w:p>
        </w:tc>
        <w:tc>
          <w:tcPr>
            <w:tcW w:w="1329" w:type="dxa"/>
            <w:noWrap w:val="0"/>
            <w:vAlign w:val="center"/>
          </w:tcPr>
          <w:p w14:paraId="0BCE6717">
            <w:pPr>
              <w:pStyle w:val="28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49" w:type="dxa"/>
            <w:noWrap w:val="0"/>
            <w:vAlign w:val="center"/>
          </w:tcPr>
          <w:p w14:paraId="7F031952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批    准：</w:t>
            </w:r>
          </w:p>
        </w:tc>
        <w:tc>
          <w:tcPr>
            <w:tcW w:w="1366" w:type="dxa"/>
            <w:noWrap w:val="0"/>
            <w:vAlign w:val="center"/>
          </w:tcPr>
          <w:p w14:paraId="01591053">
            <w:pPr>
              <w:pStyle w:val="28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</w:tr>
      <w:tr w14:paraId="45F19C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6" w:hRule="exact"/>
        </w:trPr>
        <w:tc>
          <w:tcPr>
            <w:tcW w:w="1800" w:type="dxa"/>
            <w:noWrap w:val="0"/>
            <w:vAlign w:val="center"/>
          </w:tcPr>
          <w:p w14:paraId="0BF0D374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    字：</w:t>
            </w:r>
          </w:p>
        </w:tc>
        <w:tc>
          <w:tcPr>
            <w:tcW w:w="1530" w:type="dxa"/>
            <w:noWrap w:val="0"/>
            <w:vAlign w:val="center"/>
          </w:tcPr>
          <w:p w14:paraId="28A473C6">
            <w:pPr>
              <w:pStyle w:val="28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92" w:type="dxa"/>
            <w:noWrap w:val="0"/>
            <w:vAlign w:val="center"/>
          </w:tcPr>
          <w:p w14:paraId="0748EF02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    字：</w:t>
            </w:r>
          </w:p>
        </w:tc>
        <w:tc>
          <w:tcPr>
            <w:tcW w:w="1329" w:type="dxa"/>
            <w:noWrap w:val="0"/>
            <w:vAlign w:val="center"/>
          </w:tcPr>
          <w:p w14:paraId="469F6EE9">
            <w:pPr>
              <w:pStyle w:val="28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49" w:type="dxa"/>
            <w:noWrap w:val="0"/>
            <w:vAlign w:val="center"/>
          </w:tcPr>
          <w:p w14:paraId="32FA71CD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    字：</w:t>
            </w:r>
          </w:p>
        </w:tc>
        <w:tc>
          <w:tcPr>
            <w:tcW w:w="1366" w:type="dxa"/>
            <w:noWrap w:val="0"/>
            <w:vAlign w:val="center"/>
          </w:tcPr>
          <w:p w14:paraId="53B381B5">
            <w:pPr>
              <w:pStyle w:val="28"/>
              <w:rPr>
                <w:rFonts w:hint="eastAsia" w:ascii="微软雅黑" w:hAnsi="微软雅黑" w:eastAsia="微软雅黑" w:cs="微软雅黑"/>
              </w:rPr>
            </w:pPr>
          </w:p>
        </w:tc>
      </w:tr>
      <w:tr w14:paraId="032BADE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87" w:hRule="exact"/>
        </w:trPr>
        <w:tc>
          <w:tcPr>
            <w:tcW w:w="1800" w:type="dxa"/>
            <w:noWrap w:val="0"/>
            <w:vAlign w:val="center"/>
          </w:tcPr>
          <w:p w14:paraId="79B71BBC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    期：</w:t>
            </w:r>
          </w:p>
        </w:tc>
        <w:tc>
          <w:tcPr>
            <w:tcW w:w="1530" w:type="dxa"/>
            <w:noWrap w:val="0"/>
            <w:vAlign w:val="center"/>
          </w:tcPr>
          <w:p w14:paraId="182C1720">
            <w:pPr>
              <w:pStyle w:val="28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92" w:type="dxa"/>
            <w:noWrap w:val="0"/>
            <w:vAlign w:val="center"/>
          </w:tcPr>
          <w:p w14:paraId="13CBA4F6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    期：</w:t>
            </w:r>
          </w:p>
        </w:tc>
        <w:tc>
          <w:tcPr>
            <w:tcW w:w="1329" w:type="dxa"/>
            <w:noWrap w:val="0"/>
            <w:vAlign w:val="center"/>
          </w:tcPr>
          <w:p w14:paraId="5607C08C">
            <w:pPr>
              <w:pStyle w:val="28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349" w:type="dxa"/>
            <w:noWrap w:val="0"/>
            <w:vAlign w:val="center"/>
          </w:tcPr>
          <w:p w14:paraId="2BE9F08E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    期：</w:t>
            </w:r>
          </w:p>
        </w:tc>
        <w:tc>
          <w:tcPr>
            <w:tcW w:w="1366" w:type="dxa"/>
            <w:noWrap w:val="0"/>
            <w:vAlign w:val="center"/>
          </w:tcPr>
          <w:p w14:paraId="6F0D6C8A">
            <w:pPr>
              <w:pStyle w:val="28"/>
              <w:rPr>
                <w:rFonts w:hint="eastAsia" w:ascii="微软雅黑" w:hAnsi="微软雅黑" w:eastAsia="微软雅黑" w:cs="微软雅黑"/>
              </w:rPr>
            </w:pPr>
          </w:p>
        </w:tc>
      </w:tr>
      <w:tr w14:paraId="7E77BA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820" w:hRule="exact"/>
        </w:trPr>
        <w:tc>
          <w:tcPr>
            <w:tcW w:w="1800" w:type="dxa"/>
            <w:noWrap w:val="0"/>
            <w:vAlign w:val="center"/>
          </w:tcPr>
          <w:p w14:paraId="478FA5E0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发文范围：</w:t>
            </w:r>
          </w:p>
        </w:tc>
        <w:tc>
          <w:tcPr>
            <w:tcW w:w="6866" w:type="dxa"/>
            <w:gridSpan w:val="5"/>
            <w:noWrap w:val="0"/>
            <w:vAlign w:val="center"/>
          </w:tcPr>
          <w:p w14:paraId="2CC6ED08">
            <w:pPr>
              <w:pStyle w:val="28"/>
              <w:jc w:val="both"/>
              <w:rPr>
                <w:rFonts w:hint="eastAsia" w:ascii="微软雅黑" w:hAnsi="微软雅黑" w:eastAsia="微软雅黑" w:cs="微软雅黑"/>
              </w:rPr>
            </w:pPr>
          </w:p>
        </w:tc>
      </w:tr>
      <w:tr w14:paraId="5E23E2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035" w:hRule="exact"/>
        </w:trPr>
        <w:tc>
          <w:tcPr>
            <w:tcW w:w="1800" w:type="dxa"/>
            <w:noWrap w:val="0"/>
            <w:vAlign w:val="center"/>
          </w:tcPr>
          <w:p w14:paraId="5CB65027"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收文部门：</w:t>
            </w:r>
          </w:p>
        </w:tc>
        <w:tc>
          <w:tcPr>
            <w:tcW w:w="6866" w:type="dxa"/>
            <w:gridSpan w:val="5"/>
            <w:noWrap w:val="0"/>
            <w:vAlign w:val="center"/>
          </w:tcPr>
          <w:p w14:paraId="29EB4208">
            <w:pPr>
              <w:pStyle w:val="28"/>
              <w:jc w:val="both"/>
              <w:rPr>
                <w:rFonts w:hint="eastAsia" w:ascii="微软雅黑" w:hAnsi="微软雅黑" w:eastAsia="微软雅黑" w:cs="微软雅黑"/>
              </w:rPr>
            </w:pPr>
          </w:p>
        </w:tc>
      </w:tr>
    </w:tbl>
    <w:p w14:paraId="1EDC3FA8">
      <w:pPr>
        <w:pStyle w:val="16"/>
        <w:rPr>
          <w:rFonts w:hint="eastAsia" w:ascii="微软雅黑" w:hAnsi="微软雅黑" w:eastAsia="微软雅黑" w:cs="微软雅黑"/>
        </w:rPr>
        <w:sectPr>
          <w:headerReference r:id="rId3" w:type="default"/>
          <w:pgSz w:w="11906" w:h="16838"/>
          <w:pgMar w:top="1985" w:right="1418" w:bottom="1418" w:left="1418" w:header="1134" w:footer="567" w:gutter="0"/>
          <w:pgNumType w:fmt="decimal"/>
          <w:cols w:space="720" w:num="1"/>
          <w:docGrid w:type="linesAndChars" w:linePitch="312" w:charSpace="0"/>
        </w:sectPr>
      </w:pPr>
    </w:p>
    <w:p w14:paraId="72D6DDC9">
      <w:pPr>
        <w:bidi w:val="0"/>
        <w:rPr>
          <w:rFonts w:hint="eastAsia"/>
        </w:rPr>
      </w:pPr>
      <w:r>
        <w:rPr>
          <w:rFonts w:hint="eastAsia"/>
        </w:rPr>
        <w:t>变更履历</w:t>
      </w:r>
    </w:p>
    <w:tbl>
      <w:tblPr>
        <w:tblStyle w:val="21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170"/>
        <w:gridCol w:w="4027"/>
        <w:gridCol w:w="1207"/>
        <w:gridCol w:w="1306"/>
      </w:tblGrid>
      <w:tr w14:paraId="2EA07CA8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76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 w14:paraId="211C8587"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日期</w:t>
            </w:r>
          </w:p>
        </w:tc>
        <w:tc>
          <w:tcPr>
            <w:tcW w:w="1170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 w14:paraId="3E49F146"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版本号</w:t>
            </w:r>
          </w:p>
        </w:tc>
        <w:tc>
          <w:tcPr>
            <w:tcW w:w="4027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 w14:paraId="5BBB8A34"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修改说明</w:t>
            </w:r>
          </w:p>
        </w:tc>
        <w:tc>
          <w:tcPr>
            <w:tcW w:w="1207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 w14:paraId="786FC346"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修改人</w:t>
            </w:r>
          </w:p>
        </w:tc>
        <w:tc>
          <w:tcPr>
            <w:tcW w:w="1306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 w14:paraId="4838A002"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核准人</w:t>
            </w:r>
          </w:p>
        </w:tc>
      </w:tr>
      <w:tr w14:paraId="3EE8DA16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1576" w:type="dxa"/>
            <w:tcBorders>
              <w:top w:val="single" w:color="auto" w:sz="6" w:space="0"/>
            </w:tcBorders>
            <w:noWrap w:val="0"/>
            <w:vAlign w:val="top"/>
          </w:tcPr>
          <w:p w14:paraId="00ACF57C"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202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170" w:type="dxa"/>
            <w:tcBorders>
              <w:top w:val="single" w:color="auto" w:sz="6" w:space="0"/>
            </w:tcBorders>
            <w:noWrap w:val="0"/>
            <w:vAlign w:val="top"/>
          </w:tcPr>
          <w:p w14:paraId="0178716C"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V1.0.0</w:t>
            </w:r>
          </w:p>
        </w:tc>
        <w:tc>
          <w:tcPr>
            <w:tcW w:w="4027" w:type="dxa"/>
            <w:tcBorders>
              <w:top w:val="single" w:color="auto" w:sz="6" w:space="0"/>
            </w:tcBorders>
            <w:noWrap w:val="0"/>
            <w:vAlign w:val="top"/>
          </w:tcPr>
          <w:p w14:paraId="3BF2E071"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初版制定</w:t>
            </w:r>
          </w:p>
        </w:tc>
        <w:tc>
          <w:tcPr>
            <w:tcW w:w="1207" w:type="dxa"/>
            <w:tcBorders>
              <w:top w:val="single" w:color="auto" w:sz="6" w:space="0"/>
            </w:tcBorders>
            <w:noWrap w:val="0"/>
            <w:vAlign w:val="top"/>
          </w:tcPr>
          <w:p w14:paraId="4F023831"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王昕</w:t>
            </w:r>
          </w:p>
        </w:tc>
        <w:tc>
          <w:tcPr>
            <w:tcW w:w="1306" w:type="dxa"/>
            <w:tcBorders>
              <w:top w:val="single" w:color="auto" w:sz="6" w:space="0"/>
            </w:tcBorders>
            <w:noWrap w:val="0"/>
            <w:vAlign w:val="top"/>
          </w:tcPr>
          <w:p w14:paraId="2406AD85">
            <w:pPr>
              <w:pStyle w:val="43"/>
              <w:jc w:val="center"/>
              <w:rPr>
                <w:rFonts w:hint="eastAsia" w:ascii="微软雅黑" w:hAnsi="微软雅黑" w:eastAsia="微软雅黑" w:cs="微软雅黑"/>
                <w:color w:val="auto"/>
                <w:lang w:eastAsia="zh-CN"/>
              </w:rPr>
            </w:pPr>
          </w:p>
        </w:tc>
      </w:tr>
      <w:tr w14:paraId="0915D6AE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top"/>
          </w:tcPr>
          <w:p w14:paraId="2B8AB73D"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lang w:val="en-US" w:eastAsia="zh-CN"/>
              </w:rPr>
              <w:t>2024-11-25</w:t>
            </w:r>
          </w:p>
        </w:tc>
        <w:tc>
          <w:tcPr>
            <w:tcW w:w="1170" w:type="dxa"/>
            <w:noWrap w:val="0"/>
            <w:vAlign w:val="top"/>
          </w:tcPr>
          <w:p w14:paraId="5F284F61"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lang w:val="en-US" w:eastAsia="zh-CN"/>
              </w:rPr>
              <w:t>V1.0.1</w:t>
            </w:r>
          </w:p>
        </w:tc>
        <w:tc>
          <w:tcPr>
            <w:tcW w:w="4027" w:type="dxa"/>
            <w:noWrap w:val="0"/>
            <w:vAlign w:val="top"/>
          </w:tcPr>
          <w:p w14:paraId="144EE216">
            <w:pPr>
              <w:pStyle w:val="43"/>
              <w:rPr>
                <w:rFonts w:hint="default" w:ascii="微软雅黑" w:hAnsi="微软雅黑" w:eastAsia="微软雅黑" w:cs="微软雅黑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lang w:val="en-US" w:eastAsia="zh-CN"/>
              </w:rPr>
              <w:t>一键启动脚本新增相机topic填写与相机 目录存放位置</w:t>
            </w:r>
          </w:p>
        </w:tc>
        <w:tc>
          <w:tcPr>
            <w:tcW w:w="1207" w:type="dxa"/>
            <w:noWrap w:val="0"/>
            <w:vAlign w:val="top"/>
          </w:tcPr>
          <w:p w14:paraId="2E2C6C9E">
            <w:pPr>
              <w:pStyle w:val="43"/>
              <w:jc w:val="center"/>
              <w:rPr>
                <w:rFonts w:hint="eastAsia" w:ascii="微软雅黑" w:hAnsi="微软雅黑" w:eastAsia="微软雅黑" w:cs="微软雅黑"/>
                <w:color w:val="auto"/>
                <w:lang w:val="en-US" w:eastAsia="zh-CN"/>
              </w:rPr>
            </w:pPr>
          </w:p>
        </w:tc>
        <w:tc>
          <w:tcPr>
            <w:tcW w:w="1306" w:type="dxa"/>
            <w:noWrap w:val="0"/>
            <w:vAlign w:val="top"/>
          </w:tcPr>
          <w:p w14:paraId="5CDA4E77">
            <w:pPr>
              <w:pStyle w:val="43"/>
              <w:jc w:val="center"/>
              <w:rPr>
                <w:rFonts w:hint="eastAsia" w:ascii="微软雅黑" w:hAnsi="微软雅黑" w:eastAsia="微软雅黑" w:cs="微软雅黑"/>
                <w:color w:val="auto"/>
              </w:rPr>
            </w:pPr>
          </w:p>
        </w:tc>
      </w:tr>
      <w:tr w14:paraId="6248A80D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 w14:paraId="32709F67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60A24FD5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 w14:paraId="354C5534"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0A94EE29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 w14:paraId="07DC6990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 w14:paraId="119BA7B0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 w14:paraId="6A825A3A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3A696513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 w14:paraId="50C20B72"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4E9FDEC8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 w14:paraId="5F324A6D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 w14:paraId="7114987F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 w14:paraId="3EC2A468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7AAF50B2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 w14:paraId="6B80772A"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5CB42DE2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 w14:paraId="7966CA47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 w14:paraId="63179801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 w14:paraId="29B0DCD5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48A64E89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 w14:paraId="2BF427AB"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250CC291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 w14:paraId="25F399DD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 w14:paraId="1927358A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 w14:paraId="1E7CF1AF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529B7E8C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 w14:paraId="50792C57"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12C7575B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 w14:paraId="6BCDB5C5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 w14:paraId="5D9BC693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 w14:paraId="7D80554B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6BE42F0A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 w14:paraId="55C8CB11"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30541D5E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 w14:paraId="3D808A45"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</w:tbl>
    <w:p w14:paraId="2987A7FB">
      <w:pPr>
        <w:pStyle w:val="16"/>
        <w:rPr>
          <w:rFonts w:hint="eastAsia" w:ascii="微软雅黑" w:hAnsi="微软雅黑" w:eastAsia="微软雅黑" w:cs="微软雅黑"/>
        </w:rPr>
      </w:pPr>
    </w:p>
    <w:p w14:paraId="5EE10B5E">
      <w:pPr>
        <w:pStyle w:val="39"/>
        <w:outlineLvl w:val="9"/>
        <w:rPr>
          <w:rFonts w:hint="eastAsia" w:ascii="微软雅黑" w:hAnsi="微软雅黑" w:eastAsia="微软雅黑" w:cs="微软雅黑"/>
        </w:rPr>
        <w:sectPr>
          <w:headerReference r:id="rId4" w:type="default"/>
          <w:footerReference r:id="rId5" w:type="default"/>
          <w:pgSz w:w="11906" w:h="16838"/>
          <w:pgMar w:top="2268" w:right="1418" w:bottom="1418" w:left="1418" w:header="851" w:footer="567" w:gutter="0"/>
          <w:pgNumType w:fmt="decimal"/>
          <w:cols w:space="720" w:num="1"/>
          <w:docGrid w:type="linesAndChars" w:linePitch="312" w:charSpace="0"/>
        </w:sectPr>
      </w:pPr>
    </w:p>
    <w:sdt>
      <w:sdtP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id w:val="1474730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bCs/>
          <w:kern w:val="2"/>
          <w:sz w:val="21"/>
          <w:szCs w:val="21"/>
          <w:lang w:val="en-US" w:eastAsia="zh-CN" w:bidi="ar-SA"/>
        </w:rPr>
      </w:sdtEndPr>
      <w:sdtContent>
        <w:p w14:paraId="5D3A428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</w:pPr>
          <w:bookmarkStart w:id="1" w:name="_Toc4868_WPSOffice_Level1"/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t>目录</w:t>
          </w:r>
        </w:p>
        <w:p w14:paraId="349CBEF8">
          <w:pPr>
            <w:pStyle w:val="19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_Toc1151765710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eastAsia="zh-CN"/>
            </w:rPr>
            <w:t>标注数据处理</w:t>
          </w:r>
          <w:r>
            <w:rPr>
              <w:rFonts w:hint="default" w:ascii="微软雅黑" w:hAnsi="微软雅黑" w:eastAsia="微软雅黑" w:cs="微软雅黑"/>
              <w:lang w:eastAsia="zh-CN"/>
            </w:rPr>
            <w:t>工具应用手册</w:t>
          </w:r>
          <w:r>
            <w:tab/>
          </w:r>
          <w:r>
            <w:fldChar w:fldCharType="begin"/>
          </w:r>
          <w:r>
            <w:instrText xml:space="preserve"> PAGEREF _Toc1151765710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09EF90BB">
          <w:pPr>
            <w:pStyle w:val="19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_Toc1837895651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 xml:space="preserve">1 </w:t>
          </w:r>
          <w:r>
            <w:rPr>
              <w:rFonts w:hint="eastAsia" w:ascii="微软雅黑" w:hAnsi="微软雅黑" w:eastAsia="微软雅黑" w:cs="微软雅黑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_Toc1837895651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5B9266EE"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_Toc446104765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1.1文档目的</w:t>
          </w:r>
          <w:r>
            <w:tab/>
          </w:r>
          <w:r>
            <w:fldChar w:fldCharType="begin"/>
          </w:r>
          <w:r>
            <w:instrText xml:space="preserve"> PAGEREF _Toc446104765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1CE52E8B"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_Toc1974482619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1.2文档范围</w:t>
          </w:r>
          <w:r>
            <w:tab/>
          </w:r>
          <w:r>
            <w:fldChar w:fldCharType="begin"/>
          </w:r>
          <w:r>
            <w:instrText xml:space="preserve"> PAGEREF _Toc1974482619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68848AB5"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_Toc561564862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1.3读者对象</w:t>
          </w:r>
          <w:r>
            <w:tab/>
          </w:r>
          <w:r>
            <w:fldChar w:fldCharType="begin"/>
          </w:r>
          <w:r>
            <w:instrText xml:space="preserve"> PAGEREF _Toc561564862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466B6E97"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_Toc815928904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</w:t>
          </w:r>
          <w:r>
            <w:rPr>
              <w:rFonts w:hint="default" w:ascii="微软雅黑" w:hAnsi="微软雅黑" w:eastAsia="微软雅黑" w:cs="微软雅黑"/>
              <w:lang w:eastAsia="zh-CN"/>
            </w:rPr>
            <w:t>4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_Toc815928904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004C943A">
          <w:pPr>
            <w:pStyle w:val="19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_Toc328039814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 系统概述</w:t>
          </w:r>
          <w:r>
            <w:tab/>
          </w:r>
          <w:r>
            <w:fldChar w:fldCharType="begin"/>
          </w:r>
          <w:r>
            <w:instrText xml:space="preserve"> PAGEREF _Toc328039814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47547CC2"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_Toc839118733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</w:rPr>
            <w:t>2.1 任务和目标</w:t>
          </w:r>
          <w:r>
            <w:tab/>
          </w:r>
          <w:r>
            <w:fldChar w:fldCharType="begin"/>
          </w:r>
          <w:r>
            <w:instrText xml:space="preserve"> PAGEREF _Toc839118733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4F490C5F"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_Toc2116124086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</w:rPr>
            <w:t xml:space="preserve">2.2 </w:t>
          </w:r>
          <w:r>
            <w:rPr>
              <w:rFonts w:hint="default"/>
            </w:rPr>
            <w:t>软件简介</w:t>
          </w:r>
          <w:r>
            <w:tab/>
          </w:r>
          <w:r>
            <w:fldChar w:fldCharType="begin"/>
          </w:r>
          <w:r>
            <w:instrText xml:space="preserve"> PAGEREF _Toc2116124086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60B5E51F">
          <w:pPr>
            <w:pStyle w:val="19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_Toc1142429503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/>
              <w:lang w:eastAsia="zh-CN"/>
            </w:rPr>
            <w:t xml:space="preserve">3 </w:t>
          </w:r>
          <w:r>
            <w:rPr>
              <w:rFonts w:hint="eastAsia"/>
              <w:lang w:eastAsia="zh-CN"/>
            </w:rPr>
            <w:t>激光雷达与激光雷达之间的标定</w:t>
          </w:r>
          <w:r>
            <w:tab/>
          </w:r>
          <w:r>
            <w:fldChar w:fldCharType="begin"/>
          </w:r>
          <w:r>
            <w:instrText xml:space="preserve"> PAGEREF _Toc1142429503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10384E00"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_Toc620033730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/>
              <w:lang w:eastAsia="zh-CN"/>
            </w:rPr>
            <w:t>3.1 使用说明</w:t>
          </w:r>
          <w:r>
            <w:tab/>
          </w:r>
          <w:r>
            <w:fldChar w:fldCharType="begin"/>
          </w:r>
          <w:r>
            <w:instrText xml:space="preserve"> PAGEREF _Toc620033730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4F945054"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_Toc643089941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/>
              <w:lang w:eastAsia="zh-CN"/>
            </w:rPr>
            <w:t>3.2 操作步骤</w:t>
          </w:r>
          <w:r>
            <w:tab/>
          </w:r>
          <w:r>
            <w:fldChar w:fldCharType="begin"/>
          </w:r>
          <w:r>
            <w:instrText xml:space="preserve"> PAGEREF _Toc643089941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491DB353"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 w14:paraId="7524A5C4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 w14:paraId="148FF7F6">
      <w:pPr>
        <w:pStyle w:val="2"/>
        <w:bidi w:val="0"/>
        <w:rPr>
          <w:rFonts w:hint="eastAsia" w:ascii="微软雅黑" w:hAnsi="微软雅黑" w:eastAsia="微软雅黑" w:cs="微软雅黑"/>
        </w:rPr>
      </w:pPr>
      <w:bookmarkStart w:id="2" w:name="_Toc1837895651"/>
      <w:r>
        <w:rPr>
          <w:rFonts w:hint="eastAsia" w:ascii="微软雅黑" w:hAnsi="微软雅黑" w:eastAsia="微软雅黑" w:cs="微软雅黑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</w:rPr>
        <w:t>文档介绍</w:t>
      </w:r>
      <w:bookmarkEnd w:id="1"/>
      <w:bookmarkEnd w:id="2"/>
    </w:p>
    <w:p w14:paraId="4FB3B28B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15898328"/>
      <w:bookmarkStart w:id="4" w:name="_Toc446104765"/>
      <w:bookmarkStart w:id="5" w:name="_Toc3931"/>
      <w:bookmarkStart w:id="6" w:name="_Toc789"/>
      <w:bookmarkStart w:id="7" w:name="_Toc49463791"/>
      <w:bookmarkStart w:id="8" w:name="_Toc15786742"/>
      <w:bookmarkStart w:id="9" w:name="_Toc17871_WPSOffice_Level2"/>
      <w:bookmarkStart w:id="10" w:name="_Toc152761035"/>
      <w:r>
        <w:rPr>
          <w:rFonts w:hint="eastAsia" w:ascii="微软雅黑" w:hAnsi="微软雅黑" w:eastAsia="微软雅黑" w:cs="微软雅黑"/>
          <w:lang w:val="en-US" w:eastAsia="zh-CN"/>
        </w:rPr>
        <w:t>1.1文档目的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B4F5A10"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本文档</w:t>
      </w:r>
      <w:r>
        <w:rPr>
          <w:rFonts w:hint="default"/>
          <w:lang w:eastAsia="zh-CN"/>
        </w:rPr>
        <w:t>介绍了</w:t>
      </w:r>
      <w:r>
        <w:rPr>
          <w:rFonts w:hint="eastAsia"/>
          <w:lang w:eastAsia="zh-CN"/>
        </w:rPr>
        <w:t>标注数据处理</w:t>
      </w:r>
      <w:r>
        <w:rPr>
          <w:rFonts w:hint="default"/>
          <w:lang w:eastAsia="zh-CN"/>
        </w:rPr>
        <w:t>的操作步骤，</w:t>
      </w:r>
      <w:r>
        <w:rPr>
          <w:rFonts w:hint="eastAsia"/>
          <w:lang w:eastAsia="zh-CN"/>
        </w:rPr>
        <w:t>处理的数据</w:t>
      </w:r>
      <w:r>
        <w:rPr>
          <w:rFonts w:hint="default"/>
        </w:rPr>
        <w:t>对象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rosbag包</w:t>
      </w:r>
      <w:r>
        <w:rPr>
          <w:rFonts w:hint="default"/>
        </w:rPr>
        <w:t>。通过阅读文档，相关工作人员可独立完成</w:t>
      </w:r>
      <w:r>
        <w:rPr>
          <w:rFonts w:hint="eastAsia"/>
          <w:lang w:eastAsia="zh-CN"/>
        </w:rPr>
        <w:t>标注数据的生成工作，该数据适用于</w:t>
      </w:r>
      <w:r>
        <w:rPr>
          <w:rFonts w:hint="eastAsia"/>
          <w:lang w:val="en-US" w:eastAsia="zh-CN"/>
        </w:rPr>
        <w:t>KOTEI标</w:t>
      </w:r>
      <w:r>
        <w:rPr>
          <w:rFonts w:hint="eastAsia" w:ascii="Times New Roman" w:eastAsia="宋体"/>
          <w:lang w:val="en-US" w:eastAsia="zh-CN"/>
        </w:rPr>
        <w:t>注</w:t>
      </w:r>
      <w:r>
        <w:rPr>
          <w:rFonts w:hint="eastAsia"/>
          <w:lang w:val="en-US" w:eastAsia="zh-CN"/>
        </w:rPr>
        <w:t>工具所需数据格式</w:t>
      </w:r>
      <w:r>
        <w:rPr>
          <w:rFonts w:hint="eastAsia"/>
          <w:lang w:eastAsia="zh-CN"/>
        </w:rPr>
        <w:t>。</w:t>
      </w:r>
    </w:p>
    <w:p w14:paraId="047150C9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31900_WPSOffice_Level2"/>
      <w:bookmarkStart w:id="12" w:name="_Toc30281"/>
      <w:bookmarkStart w:id="13" w:name="_Toc27616"/>
      <w:bookmarkStart w:id="14" w:name="_Toc1974482619"/>
      <w:bookmarkStart w:id="15" w:name="_Toc15898329"/>
      <w:bookmarkStart w:id="16" w:name="_Toc152761036"/>
      <w:bookmarkStart w:id="17" w:name="_Toc1560596855"/>
      <w:bookmarkStart w:id="18" w:name="_Toc15786743"/>
      <w:r>
        <w:rPr>
          <w:rFonts w:hint="eastAsia" w:ascii="微软雅黑" w:hAnsi="微软雅黑" w:eastAsia="微软雅黑" w:cs="微软雅黑"/>
          <w:lang w:val="en-US" w:eastAsia="zh-CN"/>
        </w:rPr>
        <w:t>1.2文档范围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4FA1640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本文档</w:t>
      </w:r>
      <w:r>
        <w:rPr>
          <w:rFonts w:hint="eastAsia"/>
          <w:lang w:eastAsia="zh-CN"/>
        </w:rPr>
        <w:t>作用于待标注的传感器</w:t>
      </w:r>
      <w:r>
        <w:rPr>
          <w:rFonts w:hint="eastAsia"/>
          <w:lang w:val="en-US" w:eastAsia="zh-CN"/>
        </w:rPr>
        <w:t>rosbag数据包，可包含激光、相机等多个传感器数据</w:t>
      </w:r>
      <w:r>
        <w:rPr>
          <w:rFonts w:hint="default"/>
        </w:rPr>
        <w:t>。</w:t>
      </w:r>
    </w:p>
    <w:p w14:paraId="50C5513D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9" w:name="_Toc561564862"/>
      <w:bookmarkStart w:id="20" w:name="_Toc15786744"/>
      <w:bookmarkStart w:id="21" w:name="_Toc15898330"/>
      <w:bookmarkStart w:id="22" w:name="_Toc26266_WPSOffice_Level2"/>
      <w:bookmarkStart w:id="23" w:name="_Toc683403379"/>
      <w:bookmarkStart w:id="24" w:name="_Toc152761037"/>
      <w:bookmarkStart w:id="25" w:name="_Toc23797"/>
      <w:bookmarkStart w:id="26" w:name="_Toc24505"/>
      <w:r>
        <w:rPr>
          <w:rFonts w:hint="eastAsia" w:ascii="微软雅黑" w:hAnsi="微软雅黑" w:eastAsia="微软雅黑" w:cs="微软雅黑"/>
          <w:lang w:val="en-US" w:eastAsia="zh-CN"/>
        </w:rPr>
        <w:t>1.3读者对象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2A4677B">
      <w:pPr>
        <w:bidi w:val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eastAsia="zh-CN"/>
        </w:rPr>
        <w:t>开发、测试等相关需要的人员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。</w:t>
      </w:r>
    </w:p>
    <w:p w14:paraId="43479D60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7" w:name="_Toc16778"/>
      <w:bookmarkStart w:id="28" w:name="_Toc815928904"/>
      <w:bookmarkStart w:id="29" w:name="_Toc15786746"/>
      <w:bookmarkStart w:id="30" w:name="_Toc30873"/>
      <w:bookmarkStart w:id="31" w:name="_Toc462553728"/>
      <w:bookmarkStart w:id="32" w:name="_Toc15898332"/>
      <w:bookmarkStart w:id="33" w:name="_Toc152761039"/>
      <w:bookmarkStart w:id="34" w:name="_Toc6402_WPSOffice_Level2"/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lang w:eastAsia="zh-CN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>术语与缩写解释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Style w:val="21"/>
        <w:tblW w:w="9546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8077"/>
      </w:tblGrid>
      <w:tr w14:paraId="647EF0B0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  <w:jc w:val="center"/>
        </w:trPr>
        <w:tc>
          <w:tcPr>
            <w:tcW w:w="1469" w:type="dxa"/>
            <w:tcBorders>
              <w:top w:val="double" w:color="auto" w:sz="4" w:space="0"/>
              <w:bottom w:val="single" w:color="auto" w:sz="4" w:space="0"/>
            </w:tcBorders>
            <w:shd w:val="clear" w:color="auto" w:fill="99CCFF"/>
            <w:noWrap w:val="0"/>
            <w:vAlign w:val="top"/>
          </w:tcPr>
          <w:p w14:paraId="0996DB05">
            <w:pPr>
              <w:spacing w:before="31" w:beforeLines="10" w:after="31" w:afterLines="10"/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highlight w:val="none"/>
              </w:rPr>
              <w:t>缩写、术语</w:t>
            </w:r>
          </w:p>
        </w:tc>
        <w:tc>
          <w:tcPr>
            <w:tcW w:w="8077" w:type="dxa"/>
            <w:tcBorders>
              <w:top w:val="double" w:color="auto" w:sz="4" w:space="0"/>
              <w:bottom w:val="single" w:color="auto" w:sz="4" w:space="0"/>
            </w:tcBorders>
            <w:shd w:val="clear" w:color="auto" w:fill="99CCFF"/>
            <w:noWrap w:val="0"/>
            <w:vAlign w:val="top"/>
          </w:tcPr>
          <w:p w14:paraId="42F35FE5">
            <w:pPr>
              <w:spacing w:before="31" w:beforeLines="10" w:after="31" w:afterLines="10"/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highlight w:val="none"/>
              </w:rPr>
              <w:t>解 释</w:t>
            </w:r>
          </w:p>
        </w:tc>
      </w:tr>
      <w:tr w14:paraId="1CC73B09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469" w:type="dxa"/>
            <w:noWrap w:val="0"/>
            <w:vAlign w:val="center"/>
          </w:tcPr>
          <w:p w14:paraId="392F1D6B">
            <w:pPr>
              <w:snapToGrid w:val="0"/>
              <w:spacing w:before="31" w:after="31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</w:rPr>
            </w:pPr>
          </w:p>
        </w:tc>
        <w:tc>
          <w:tcPr>
            <w:tcW w:w="8077" w:type="dxa"/>
            <w:noWrap w:val="0"/>
            <w:vAlign w:val="top"/>
          </w:tcPr>
          <w:p w14:paraId="310B4352">
            <w:pPr>
              <w:snapToGrid w:val="0"/>
              <w:spacing w:before="31" w:after="31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</w:rPr>
            </w:pPr>
          </w:p>
        </w:tc>
      </w:tr>
      <w:tr w14:paraId="0F8A7BB5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jc w:val="center"/>
        </w:trPr>
        <w:tc>
          <w:tcPr>
            <w:tcW w:w="1469" w:type="dxa"/>
            <w:noWrap w:val="0"/>
            <w:vAlign w:val="center"/>
          </w:tcPr>
          <w:p w14:paraId="29892E57">
            <w:pPr>
              <w:snapToGrid w:val="0"/>
              <w:spacing w:before="31" w:after="31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</w:rPr>
            </w:pPr>
          </w:p>
        </w:tc>
        <w:tc>
          <w:tcPr>
            <w:tcW w:w="8077" w:type="dxa"/>
            <w:noWrap w:val="0"/>
            <w:vAlign w:val="top"/>
          </w:tcPr>
          <w:p w14:paraId="21BD4DB4">
            <w:pPr>
              <w:snapToGrid w:val="0"/>
              <w:spacing w:before="31" w:after="31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</w:rPr>
            </w:pPr>
          </w:p>
        </w:tc>
      </w:tr>
    </w:tbl>
    <w:p w14:paraId="10B32A2B">
      <w:pPr>
        <w:pStyle w:val="2"/>
        <w:bidi w:val="0"/>
        <w:rPr>
          <w:rFonts w:hint="eastAsia" w:ascii="微软雅黑" w:hAnsi="微软雅黑" w:eastAsia="微软雅黑" w:cs="微软雅黑"/>
        </w:rPr>
      </w:pPr>
      <w:bookmarkStart w:id="35" w:name="_Toc328039814"/>
      <w:bookmarkStart w:id="36" w:name="_Toc1351788850"/>
      <w:r>
        <w:rPr>
          <w:rFonts w:hint="eastAsia" w:ascii="微软雅黑" w:hAnsi="微软雅黑" w:eastAsia="微软雅黑" w:cs="微软雅黑"/>
        </w:rPr>
        <w:t>2 系统概述</w:t>
      </w:r>
      <w:bookmarkEnd w:id="35"/>
      <w:bookmarkEnd w:id="36"/>
      <w:bookmarkStart w:id="37" w:name="_Toc447154234"/>
      <w:bookmarkStart w:id="38" w:name="_Toc1140122543"/>
    </w:p>
    <w:p w14:paraId="1861235D">
      <w:pPr>
        <w:pStyle w:val="3"/>
        <w:bidi w:val="0"/>
        <w:rPr>
          <w:rFonts w:hint="eastAsia"/>
        </w:rPr>
      </w:pPr>
      <w:bookmarkStart w:id="39" w:name="_Toc839118733"/>
      <w:r>
        <w:rPr>
          <w:rFonts w:hint="eastAsia"/>
        </w:rPr>
        <w:t>2.1 任务和目标</w:t>
      </w:r>
      <w:bookmarkEnd w:id="37"/>
      <w:bookmarkEnd w:id="38"/>
      <w:bookmarkEnd w:id="39"/>
    </w:p>
    <w:p w14:paraId="65EE3148">
      <w:pPr>
        <w:bidi w:val="0"/>
        <w:ind w:firstLine="420" w:firstLineChars="0"/>
        <w:rPr>
          <w:rFonts w:hint="default"/>
        </w:rPr>
      </w:pPr>
      <w:bookmarkStart w:id="40" w:name="_Toc659244341"/>
      <w:bookmarkStart w:id="41" w:name="_Toc1986112402"/>
      <w:r>
        <w:rPr>
          <w:rFonts w:hint="default"/>
        </w:rPr>
        <w:t>针对</w:t>
      </w:r>
      <w:r>
        <w:rPr>
          <w:rFonts w:hint="eastAsia"/>
          <w:lang w:eastAsia="zh-CN"/>
        </w:rPr>
        <w:t>标注所需的数据格式，提供一套从</w:t>
      </w:r>
      <w:r>
        <w:rPr>
          <w:rFonts w:hint="eastAsia"/>
          <w:lang w:val="en-US" w:eastAsia="zh-CN"/>
        </w:rPr>
        <w:t>ros数据包导出至当前标注所需格式的工具</w:t>
      </w:r>
      <w:r>
        <w:rPr>
          <w:rFonts w:hint="default"/>
          <w:lang w:eastAsia="zh-CN"/>
        </w:rPr>
        <w:t>。</w:t>
      </w:r>
    </w:p>
    <w:p w14:paraId="2A65E29F">
      <w:pPr>
        <w:pStyle w:val="3"/>
        <w:bidi w:val="0"/>
        <w:rPr>
          <w:rFonts w:hint="default"/>
        </w:rPr>
      </w:pPr>
      <w:bookmarkStart w:id="42" w:name="_Toc2116124086"/>
      <w:r>
        <w:rPr>
          <w:rFonts w:hint="eastAsia"/>
        </w:rPr>
        <w:t xml:space="preserve">2.2 </w:t>
      </w:r>
      <w:bookmarkEnd w:id="40"/>
      <w:bookmarkEnd w:id="41"/>
      <w:r>
        <w:rPr>
          <w:rFonts w:hint="default"/>
        </w:rPr>
        <w:t>软件简介</w:t>
      </w:r>
      <w:bookmarkEnd w:id="42"/>
    </w:p>
    <w:p w14:paraId="382168EF">
      <w:pPr>
        <w:ind w:firstLine="420" w:firstLineChars="0"/>
        <w:rPr>
          <w:rFonts w:hint="default"/>
        </w:rPr>
      </w:pPr>
      <w:r>
        <w:rPr>
          <w:rFonts w:hint="default"/>
        </w:rPr>
        <w:t>软件工具包名为perception_data_tool，包含</w:t>
      </w:r>
      <w:r>
        <w:rPr>
          <w:rFonts w:hint="eastAsia"/>
          <w:lang w:eastAsia="zh-CN"/>
        </w:rPr>
        <w:t>三个数据转换流程</w:t>
      </w:r>
      <w:r>
        <w:rPr>
          <w:rFonts w:hint="default"/>
        </w:rPr>
        <w:t>及操作文档，内容如下:</w:t>
      </w:r>
    </w:p>
    <w:p w14:paraId="699C4293">
      <w:pPr>
        <w:ind w:firstLine="420" w:firstLineChars="0"/>
        <w:rPr>
          <w:rFonts w:hint="default"/>
        </w:rPr>
      </w:pPr>
      <w:r>
        <w:rPr>
          <w:rFonts w:hint="default"/>
        </w:rPr>
        <w:t>├── 数据处理流程操作手册.docx</w:t>
      </w:r>
    </w:p>
    <w:p w14:paraId="2E7B080D">
      <w:pPr>
        <w:ind w:firstLine="420" w:firstLineChars="0"/>
        <w:rPr>
          <w:rFonts w:hint="default"/>
        </w:rPr>
      </w:pPr>
      <w:r>
        <w:rPr>
          <w:rFonts w:hint="default"/>
        </w:rPr>
        <w:t>├── camera_params.json</w:t>
      </w:r>
    </w:p>
    <w:p w14:paraId="75B9B590">
      <w:pPr>
        <w:ind w:firstLine="420" w:firstLineChars="0"/>
        <w:rPr>
          <w:rFonts w:hint="default"/>
        </w:rPr>
      </w:pPr>
      <w:r>
        <w:rPr>
          <w:rFonts w:hint="default"/>
        </w:rPr>
        <w:t>├── convert_data.sh</w:t>
      </w:r>
    </w:p>
    <w:p w14:paraId="3C89B8C8">
      <w:pPr>
        <w:ind w:firstLine="420" w:firstLineChars="0"/>
        <w:rPr>
          <w:rFonts w:hint="default"/>
        </w:rPr>
      </w:pPr>
      <w:r>
        <w:rPr>
          <w:rFonts w:hint="default"/>
        </w:rPr>
        <w:t>├── convert_sus.py</w:t>
      </w:r>
    </w:p>
    <w:p w14:paraId="457CF6B0">
      <w:pPr>
        <w:ind w:firstLine="420" w:firstLineChars="0"/>
        <w:rPr>
          <w:rFonts w:hint="default"/>
        </w:rPr>
      </w:pPr>
      <w:r>
        <w:rPr>
          <w:rFonts w:hint="default"/>
        </w:rPr>
        <w:t>├── extract_all_img_pcd.py</w:t>
      </w:r>
    </w:p>
    <w:p w14:paraId="070EEB50">
      <w:pPr>
        <w:ind w:firstLine="420" w:firstLineChars="0"/>
        <w:rPr>
          <w:rFonts w:hint="default"/>
        </w:rPr>
      </w:pPr>
      <w:r>
        <w:rPr>
          <w:rFonts w:hint="default"/>
        </w:rPr>
        <w:t>├── README.md</w:t>
      </w:r>
    </w:p>
    <w:p w14:paraId="08FD217C">
      <w:pPr>
        <w:ind w:firstLine="420" w:firstLineChars="0"/>
        <w:rPr>
          <w:rFonts w:hint="default"/>
        </w:rPr>
      </w:pPr>
      <w:r>
        <w:rPr>
          <w:rFonts w:hint="default"/>
        </w:rPr>
        <w:t>├── record_joint_pointcloud.sh</w:t>
      </w:r>
    </w:p>
    <w:p w14:paraId="7BF29033">
      <w:pPr>
        <w:ind w:firstLine="420" w:firstLineChars="0"/>
        <w:rPr>
          <w:rFonts w:hint="default"/>
        </w:rPr>
      </w:pPr>
      <w:r>
        <w:rPr>
          <w:rFonts w:hint="default"/>
        </w:rPr>
        <w:t>├── rename.py</w:t>
      </w:r>
    </w:p>
    <w:p w14:paraId="6F0BA40F">
      <w:pPr>
        <w:ind w:firstLine="420" w:firstLineChars="0"/>
        <w:rPr>
          <w:rFonts w:hint="default"/>
        </w:rPr>
      </w:pPr>
      <w:r>
        <w:rPr>
          <w:rFonts w:hint="default"/>
        </w:rPr>
        <w:t>└── split_bag.sh</w:t>
      </w:r>
    </w:p>
    <w:p w14:paraId="7A7A420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lang w:val="en-US" w:eastAsia="zh-CN"/>
        </w:rPr>
        <w:t>camera_params.json 为激光与相机的外参文件目录，</w:t>
      </w:r>
      <w:r>
        <w:rPr>
          <w:rFonts w:hint="default"/>
        </w:rPr>
        <w:t>convert_data.sh</w:t>
      </w:r>
      <w:r>
        <w:rPr>
          <w:rFonts w:hint="eastAsia"/>
          <w:lang w:eastAsia="zh-CN"/>
        </w:rPr>
        <w:t>为运行该工具的唯一脚本，</w:t>
      </w:r>
      <w:r>
        <w:rPr>
          <w:rFonts w:hint="default"/>
        </w:rPr>
        <w:t xml:space="preserve"> convert_sus.py</w:t>
      </w:r>
      <w:r>
        <w:rPr>
          <w:rFonts w:hint="eastAsia"/>
          <w:lang w:val="en-US" w:eastAsia="zh-CN"/>
        </w:rPr>
        <w:t xml:space="preserve"> 为将解析得的原始数据转化为标注数据格式的工程，</w:t>
      </w:r>
      <w:r>
        <w:rPr>
          <w:rFonts w:hint="default"/>
        </w:rPr>
        <w:t xml:space="preserve"> extract_all_img_pcd.py</w:t>
      </w:r>
      <w:r>
        <w:rPr>
          <w:rFonts w:hint="eastAsia"/>
          <w:lang w:val="en-US" w:eastAsia="zh-CN"/>
        </w:rPr>
        <w:t xml:space="preserve"> 为当前解析rosbag中激光帧与图片帧的工程，rename.py为转换激光时间戳（从ROS时间转换为其对应的整数）的工程，split_bag.sh为将rosbag包按照时间间隔分包的工程。</w:t>
      </w:r>
    </w:p>
    <w:p w14:paraId="112B89BB">
      <w:pPr>
        <w:pStyle w:val="2"/>
        <w:bidi w:val="0"/>
        <w:rPr>
          <w:rFonts w:hint="eastAsia"/>
          <w:lang w:eastAsia="zh-CN"/>
        </w:rPr>
      </w:pPr>
      <w:bookmarkStart w:id="43" w:name="_Toc637152880"/>
      <w:bookmarkStart w:id="44" w:name="_Toc1036140795"/>
      <w:bookmarkStart w:id="45" w:name="_Toc1142429503"/>
      <w:r>
        <w:rPr>
          <w:rFonts w:hint="default"/>
          <w:lang w:eastAsia="zh-CN"/>
        </w:rPr>
        <w:t xml:space="preserve">3 </w:t>
      </w:r>
      <w:bookmarkEnd w:id="43"/>
      <w:bookmarkEnd w:id="44"/>
      <w:bookmarkEnd w:id="45"/>
      <w:r>
        <w:rPr>
          <w:rFonts w:hint="eastAsia"/>
          <w:lang w:eastAsia="zh-CN"/>
        </w:rPr>
        <w:t>操作流程</w:t>
      </w:r>
    </w:p>
    <w:p w14:paraId="3D4CAF1A">
      <w:pPr>
        <w:pStyle w:val="3"/>
        <w:bidi w:val="0"/>
        <w:rPr>
          <w:rFonts w:hint="default"/>
          <w:lang w:eastAsia="zh-CN"/>
        </w:rPr>
      </w:pPr>
      <w:bookmarkStart w:id="46" w:name="_Toc620033730"/>
      <w:r>
        <w:rPr>
          <w:rFonts w:hint="default"/>
          <w:lang w:eastAsia="zh-CN"/>
        </w:rPr>
        <w:t>3.1 使用说明</w:t>
      </w:r>
      <w:bookmarkEnd w:id="46"/>
    </w:p>
    <w:p w14:paraId="5FC07FD7"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在标定前的准备工作包括:rosbag记录激光雷达</w:t>
      </w:r>
      <w:r>
        <w:rPr>
          <w:rFonts w:hint="eastAsia"/>
          <w:lang w:eastAsia="zh-CN"/>
        </w:rPr>
        <w:t>和相机的数据，各个传感器到惯性导航的外参等</w:t>
      </w:r>
      <w:r>
        <w:rPr>
          <w:rFonts w:hint="default"/>
          <w:lang w:eastAsia="zh-CN"/>
        </w:rPr>
        <w:t>。</w:t>
      </w:r>
    </w:p>
    <w:p w14:paraId="3EBCCAE0"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整体数据处理流程存在先后顺序，当前流程为数据</w:t>
      </w:r>
      <w:r>
        <w:rPr>
          <w:rFonts w:hint="eastAsia"/>
          <w:lang w:val="en-US" w:eastAsia="zh-CN"/>
        </w:rPr>
        <w:t>rosbag包内激光拼接-&gt;按照时间间隔分包-&gt;对分包后的数据包进行原始数据提取-&gt;对原始数据做隔帧提取、时间戳统一-&gt;重新组织统一结构至KOTEI要求的标注格式。</w:t>
      </w:r>
    </w:p>
    <w:p w14:paraId="5F51E58C">
      <w:pPr>
        <w:pStyle w:val="3"/>
        <w:bidi w:val="0"/>
        <w:rPr>
          <w:rFonts w:hint="default"/>
          <w:lang w:eastAsia="zh-CN"/>
        </w:rPr>
      </w:pPr>
      <w:bookmarkStart w:id="47" w:name="_Toc643089941"/>
      <w:r>
        <w:rPr>
          <w:rFonts w:hint="default"/>
          <w:lang w:eastAsia="zh-CN"/>
        </w:rPr>
        <w:t>3.2 操作步骤</w:t>
      </w:r>
      <w:bookmarkEnd w:id="47"/>
    </w:p>
    <w:p w14:paraId="2229B86F">
      <w:pPr>
        <w:bidi w:val="0"/>
        <w:rPr>
          <w:rFonts w:hint="default"/>
          <w:lang w:val="en-US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）现场传回的数据应包含多个激光、多个相机的</w:t>
      </w:r>
      <w:r>
        <w:rPr>
          <w:rFonts w:hint="eastAsia"/>
          <w:lang w:val="en-US" w:eastAsia="zh-CN"/>
        </w:rPr>
        <w:t>ROS标准格式（激光sensor_msgs/PointCloud2、压缩图像</w:t>
      </w:r>
      <w:r>
        <w:rPr>
          <w:rFonts w:hint="eastAsia" w:ascii="Times New Roman" w:eastAsia="宋体"/>
          <w:lang w:val="en-US" w:eastAsia="zh-CN"/>
        </w:rPr>
        <w:t>sensor_msgs/CompressedImage或者图像</w:t>
      </w:r>
      <w:r>
        <w:rPr>
          <w:rFonts w:hint="eastAsia"/>
          <w:lang w:val="en-US" w:eastAsia="zh-CN"/>
        </w:rPr>
        <w:t>sensor_msgs/Image）数据，使用感知的工程代码，获得带有拼接点云的rosbag包。</w:t>
      </w:r>
    </w:p>
    <w:p w14:paraId="3503DF72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（2）运行split_bag.sh，将整个rosbag包按照时间间隔分为多个包，放置于rosbag目录下（</w:t>
      </w:r>
      <w:r>
        <w:rPr>
          <w:rFonts w:hint="eastAsia"/>
          <w:color w:val="FF0000"/>
          <w:lang w:val="en-US" w:eastAsia="zh-CN"/>
        </w:rPr>
        <w:t>无时间间隔分包需求的话，可以跳过该步骤</w:t>
      </w:r>
      <w:r>
        <w:rPr>
          <w:rFonts w:hint="eastAsia"/>
          <w:lang w:val="en-US" w:eastAsia="zh-CN"/>
        </w:rPr>
        <w:t>）。</w:t>
      </w:r>
    </w:p>
    <w:p w14:paraId="6501E8CD"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（3）运行convert_data.sh，即可在当前目录下新生成两个文件夹：Data_lidar_cam-该目录下保存原始的激光、图像、去畸变的图像数据，是后续数据处理的基础 。structBEV-该目录下保存抽帧后的结果，可直接用于KOTEI标注工具。</w:t>
      </w:r>
    </w:p>
    <w:p w14:paraId="5EE00D29"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当前shell脚本内的可选参数及其含义如下表：</w:t>
      </w:r>
    </w:p>
    <w:p w14:paraId="72EBE7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25C8F4C"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2163"/>
        <w:gridCol w:w="5378"/>
      </w:tblGrid>
      <w:tr w14:paraId="03EB0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 w14:paraId="367F6CC5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3" w:type="dxa"/>
            <w:vAlign w:val="center"/>
          </w:tcPr>
          <w:p w14:paraId="70D9B09D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5378" w:type="dxa"/>
            <w:vAlign w:val="center"/>
          </w:tcPr>
          <w:p w14:paraId="44C960D5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示例</w:t>
            </w:r>
          </w:p>
        </w:tc>
      </w:tr>
      <w:tr w14:paraId="0D03E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 w14:paraId="0963CF1C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BAG_DIR</w:t>
            </w:r>
          </w:p>
        </w:tc>
        <w:tc>
          <w:tcPr>
            <w:tcW w:w="2163" w:type="dxa"/>
            <w:vAlign w:val="center"/>
          </w:tcPr>
          <w:p w14:paraId="30F499F2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分包后的总目录split_rosbag位置</w:t>
            </w:r>
          </w:p>
        </w:tc>
        <w:tc>
          <w:tcPr>
            <w:tcW w:w="5378" w:type="dxa"/>
            <w:vAlign w:val="center"/>
          </w:tcPr>
          <w:p w14:paraId="04E7CC7F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"./rosbag"</w:t>
            </w:r>
          </w:p>
        </w:tc>
      </w:tr>
      <w:tr w14:paraId="56CBF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 w14:paraId="3C780CBD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TOPIC_NAME</w:t>
            </w:r>
          </w:p>
        </w:tc>
        <w:tc>
          <w:tcPr>
            <w:tcW w:w="2163" w:type="dxa"/>
            <w:vAlign w:val="center"/>
          </w:tcPr>
          <w:p w14:paraId="11E7A30F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激光点云的topic名称</w:t>
            </w:r>
          </w:p>
        </w:tc>
        <w:tc>
          <w:tcPr>
            <w:tcW w:w="5378" w:type="dxa"/>
            <w:vAlign w:val="center"/>
          </w:tcPr>
          <w:p w14:paraId="28892FDB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"/perception/sensing/lidar/preprocessor/pointcloud"</w:t>
            </w:r>
          </w:p>
        </w:tc>
      </w:tr>
      <w:tr w14:paraId="2C08D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5" w:type="dxa"/>
            <w:vAlign w:val="center"/>
          </w:tcPr>
          <w:p w14:paraId="39213697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OUTPUT_DIR</w:t>
            </w:r>
          </w:p>
        </w:tc>
        <w:tc>
          <w:tcPr>
            <w:tcW w:w="2163" w:type="dxa"/>
            <w:vAlign w:val="center"/>
          </w:tcPr>
          <w:p w14:paraId="30698E81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原始数据保存的位置</w:t>
            </w:r>
          </w:p>
        </w:tc>
        <w:tc>
          <w:tcPr>
            <w:tcW w:w="5378" w:type="dxa"/>
            <w:vAlign w:val="center"/>
          </w:tcPr>
          <w:p w14:paraId="76EBA21D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"./Data_lidar_cam"</w:t>
            </w:r>
          </w:p>
        </w:tc>
      </w:tr>
      <w:tr w14:paraId="404A2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 w14:paraId="664FA6CE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CALIB_FILE_DIR</w:t>
            </w:r>
          </w:p>
        </w:tc>
        <w:tc>
          <w:tcPr>
            <w:tcW w:w="2163" w:type="dxa"/>
            <w:vAlign w:val="center"/>
          </w:tcPr>
          <w:p w14:paraId="302F65FF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标定参数文档位置</w:t>
            </w:r>
          </w:p>
        </w:tc>
        <w:tc>
          <w:tcPr>
            <w:tcW w:w="5378" w:type="dxa"/>
            <w:vAlign w:val="center"/>
          </w:tcPr>
          <w:p w14:paraId="0D3D16FC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"camera_params.json"</w:t>
            </w:r>
          </w:p>
        </w:tc>
      </w:tr>
      <w:tr w14:paraId="3C7C5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 w14:paraId="3FD25256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scenes_dir</w:t>
            </w:r>
          </w:p>
        </w:tc>
        <w:tc>
          <w:tcPr>
            <w:tcW w:w="2163" w:type="dxa"/>
            <w:vAlign w:val="center"/>
          </w:tcPr>
          <w:p w14:paraId="0566D889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对应多个rosbag的名称</w:t>
            </w:r>
          </w:p>
        </w:tc>
        <w:tc>
          <w:tcPr>
            <w:tcW w:w="5378" w:type="dxa"/>
            <w:vAlign w:val="center"/>
          </w:tcPr>
          <w:p w14:paraId="45AC09E5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tuopan_filter1_pre tuopan_filter2_pre</w:t>
            </w:r>
          </w:p>
        </w:tc>
      </w:tr>
      <w:tr w14:paraId="5B75A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 w14:paraId="3406BBAE"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main_channel</w:t>
            </w:r>
          </w:p>
        </w:tc>
        <w:tc>
          <w:tcPr>
            <w:tcW w:w="2163" w:type="dxa"/>
            <w:vAlign w:val="center"/>
          </w:tcPr>
          <w:p w14:paraId="178A4437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主时间戳对应的传感器名称</w:t>
            </w:r>
          </w:p>
        </w:tc>
        <w:tc>
          <w:tcPr>
            <w:tcW w:w="5378" w:type="dxa"/>
            <w:vAlign w:val="center"/>
          </w:tcPr>
          <w:p w14:paraId="0D0CE986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lidar_front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(一般默认为主激光雷达的名称)</w:t>
            </w:r>
          </w:p>
        </w:tc>
      </w:tr>
      <w:tr w14:paraId="3EAA6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5" w:type="dxa"/>
            <w:vAlign w:val="center"/>
          </w:tcPr>
          <w:p w14:paraId="533BB713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topics</w:t>
            </w:r>
          </w:p>
        </w:tc>
        <w:tc>
          <w:tcPr>
            <w:tcW w:w="2163" w:type="dxa"/>
            <w:vAlign w:val="center"/>
          </w:tcPr>
          <w:p w14:paraId="1B681BD7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相机的压缩/非压缩topic名称</w:t>
            </w:r>
          </w:p>
        </w:tc>
        <w:tc>
          <w:tcPr>
            <w:tcW w:w="5378" w:type="dxa"/>
            <w:vAlign w:val="center"/>
          </w:tcPr>
          <w:p w14:paraId="1F93448D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'/driver/camera/front_l/image/compressed'</w:t>
            </w:r>
          </w:p>
          <w:p w14:paraId="23F44340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'/driver/camera/front_s/image/compressed'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 w14:paraId="4099B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 w14:paraId="5C86C0EE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cam_names</w:t>
            </w:r>
          </w:p>
        </w:tc>
        <w:tc>
          <w:tcPr>
            <w:tcW w:w="2163" w:type="dxa"/>
            <w:vAlign w:val="center"/>
          </w:tcPr>
          <w:p w14:paraId="208158A2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相机图片的保存目录名称</w:t>
            </w:r>
          </w:p>
        </w:tc>
        <w:tc>
          <w:tcPr>
            <w:tcW w:w="5378" w:type="dxa"/>
            <w:vAlign w:val="center"/>
          </w:tcPr>
          <w:p w14:paraId="13FB99ED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'front_l'</w:t>
            </w:r>
          </w:p>
          <w:p w14:paraId="3D16E2A2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'</w:t>
            </w:r>
            <w:bookmarkStart w:id="48" w:name="_GoBack"/>
            <w:bookmarkEnd w:id="48"/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front_s'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</w:tbl>
    <w:p w14:paraId="110B19C5">
      <w:pPr>
        <w:pStyle w:val="53"/>
        <w:numPr>
          <w:ilvl w:val="0"/>
          <w:numId w:val="0"/>
        </w:num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表3.1 参数对照表</w:t>
      </w:r>
    </w:p>
    <w:p w14:paraId="57651AC4">
      <w:pPr>
        <w:pStyle w:val="3"/>
        <w:bidi w:val="0"/>
        <w:rPr>
          <w:rFonts w:hint="eastAsia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注意事项</w:t>
      </w:r>
    </w:p>
    <w:p w14:paraId="18423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（1）该过程最终运行环境建议为4080/4090的服务器环境，数据处理的响应速度快且在数据拼接过程中数据时间戳损失少。</w:t>
      </w:r>
    </w:p>
    <w:p w14:paraId="488AB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（2）整个工具工程对存放目录存在要求，在参数的填写过程中，严格要求对绝对目录/相对目录的书写，请谨慎确定存放目录并如实填写。</w:t>
      </w:r>
    </w:p>
    <w:p w14:paraId="4F7819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（3）当前适配于一个激光、三个相机，多传感器适配情况还有待更新。</w:t>
      </w:r>
    </w:p>
    <w:p w14:paraId="26D80C75">
      <w:pPr>
        <w:pStyle w:val="53"/>
        <w:numPr>
          <w:ilvl w:val="0"/>
          <w:numId w:val="0"/>
        </w:numPr>
        <w:bidi w:val="0"/>
        <w:rPr>
          <w:rFonts w:hint="default"/>
          <w:lang w:eastAsia="zh-CN"/>
        </w:rPr>
      </w:pPr>
    </w:p>
    <w:sectPr>
      <w:footerReference r:id="rId6" w:type="default"/>
      <w:pgSz w:w="11906" w:h="16838"/>
      <w:pgMar w:top="2268" w:right="1418" w:bottom="1418" w:left="1418" w:header="851" w:footer="567" w:gutter="0"/>
      <w:pgNumType w:fmt="decimal"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黑体_GBK">
    <w:altName w:val="Noto Sans CJK SC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幼圆">
    <w:altName w:val="AR PL UMing CN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CJK SC Regular">
    <w:altName w:val="Noto Sans CJK HK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微软雅黑">
    <w:altName w:val="Noto Sans CJK SC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 2">
    <w:altName w:val="AnjaliOldLipi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Kingsoft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6F0CC"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0" w:type="auto"/>
      <w:jc w:val="center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43"/>
      <w:gridCol w:w="4643"/>
    </w:tblGrid>
    <w:tr w14:paraId="1194C9D5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67" w:hRule="atLeast"/>
        <w:jc w:val="center"/>
      </w:trPr>
      <w:tc>
        <w:tcPr>
          <w:tcW w:w="4643" w:type="dxa"/>
          <w:noWrap w:val="0"/>
          <w:vAlign w:val="center"/>
        </w:tcPr>
        <w:p w14:paraId="59DF262F">
          <w:pPr>
            <w:pStyle w:val="47"/>
            <w:jc w:val="left"/>
            <w:rPr>
              <w:rFonts w:hint="eastAsia"/>
            </w:rPr>
          </w:pPr>
        </w:p>
      </w:tc>
      <w:tc>
        <w:tcPr>
          <w:tcW w:w="4643" w:type="dxa"/>
          <w:noWrap w:val="0"/>
          <w:vAlign w:val="center"/>
        </w:tcPr>
        <w:p w14:paraId="56EEBCE4">
          <w:pPr>
            <w:pStyle w:val="47"/>
            <w:rPr>
              <w:rFonts w:hint="eastAsia"/>
            </w:rPr>
          </w:pPr>
          <w:r>
            <w:rPr>
              <w:sz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46028">
                                <w:pPr>
                                  <w:pStyle w:val="47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36646028">
                          <w:pPr>
                            <w:pStyle w:val="47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8E9EE06">
    <w:pPr>
      <w:pStyle w:val="47"/>
      <w:ind w:right="840"/>
      <w:jc w:val="both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8FE4E2">
    <w:pPr>
      <w:pStyle w:val="32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DOCPROPERTY  Company  \* MERGEFORMAT </w:instrText>
    </w:r>
    <w:r>
      <w:rPr>
        <w:rFonts w:hint="eastAsia"/>
      </w:rPr>
      <w:fldChar w:fldCharType="separate"/>
    </w:r>
    <w:r>
      <w:rPr>
        <w:rFonts w:hint="eastAsia"/>
      </w:rPr>
      <w:t>武汉</w:t>
    </w:r>
    <w:r>
      <w:rPr>
        <w:rFonts w:hint="eastAsia"/>
        <w:lang w:eastAsia="zh-CN"/>
      </w:rPr>
      <w:t>光昱明晟智能</w:t>
    </w:r>
    <w:r>
      <w:rPr>
        <w:rFonts w:hint="eastAsia"/>
      </w:rPr>
      <w:t>科技有限公司</w:t>
    </w:r>
    <w:r>
      <w:rPr>
        <w:rFonts w:hint="eastAsia"/>
      </w:rPr>
      <w:fldChar w:fldCharType="end"/>
    </w:r>
  </w:p>
  <w:p w14:paraId="7630BCBA">
    <w:pPr>
      <w:pStyle w:val="29"/>
      <w:spacing w:before="240" w:after="240"/>
      <w:rPr>
        <w:rFonts w:hint="eastAsia"/>
        <w:lang w:val="nb-NO"/>
      </w:rPr>
    </w:pPr>
    <w:r>
      <w:rPr>
        <w:rFonts w:hint="eastAsia"/>
        <w:lang w:val="nb-NO"/>
      </w:rPr>
      <w:t>Wuhan Goyu Intelligent Technology Co.,Ltd.</w:t>
    </w:r>
  </w:p>
  <w:p w14:paraId="6170E70D">
    <w:pPr>
      <w:rPr>
        <w:rFonts w:hint="eastAsia"/>
        <w:lang w:val="nb-N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0" w:type="auto"/>
      <w:jc w:val="center"/>
      <w:tblBorders>
        <w:top w:val="thinThickLargeGap" w:color="auto" w:sz="24" w:space="0"/>
        <w:left w:val="thinThickLargeGap" w:color="auto" w:sz="24" w:space="0"/>
        <w:bottom w:val="thickThinLargeGap" w:color="auto" w:sz="24" w:space="0"/>
        <w:right w:val="thickThinLargeGap" w:color="auto" w:sz="24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74"/>
      <w:gridCol w:w="1159"/>
      <w:gridCol w:w="3382"/>
      <w:gridCol w:w="1149"/>
      <w:gridCol w:w="2122"/>
    </w:tblGrid>
    <w:tr w14:paraId="17278E99">
      <w:tblPrEx>
        <w:tblBorders>
          <w:top w:val="thinThickLargeGap" w:color="auto" w:sz="24" w:space="0"/>
          <w:left w:val="thinThickLargeGap" w:color="auto" w:sz="24" w:space="0"/>
          <w:bottom w:val="thickThinLargeGap" w:color="auto" w:sz="24" w:space="0"/>
          <w:right w:val="thickThinLargeGap" w:color="auto" w:sz="24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62" w:hRule="atLeast"/>
        <w:jc w:val="center"/>
      </w:trPr>
      <w:tc>
        <w:tcPr>
          <w:tcW w:w="1474" w:type="dxa"/>
          <w:vMerge w:val="restart"/>
          <w:noWrap w:val="0"/>
          <w:vAlign w:val="bottom"/>
        </w:tcPr>
        <w:p w14:paraId="57773346">
          <w:pPr>
            <w:pStyle w:val="34"/>
            <w:jc w:val="center"/>
          </w:pPr>
          <w:r>
            <w:rPr>
              <w:rFonts w:hint="eastAsia" w:eastAsia="宋体"/>
              <w:lang w:eastAsia="zh-CN"/>
            </w:rPr>
            <w:drawing>
              <wp:inline distT="0" distB="0" distL="114300" distR="114300">
                <wp:extent cx="845185" cy="720090"/>
                <wp:effectExtent l="0" t="0" r="12065" b="3810"/>
                <wp:docPr id="2" name="图片 2" descr="01标志简称竖版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01标志简称竖版组合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2" w:type="dxa"/>
          <w:gridSpan w:val="4"/>
          <w:noWrap w:val="0"/>
          <w:vAlign w:val="center"/>
        </w:tcPr>
        <w:p w14:paraId="2BF52A47">
          <w:pPr>
            <w:pStyle w:val="42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DOCPROPERTY  Company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武汉</w:t>
          </w:r>
          <w:r>
            <w:rPr>
              <w:rFonts w:hint="eastAsia"/>
              <w:lang w:eastAsia="zh-CN"/>
            </w:rPr>
            <w:t>光昱明晟智能</w:t>
          </w:r>
          <w:r>
            <w:rPr>
              <w:rFonts w:hint="eastAsia"/>
            </w:rPr>
            <w:t>科技有限公司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——</w:t>
          </w:r>
          <w:r>
            <w:rPr>
              <w:rFonts w:hint="eastAsia" w:cs="Arial"/>
              <w:lang w:eastAsia="zh-CN"/>
            </w:rPr>
            <w:t>管理</w:t>
          </w:r>
          <w:r>
            <w:rPr>
              <w:rFonts w:hint="eastAsia"/>
            </w:rPr>
            <w:t>体系文件</w:t>
          </w:r>
        </w:p>
      </w:tc>
    </w:tr>
    <w:tr w14:paraId="03260152">
      <w:tblPrEx>
        <w:tblBorders>
          <w:top w:val="thinThickLargeGap" w:color="auto" w:sz="24" w:space="0"/>
          <w:left w:val="thinThickLargeGap" w:color="auto" w:sz="24" w:space="0"/>
          <w:bottom w:val="thickThinLargeGap" w:color="auto" w:sz="24" w:space="0"/>
          <w:right w:val="thickThinLargeGap" w:color="auto" w:sz="24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0" w:hRule="exact"/>
        <w:jc w:val="center"/>
      </w:trPr>
      <w:tc>
        <w:tcPr>
          <w:tcW w:w="1474" w:type="dxa"/>
          <w:vMerge w:val="continue"/>
          <w:noWrap w:val="0"/>
          <w:vAlign w:val="center"/>
        </w:tcPr>
        <w:p w14:paraId="6E001DA8">
          <w:pPr>
            <w:pStyle w:val="34"/>
          </w:pPr>
        </w:p>
      </w:tc>
      <w:tc>
        <w:tcPr>
          <w:tcW w:w="1159" w:type="dxa"/>
          <w:noWrap w:val="0"/>
          <w:vAlign w:val="center"/>
        </w:tcPr>
        <w:p w14:paraId="26848381">
          <w:pPr>
            <w:pStyle w:val="34"/>
          </w:pPr>
          <w:r>
            <w:rPr>
              <w:rFonts w:hint="eastAsia"/>
            </w:rPr>
            <w:t>受控编号</w:t>
          </w:r>
        </w:p>
      </w:tc>
      <w:tc>
        <w:tcPr>
          <w:tcW w:w="3382" w:type="dxa"/>
          <w:noWrap w:val="0"/>
          <w:vAlign w:val="center"/>
        </w:tcPr>
        <w:p w14:paraId="40BDAD06">
          <w:pPr>
            <w:pStyle w:val="34"/>
            <w:jc w:val="both"/>
            <w:rPr>
              <w:rFonts w:hint="eastAsia" w:cs="Arial"/>
            </w:rPr>
          </w:pPr>
          <w:r>
            <w:rPr>
              <w:rFonts w:hint="eastAsia"/>
              <w:lang w:val="en-US" w:eastAsia="zh-CN"/>
            </w:rPr>
            <w:t>G</w:t>
          </w:r>
          <w:r>
            <w:t>P</w:t>
          </w:r>
          <w:r>
            <w:rPr>
              <w:rFonts w:hint="eastAsia"/>
            </w:rPr>
            <w:t>_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eastAsia"/>
            </w:rPr>
            <w:t>X</w:t>
          </w:r>
          <w:r>
            <w:rPr>
              <w:rFonts w:hint="eastAsia"/>
              <w:lang w:val="en-US" w:eastAsia="zh-CN"/>
            </w:rPr>
            <w:t>YY</w:t>
          </w:r>
        </w:p>
      </w:tc>
      <w:tc>
        <w:tcPr>
          <w:tcW w:w="1149" w:type="dxa"/>
          <w:noWrap w:val="0"/>
          <w:vAlign w:val="center"/>
        </w:tcPr>
        <w:p w14:paraId="7C913D5C">
          <w:pPr>
            <w:pStyle w:val="34"/>
            <w:rPr>
              <w:rFonts w:hint="eastAsia"/>
            </w:rPr>
          </w:pPr>
          <w:r>
            <w:rPr>
              <w:rFonts w:hint="eastAsia"/>
            </w:rPr>
            <w:t>密    级</w:t>
          </w:r>
        </w:p>
      </w:tc>
      <w:tc>
        <w:tcPr>
          <w:tcW w:w="2122" w:type="dxa"/>
          <w:noWrap w:val="0"/>
          <w:vAlign w:val="center"/>
        </w:tcPr>
        <w:p w14:paraId="4342CF9A">
          <w:pPr>
            <w:pStyle w:val="34"/>
            <w:rPr>
              <w:rFonts w:hint="eastAsia" w:cs="Arial"/>
            </w:rPr>
          </w:pPr>
          <w:r>
            <w:rPr>
              <w:rFonts w:hint="eastAsia" w:cs="Arial"/>
            </w:rPr>
            <w:t xml:space="preserve">■ 机密  </w:t>
          </w:r>
          <w:r>
            <w:rPr>
              <w:rFonts w:hint="eastAsia" w:ascii="宋体" w:hAnsi="宋体" w:cs="Arial"/>
            </w:rPr>
            <w:sym w:font="Wingdings 2" w:char="0052"/>
          </w:r>
          <w:r>
            <w:rPr>
              <w:rFonts w:hint="eastAsia" w:ascii="宋体" w:cs="Arial"/>
            </w:rPr>
            <w:t xml:space="preserve"> </w:t>
          </w:r>
          <w:r>
            <w:rPr>
              <w:rFonts w:hint="eastAsia" w:cs="Arial"/>
            </w:rPr>
            <w:t>普通</w:t>
          </w:r>
        </w:p>
      </w:tc>
    </w:tr>
    <w:tr w14:paraId="253F1C77">
      <w:tblPrEx>
        <w:tblBorders>
          <w:top w:val="thinThickLargeGap" w:color="auto" w:sz="24" w:space="0"/>
          <w:left w:val="thinThickLargeGap" w:color="auto" w:sz="24" w:space="0"/>
          <w:bottom w:val="thickThinLargeGap" w:color="auto" w:sz="24" w:space="0"/>
          <w:right w:val="thickThinLargeGap" w:color="auto" w:sz="24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0" w:hRule="exact"/>
        <w:jc w:val="center"/>
      </w:trPr>
      <w:tc>
        <w:tcPr>
          <w:tcW w:w="1474" w:type="dxa"/>
          <w:vMerge w:val="continue"/>
          <w:noWrap w:val="0"/>
          <w:vAlign w:val="center"/>
        </w:tcPr>
        <w:p w14:paraId="41083BB8">
          <w:pPr>
            <w:pStyle w:val="34"/>
            <w:rPr>
              <w:rFonts w:hint="eastAsia" w:ascii="Courier New" w:hAnsi="Courier New" w:cs="Courier New"/>
              <w:sz w:val="13"/>
              <w:szCs w:val="13"/>
            </w:rPr>
          </w:pPr>
        </w:p>
      </w:tc>
      <w:tc>
        <w:tcPr>
          <w:tcW w:w="1159" w:type="dxa"/>
          <w:noWrap w:val="0"/>
          <w:vAlign w:val="center"/>
        </w:tcPr>
        <w:p w14:paraId="2C11FB7A">
          <w:pPr>
            <w:pStyle w:val="34"/>
          </w:pPr>
          <w:r>
            <w:rPr>
              <w:rFonts w:hint="eastAsia"/>
            </w:rPr>
            <w:t>文件名称</w:t>
          </w:r>
        </w:p>
      </w:tc>
      <w:tc>
        <w:tcPr>
          <w:tcW w:w="3382" w:type="dxa"/>
          <w:noWrap w:val="0"/>
          <w:vAlign w:val="center"/>
        </w:tcPr>
        <w:p w14:paraId="4C3E6F4D">
          <w:pPr>
            <w:pStyle w:val="34"/>
            <w:jc w:val="both"/>
            <w:rPr>
              <w:rFonts w:hint="default" w:eastAsia="宋体"/>
              <w:bCs/>
              <w:lang w:val="en-US" w:eastAsia="zh-CN"/>
            </w:rPr>
          </w:pPr>
          <w:r>
            <w:rPr>
              <w:rFonts w:hint="eastAsia"/>
              <w:bCs/>
              <w:lang w:val="en-US" w:eastAsia="zh-CN"/>
            </w:rPr>
            <w:t>标注数据处理手册</w:t>
          </w:r>
        </w:p>
      </w:tc>
      <w:tc>
        <w:tcPr>
          <w:tcW w:w="1149" w:type="dxa"/>
          <w:noWrap w:val="0"/>
          <w:vAlign w:val="center"/>
        </w:tcPr>
        <w:p w14:paraId="2343B712">
          <w:pPr>
            <w:pStyle w:val="34"/>
          </w:pPr>
          <w:r>
            <w:rPr>
              <w:rFonts w:hint="eastAsia"/>
            </w:rPr>
            <w:t>生效日期</w:t>
          </w:r>
        </w:p>
      </w:tc>
      <w:tc>
        <w:tcPr>
          <w:tcW w:w="2122" w:type="dxa"/>
          <w:noWrap w:val="0"/>
          <w:vAlign w:val="center"/>
        </w:tcPr>
        <w:p w14:paraId="211FD482">
          <w:pPr>
            <w:pStyle w:val="34"/>
            <w:rPr>
              <w:rFonts w:hint="eastAsia"/>
            </w:rPr>
          </w:pPr>
          <w:r>
            <w:rPr>
              <w:rFonts w:hint="eastAsia"/>
            </w:rPr>
            <w:t>20</w:t>
          </w:r>
          <w:r>
            <w:rPr>
              <w:rFonts w:hint="eastAsia"/>
              <w:lang w:val="en-US" w:eastAsia="zh-CN"/>
            </w:rPr>
            <w:t>24年10</w:t>
          </w:r>
          <w:r>
            <w:rPr>
              <w:rFonts w:hint="eastAsia"/>
            </w:rPr>
            <w:t>月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日</w:t>
          </w:r>
        </w:p>
      </w:tc>
    </w:tr>
  </w:tbl>
  <w:p w14:paraId="148C6F25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34EB4"/>
    <w:multiLevelType w:val="multilevel"/>
    <w:tmpl w:val="13234EB4"/>
    <w:lvl w:ilvl="0" w:tentative="0">
      <w:start w:val="1"/>
      <w:numFmt w:val="decimal"/>
      <w:pStyle w:val="56"/>
      <w:suff w:val="nothing"/>
      <w:lvlText w:val="%1  "/>
      <w:lvlJc w:val="left"/>
      <w:pPr>
        <w:ind w:left="425" w:hanging="425"/>
      </w:pPr>
      <w:rPr>
        <w:rFonts w:hint="default" w:ascii="Arial" w:hAnsi="Arial" w:eastAsia="宋体"/>
        <w:b/>
        <w:i w:val="0"/>
        <w:sz w:val="28"/>
        <w:szCs w:val="28"/>
      </w:rPr>
    </w:lvl>
    <w:lvl w:ilvl="1" w:tentative="0">
      <w:start w:val="1"/>
      <w:numFmt w:val="decimal"/>
      <w:pStyle w:val="27"/>
      <w:suff w:val="nothing"/>
      <w:lvlText w:val="%1.%2  "/>
      <w:lvlJc w:val="left"/>
      <w:pPr>
        <w:ind w:left="425" w:hanging="425"/>
      </w:pPr>
      <w:rPr>
        <w:rFonts w:hint="default" w:ascii="Arial" w:hAnsi="Arial" w:eastAsia="宋体"/>
        <w:b/>
        <w:i w:val="0"/>
        <w:sz w:val="24"/>
        <w:szCs w:val="24"/>
      </w:rPr>
    </w:lvl>
    <w:lvl w:ilvl="2" w:tentative="0">
      <w:start w:val="1"/>
      <w:numFmt w:val="decimal"/>
      <w:pStyle w:val="41"/>
      <w:suff w:val="nothing"/>
      <w:lvlText w:val="%1.%2.%3  "/>
      <w:lvlJc w:val="left"/>
      <w:pPr>
        <w:ind w:left="425" w:hanging="425"/>
      </w:pPr>
      <w:rPr>
        <w:rFonts w:hint="default" w:ascii="Arial" w:hAnsi="Arial" w:eastAsia="宋体"/>
        <w:b/>
        <w:i/>
        <w:sz w:val="21"/>
        <w:szCs w:val="21"/>
      </w:rPr>
    </w:lvl>
    <w:lvl w:ilvl="3" w:tentative="0">
      <w:start w:val="1"/>
      <w:numFmt w:val="decimal"/>
      <w:pStyle w:val="45"/>
      <w:suff w:val="nothing"/>
      <w:lvlText w:val="%1.%2.%3.%4  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>
    <w:nsid w:val="3D2FFD3B"/>
    <w:multiLevelType w:val="multilevel"/>
    <w:tmpl w:val="3D2FFD3B"/>
    <w:lvl w:ilvl="0" w:tentative="0">
      <w:start w:val="1"/>
      <w:numFmt w:val="decimal"/>
      <w:pStyle w:val="66"/>
      <w:lvlText w:val="%1."/>
      <w:lvlJc w:val="left"/>
      <w:pPr>
        <w:tabs>
          <w:tab w:val="left" w:pos="839"/>
        </w:tabs>
        <w:ind w:left="839" w:hanging="41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5729"/>
    <w:rsid w:val="00A03012"/>
    <w:rsid w:val="02A8192E"/>
    <w:rsid w:val="051A5132"/>
    <w:rsid w:val="05FB173F"/>
    <w:rsid w:val="08743464"/>
    <w:rsid w:val="091B678C"/>
    <w:rsid w:val="09DC6E57"/>
    <w:rsid w:val="0A3944A1"/>
    <w:rsid w:val="0B546F41"/>
    <w:rsid w:val="0CFF814B"/>
    <w:rsid w:val="0D845698"/>
    <w:rsid w:val="0EDDBC78"/>
    <w:rsid w:val="11250342"/>
    <w:rsid w:val="126D793B"/>
    <w:rsid w:val="12DD212E"/>
    <w:rsid w:val="131C1EE5"/>
    <w:rsid w:val="13231908"/>
    <w:rsid w:val="159A617F"/>
    <w:rsid w:val="17C40B64"/>
    <w:rsid w:val="17FF4095"/>
    <w:rsid w:val="183D42DF"/>
    <w:rsid w:val="18CF381A"/>
    <w:rsid w:val="19FDF3C0"/>
    <w:rsid w:val="1DFFCE03"/>
    <w:rsid w:val="1F8B27B0"/>
    <w:rsid w:val="1FDD0CE8"/>
    <w:rsid w:val="1FFAF6A0"/>
    <w:rsid w:val="21730319"/>
    <w:rsid w:val="21E21B72"/>
    <w:rsid w:val="237E55D2"/>
    <w:rsid w:val="24691C1F"/>
    <w:rsid w:val="27EBB109"/>
    <w:rsid w:val="29B8EFCF"/>
    <w:rsid w:val="2A59502D"/>
    <w:rsid w:val="2BF73ECA"/>
    <w:rsid w:val="2E3F2351"/>
    <w:rsid w:val="2F2F2043"/>
    <w:rsid w:val="306A4195"/>
    <w:rsid w:val="30FD66B6"/>
    <w:rsid w:val="317F463B"/>
    <w:rsid w:val="32D95D4F"/>
    <w:rsid w:val="33FB3737"/>
    <w:rsid w:val="367BB8F6"/>
    <w:rsid w:val="379E2C1F"/>
    <w:rsid w:val="37FEA56C"/>
    <w:rsid w:val="37FF82F9"/>
    <w:rsid w:val="3A795A7D"/>
    <w:rsid w:val="3BFC6216"/>
    <w:rsid w:val="3BFFF443"/>
    <w:rsid w:val="3D7FE8D2"/>
    <w:rsid w:val="3DD04C7B"/>
    <w:rsid w:val="3DFDCEF5"/>
    <w:rsid w:val="3E7656B3"/>
    <w:rsid w:val="3EFDECE0"/>
    <w:rsid w:val="3F7B4112"/>
    <w:rsid w:val="3F9F6DEA"/>
    <w:rsid w:val="3FFECA0A"/>
    <w:rsid w:val="3FFED168"/>
    <w:rsid w:val="40A1133A"/>
    <w:rsid w:val="422156BB"/>
    <w:rsid w:val="449B05FB"/>
    <w:rsid w:val="44F83D8A"/>
    <w:rsid w:val="492F4819"/>
    <w:rsid w:val="4BE261DD"/>
    <w:rsid w:val="4DEB7A68"/>
    <w:rsid w:val="4DEF4AC6"/>
    <w:rsid w:val="4ECD24C5"/>
    <w:rsid w:val="4FDFFA13"/>
    <w:rsid w:val="4FE60B37"/>
    <w:rsid w:val="55FDDEDA"/>
    <w:rsid w:val="56031F0B"/>
    <w:rsid w:val="56377997"/>
    <w:rsid w:val="5699C320"/>
    <w:rsid w:val="578A4097"/>
    <w:rsid w:val="57CF7275"/>
    <w:rsid w:val="57ED10FE"/>
    <w:rsid w:val="597BA0F8"/>
    <w:rsid w:val="59B955B9"/>
    <w:rsid w:val="5B6D4D90"/>
    <w:rsid w:val="5B77005F"/>
    <w:rsid w:val="5B9F9951"/>
    <w:rsid w:val="5BBD0D98"/>
    <w:rsid w:val="5D7CE99F"/>
    <w:rsid w:val="5DDE6524"/>
    <w:rsid w:val="5DFC7350"/>
    <w:rsid w:val="5DFDC2A2"/>
    <w:rsid w:val="5DFF269C"/>
    <w:rsid w:val="5DFFB76E"/>
    <w:rsid w:val="5E7235E4"/>
    <w:rsid w:val="5EDF3CE1"/>
    <w:rsid w:val="5F7BDF7B"/>
    <w:rsid w:val="5F9A154B"/>
    <w:rsid w:val="5FA5A9F9"/>
    <w:rsid w:val="5FB9579D"/>
    <w:rsid w:val="5FBF9666"/>
    <w:rsid w:val="5FDC85C0"/>
    <w:rsid w:val="5FF6F137"/>
    <w:rsid w:val="5FF75494"/>
    <w:rsid w:val="5FFDE438"/>
    <w:rsid w:val="5FFE01C6"/>
    <w:rsid w:val="5FFE5D46"/>
    <w:rsid w:val="60327468"/>
    <w:rsid w:val="60626900"/>
    <w:rsid w:val="61569E94"/>
    <w:rsid w:val="623046D9"/>
    <w:rsid w:val="64A80A58"/>
    <w:rsid w:val="65F2779B"/>
    <w:rsid w:val="67E307DA"/>
    <w:rsid w:val="67FE16F6"/>
    <w:rsid w:val="69296765"/>
    <w:rsid w:val="6AFB9690"/>
    <w:rsid w:val="6B0B320F"/>
    <w:rsid w:val="6B57BEED"/>
    <w:rsid w:val="6BF1484C"/>
    <w:rsid w:val="6BFB1886"/>
    <w:rsid w:val="6C1252D5"/>
    <w:rsid w:val="6DE592FA"/>
    <w:rsid w:val="6DEF6133"/>
    <w:rsid w:val="6DFAAB36"/>
    <w:rsid w:val="6E7D8129"/>
    <w:rsid w:val="6EF90739"/>
    <w:rsid w:val="6EFE14B7"/>
    <w:rsid w:val="6EFF8FE5"/>
    <w:rsid w:val="6F277FDF"/>
    <w:rsid w:val="6F3FC257"/>
    <w:rsid w:val="6F757188"/>
    <w:rsid w:val="6FBFF13B"/>
    <w:rsid w:val="6FCB149A"/>
    <w:rsid w:val="6FD46E82"/>
    <w:rsid w:val="6FFF40D9"/>
    <w:rsid w:val="70EE54BE"/>
    <w:rsid w:val="7397185D"/>
    <w:rsid w:val="73CE3FF3"/>
    <w:rsid w:val="73DBE509"/>
    <w:rsid w:val="73FD8FF3"/>
    <w:rsid w:val="74146C1B"/>
    <w:rsid w:val="743F7AB9"/>
    <w:rsid w:val="74872C4B"/>
    <w:rsid w:val="74DE24F2"/>
    <w:rsid w:val="75E28403"/>
    <w:rsid w:val="75EA768E"/>
    <w:rsid w:val="7673DFC3"/>
    <w:rsid w:val="767FCBF2"/>
    <w:rsid w:val="76884D31"/>
    <w:rsid w:val="76979CAB"/>
    <w:rsid w:val="76FD58A4"/>
    <w:rsid w:val="779D57E2"/>
    <w:rsid w:val="77C7694C"/>
    <w:rsid w:val="77D13859"/>
    <w:rsid w:val="77FA821F"/>
    <w:rsid w:val="77FDF5CA"/>
    <w:rsid w:val="78E23332"/>
    <w:rsid w:val="796C78AB"/>
    <w:rsid w:val="797D092A"/>
    <w:rsid w:val="79E42BE0"/>
    <w:rsid w:val="7AF769AC"/>
    <w:rsid w:val="7B0D1CA9"/>
    <w:rsid w:val="7B4068AD"/>
    <w:rsid w:val="7B7724E9"/>
    <w:rsid w:val="7B7F9C6C"/>
    <w:rsid w:val="7BE7F9C8"/>
    <w:rsid w:val="7BF5FF0B"/>
    <w:rsid w:val="7BFB2826"/>
    <w:rsid w:val="7BFF65D5"/>
    <w:rsid w:val="7BFFB1DD"/>
    <w:rsid w:val="7C45A65E"/>
    <w:rsid w:val="7C553CF8"/>
    <w:rsid w:val="7C683011"/>
    <w:rsid w:val="7CBF4612"/>
    <w:rsid w:val="7CFF559D"/>
    <w:rsid w:val="7D77B241"/>
    <w:rsid w:val="7DBF4959"/>
    <w:rsid w:val="7DDEC07F"/>
    <w:rsid w:val="7DE9EA71"/>
    <w:rsid w:val="7DF999D7"/>
    <w:rsid w:val="7DFBEC28"/>
    <w:rsid w:val="7E7F7F7B"/>
    <w:rsid w:val="7E9DDFF5"/>
    <w:rsid w:val="7EB9B28A"/>
    <w:rsid w:val="7EBF76CC"/>
    <w:rsid w:val="7EF70149"/>
    <w:rsid w:val="7EF7F541"/>
    <w:rsid w:val="7EFAE71A"/>
    <w:rsid w:val="7EFBA6BE"/>
    <w:rsid w:val="7EFFE6C7"/>
    <w:rsid w:val="7F2DDF0D"/>
    <w:rsid w:val="7F3DF8D3"/>
    <w:rsid w:val="7F5FA917"/>
    <w:rsid w:val="7F7B6FBE"/>
    <w:rsid w:val="7F7DCB90"/>
    <w:rsid w:val="7F7EB079"/>
    <w:rsid w:val="7F7FCCED"/>
    <w:rsid w:val="7F9FAFC2"/>
    <w:rsid w:val="7FA36975"/>
    <w:rsid w:val="7FAD6A02"/>
    <w:rsid w:val="7FB3A93A"/>
    <w:rsid w:val="7FB70CA9"/>
    <w:rsid w:val="7FB92DE1"/>
    <w:rsid w:val="7FBF6DA0"/>
    <w:rsid w:val="7FDDE7B0"/>
    <w:rsid w:val="7FED9018"/>
    <w:rsid w:val="7FF92532"/>
    <w:rsid w:val="7FFC96AC"/>
    <w:rsid w:val="7FFD97D4"/>
    <w:rsid w:val="7FFF1149"/>
    <w:rsid w:val="7FFF55AF"/>
    <w:rsid w:val="7FFF8AF4"/>
    <w:rsid w:val="861E1597"/>
    <w:rsid w:val="8D5A461C"/>
    <w:rsid w:val="947EC9D0"/>
    <w:rsid w:val="975CBBA6"/>
    <w:rsid w:val="97FDE6FE"/>
    <w:rsid w:val="9EFDA28F"/>
    <w:rsid w:val="A3DFA1B6"/>
    <w:rsid w:val="A4FB1B29"/>
    <w:rsid w:val="AB7EA517"/>
    <w:rsid w:val="AF7F2A8F"/>
    <w:rsid w:val="AFFF487E"/>
    <w:rsid w:val="B4DD649E"/>
    <w:rsid w:val="B5EF46F4"/>
    <w:rsid w:val="B5F2DEBB"/>
    <w:rsid w:val="B9CDADE1"/>
    <w:rsid w:val="BBFDB817"/>
    <w:rsid w:val="BCD307FA"/>
    <w:rsid w:val="BD9E3C7F"/>
    <w:rsid w:val="BDFFB794"/>
    <w:rsid w:val="BEFFE40E"/>
    <w:rsid w:val="BF5D9F8F"/>
    <w:rsid w:val="BF5DEF7E"/>
    <w:rsid w:val="BF7E37DA"/>
    <w:rsid w:val="BFB760E8"/>
    <w:rsid w:val="BFBFDAED"/>
    <w:rsid w:val="BFFB7702"/>
    <w:rsid w:val="BFFF6364"/>
    <w:rsid w:val="C91E08FE"/>
    <w:rsid w:val="C9EDA962"/>
    <w:rsid w:val="CBBFB57A"/>
    <w:rsid w:val="CF7D0A06"/>
    <w:rsid w:val="D17D89C5"/>
    <w:rsid w:val="D5D5C71E"/>
    <w:rsid w:val="D777DC38"/>
    <w:rsid w:val="D7ED5BFA"/>
    <w:rsid w:val="D7EF4A9D"/>
    <w:rsid w:val="D7FC475A"/>
    <w:rsid w:val="D932BD08"/>
    <w:rsid w:val="DD9A4E84"/>
    <w:rsid w:val="DE8CE2BC"/>
    <w:rsid w:val="DEFFED55"/>
    <w:rsid w:val="DF6BC224"/>
    <w:rsid w:val="DF7F2888"/>
    <w:rsid w:val="DFB72BD8"/>
    <w:rsid w:val="DFDC2239"/>
    <w:rsid w:val="DFEE5074"/>
    <w:rsid w:val="DFF554AA"/>
    <w:rsid w:val="DFFFDCA3"/>
    <w:rsid w:val="E5B743F2"/>
    <w:rsid w:val="E6FE248D"/>
    <w:rsid w:val="E7F782EB"/>
    <w:rsid w:val="EADCD4E5"/>
    <w:rsid w:val="EB1D8227"/>
    <w:rsid w:val="EBBF8CFE"/>
    <w:rsid w:val="EBEF8797"/>
    <w:rsid w:val="EBFEE56D"/>
    <w:rsid w:val="ED85AC90"/>
    <w:rsid w:val="EDD4C1D3"/>
    <w:rsid w:val="EEBBDE41"/>
    <w:rsid w:val="EEF7AB65"/>
    <w:rsid w:val="EEF7BFFF"/>
    <w:rsid w:val="EF3DEED2"/>
    <w:rsid w:val="EF5F96EF"/>
    <w:rsid w:val="EF7955F4"/>
    <w:rsid w:val="EF7F1C52"/>
    <w:rsid w:val="EF7F4F3E"/>
    <w:rsid w:val="EFB4E3E4"/>
    <w:rsid w:val="EFCF9BA2"/>
    <w:rsid w:val="F05F2428"/>
    <w:rsid w:val="F35F0129"/>
    <w:rsid w:val="F3C79FC9"/>
    <w:rsid w:val="F3EAFB72"/>
    <w:rsid w:val="F3ED73CD"/>
    <w:rsid w:val="F3EE1FC7"/>
    <w:rsid w:val="F3FEE881"/>
    <w:rsid w:val="F4EB934F"/>
    <w:rsid w:val="F4FE5BB7"/>
    <w:rsid w:val="F6DC7915"/>
    <w:rsid w:val="F76E7C76"/>
    <w:rsid w:val="F77B1173"/>
    <w:rsid w:val="F78A4D9C"/>
    <w:rsid w:val="F7AD0FCB"/>
    <w:rsid w:val="F7E7405F"/>
    <w:rsid w:val="F7EE8018"/>
    <w:rsid w:val="F7F509F0"/>
    <w:rsid w:val="F7F79FF2"/>
    <w:rsid w:val="F7FF14C8"/>
    <w:rsid w:val="F7FF3CA5"/>
    <w:rsid w:val="F7FF4501"/>
    <w:rsid w:val="F9F8FCAB"/>
    <w:rsid w:val="FAEF8E6F"/>
    <w:rsid w:val="FAF578D2"/>
    <w:rsid w:val="FB656DA0"/>
    <w:rsid w:val="FBFDED3B"/>
    <w:rsid w:val="FBFF799E"/>
    <w:rsid w:val="FBFFDD94"/>
    <w:rsid w:val="FC7E9BED"/>
    <w:rsid w:val="FCF30A9A"/>
    <w:rsid w:val="FD6B0A1B"/>
    <w:rsid w:val="FDAF75E9"/>
    <w:rsid w:val="FDE35DBA"/>
    <w:rsid w:val="FDF5BF34"/>
    <w:rsid w:val="FDF7A61A"/>
    <w:rsid w:val="FDFCA984"/>
    <w:rsid w:val="FE3E189B"/>
    <w:rsid w:val="FE95FAAB"/>
    <w:rsid w:val="FEBDF1C7"/>
    <w:rsid w:val="FEDFDC35"/>
    <w:rsid w:val="FEF7A3C9"/>
    <w:rsid w:val="FEFF1C76"/>
    <w:rsid w:val="FF6F05DD"/>
    <w:rsid w:val="FF7388BB"/>
    <w:rsid w:val="FF7EA3C2"/>
    <w:rsid w:val="FF7ECEFB"/>
    <w:rsid w:val="FF7F2185"/>
    <w:rsid w:val="FF7F22DE"/>
    <w:rsid w:val="FF7F4517"/>
    <w:rsid w:val="FFAE81C6"/>
    <w:rsid w:val="FFB2E66B"/>
    <w:rsid w:val="FFBB6DAF"/>
    <w:rsid w:val="FFBF49DC"/>
    <w:rsid w:val="FFD979BE"/>
    <w:rsid w:val="FFDF4C73"/>
    <w:rsid w:val="FFE31989"/>
    <w:rsid w:val="FFEEB1CB"/>
    <w:rsid w:val="FFF6DCDC"/>
    <w:rsid w:val="FFF7BC03"/>
    <w:rsid w:val="FFFB1CA7"/>
    <w:rsid w:val="FFFD00B8"/>
    <w:rsid w:val="FFFDBA46"/>
    <w:rsid w:val="FFFDEB8A"/>
    <w:rsid w:val="FFFF15F1"/>
    <w:rsid w:val="FFFF9471"/>
    <w:rsid w:val="FFFF9D56"/>
    <w:rsid w:val="FFFFC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7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68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9"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beforeLines="0" w:after="290" w:afterLines="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beforeLines="0" w:after="64" w:afterLines="0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beforeLines="0" w:after="64" w:afterLines="0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beforeLines="0" w:after="64" w:afterLines="0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beforeLines="0" w:after="64" w:afterLines="0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qFormat/>
    <w:uiPriority w:val="0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0"/>
    <w:pPr>
      <w:numPr>
        <w:ilvl w:val="0"/>
        <w:numId w:val="1"/>
      </w:numPr>
      <w:tabs>
        <w:tab w:val="left" w:pos="360"/>
      </w:tabs>
    </w:pPr>
  </w:style>
  <w:style w:type="paragraph" w:styleId="12">
    <w:name w:val="caption"/>
    <w:basedOn w:val="1"/>
    <w:next w:val="1"/>
    <w:qFormat/>
    <w:uiPriority w:val="0"/>
    <w:rPr>
      <w:rFonts w:ascii="DejaVu Sans" w:hAnsi="DejaVu Sans" w:eastAsia="方正黑体_GBK"/>
      <w:sz w:val="20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toc 3"/>
    <w:basedOn w:val="15"/>
    <w:next w:val="15"/>
    <w:qFormat/>
    <w:uiPriority w:val="0"/>
    <w:pPr>
      <w:ind w:left="840" w:leftChars="400"/>
    </w:pPr>
  </w:style>
  <w:style w:type="paragraph" w:customStyle="1" w:styleId="15">
    <w:name w:val="Goyu目录内容"/>
    <w:basedOn w:val="16"/>
    <w:qFormat/>
    <w:uiPriority w:val="0"/>
    <w:pPr>
      <w:spacing w:line="360" w:lineRule="auto"/>
    </w:pPr>
    <w:rPr>
      <w:rFonts w:ascii="Arial" w:hAnsi="Arial"/>
      <w:sz w:val="22"/>
    </w:rPr>
  </w:style>
  <w:style w:type="paragraph" w:customStyle="1" w:styleId="16">
    <w:name w:val="Goyu正文"/>
    <w:basedOn w:val="1"/>
    <w:link w:val="51"/>
    <w:qFormat/>
    <w:uiPriority w:val="0"/>
    <w:pPr>
      <w:spacing w:line="300" w:lineRule="auto"/>
    </w:pPr>
    <w:rPr>
      <w:rFonts w:ascii="Arial" w:hAnsi="Arial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5"/>
    <w:next w:val="15"/>
    <w:qFormat/>
    <w:uiPriority w:val="0"/>
    <w:rPr>
      <w:b/>
    </w:rPr>
  </w:style>
  <w:style w:type="paragraph" w:styleId="20">
    <w:name w:val="toc 2"/>
    <w:basedOn w:val="15"/>
    <w:next w:val="15"/>
    <w:qFormat/>
    <w:uiPriority w:val="0"/>
    <w:pPr>
      <w:ind w:left="420" w:leftChars="20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</w:rPr>
  </w:style>
  <w:style w:type="character" w:styleId="25">
    <w:name w:val="page number"/>
    <w:basedOn w:val="23"/>
    <w:qFormat/>
    <w:uiPriority w:val="0"/>
  </w:style>
  <w:style w:type="character" w:styleId="26">
    <w:name w:val="Hyperlink"/>
    <w:qFormat/>
    <w:uiPriority w:val="0"/>
    <w:rPr>
      <w:color w:val="0000FF"/>
      <w:u w:val="single"/>
    </w:rPr>
  </w:style>
  <w:style w:type="paragraph" w:customStyle="1" w:styleId="27">
    <w:name w:val="Goyu二级标题"/>
    <w:basedOn w:val="16"/>
    <w:qFormat/>
    <w:uiPriority w:val="0"/>
    <w:pPr>
      <w:numPr>
        <w:ilvl w:val="1"/>
        <w:numId w:val="1"/>
      </w:numPr>
      <w:spacing w:line="360" w:lineRule="auto"/>
      <w:outlineLvl w:val="1"/>
    </w:pPr>
    <w:rPr>
      <w:b/>
      <w:sz w:val="24"/>
      <w:szCs w:val="24"/>
    </w:rPr>
  </w:style>
  <w:style w:type="paragraph" w:customStyle="1" w:styleId="28">
    <w:name w:val="Goyu封面内容（推荐）"/>
    <w:basedOn w:val="1"/>
    <w:qFormat/>
    <w:uiPriority w:val="0"/>
    <w:pPr>
      <w:jc w:val="center"/>
    </w:pPr>
    <w:rPr>
      <w:rFonts w:ascii="Arial" w:hAnsi="Arial"/>
      <w:sz w:val="24"/>
      <w:szCs w:val="24"/>
    </w:rPr>
  </w:style>
  <w:style w:type="paragraph" w:customStyle="1" w:styleId="29">
    <w:name w:val="Goyu封面页眉英文（推荐）"/>
    <w:basedOn w:val="1"/>
    <w:qFormat/>
    <w:uiPriority w:val="0"/>
    <w:pPr>
      <w:pBdr>
        <w:bottom w:val="single" w:color="auto" w:sz="6" w:space="12"/>
      </w:pBdr>
      <w:jc w:val="right"/>
    </w:pPr>
    <w:rPr>
      <w:rFonts w:ascii="Arial" w:hAnsi="Arial"/>
      <w:sz w:val="24"/>
    </w:rPr>
  </w:style>
  <w:style w:type="paragraph" w:customStyle="1" w:styleId="30">
    <w:name w:val="Goyu项目编号"/>
    <w:basedOn w:val="16"/>
    <w:qFormat/>
    <w:uiPriority w:val="0"/>
    <w:pPr>
      <w:numPr>
        <w:ilvl w:val="0"/>
        <w:numId w:val="1"/>
      </w:numPr>
      <w:tabs>
        <w:tab w:val="left" w:pos="839"/>
      </w:tabs>
      <w:ind w:right="210" w:rightChars="100"/>
    </w:pPr>
  </w:style>
  <w:style w:type="paragraph" w:customStyle="1" w:styleId="31">
    <w:name w:val="Goyu图表题注"/>
    <w:basedOn w:val="16"/>
    <w:qFormat/>
    <w:uiPriority w:val="0"/>
    <w:pPr>
      <w:jc w:val="center"/>
    </w:pPr>
    <w:rPr>
      <w:i/>
      <w:sz w:val="18"/>
    </w:rPr>
  </w:style>
  <w:style w:type="paragraph" w:customStyle="1" w:styleId="32">
    <w:name w:val="Goyu封面页眉中文（推荐）"/>
    <w:basedOn w:val="1"/>
    <w:qFormat/>
    <w:uiPriority w:val="0"/>
    <w:pPr>
      <w:pBdr>
        <w:top w:val="single" w:color="auto" w:sz="6" w:space="24"/>
      </w:pBdr>
      <w:spacing w:line="360" w:lineRule="exact"/>
      <w:jc w:val="right"/>
    </w:pPr>
    <w:rPr>
      <w:rFonts w:ascii="Arial" w:hAnsi="Arial" w:eastAsia="幼圆" w:cs="宋体"/>
      <w:b/>
      <w:sz w:val="36"/>
      <w:szCs w:val="20"/>
    </w:rPr>
  </w:style>
  <w:style w:type="paragraph" w:customStyle="1" w:styleId="33">
    <w:name w:val="Goyu一级标题"/>
    <w:basedOn w:val="16"/>
    <w:qFormat/>
    <w:uiPriority w:val="0"/>
    <w:pPr>
      <w:numPr>
        <w:ilvl w:val="0"/>
        <w:numId w:val="1"/>
      </w:numPr>
      <w:spacing w:line="360" w:lineRule="auto"/>
      <w:outlineLvl w:val="0"/>
    </w:pPr>
    <w:rPr>
      <w:b/>
      <w:sz w:val="28"/>
      <w:szCs w:val="28"/>
    </w:rPr>
  </w:style>
  <w:style w:type="paragraph" w:customStyle="1" w:styleId="34">
    <w:name w:val="Goyu-体系 正文页眉小中文"/>
    <w:basedOn w:val="16"/>
    <w:qFormat/>
    <w:uiPriority w:val="0"/>
    <w:pPr>
      <w:jc w:val="center"/>
    </w:pPr>
  </w:style>
  <w:style w:type="paragraph" w:customStyle="1" w:styleId="35">
    <w:name w:val="Goyu正文页眉中文（推荐）"/>
    <w:basedOn w:val="16"/>
    <w:qFormat/>
    <w:uiPriority w:val="0"/>
    <w:pPr>
      <w:spacing w:line="240" w:lineRule="exact"/>
      <w:jc w:val="right"/>
    </w:pPr>
    <w:rPr>
      <w:rFonts w:eastAsia="幼圆" w:cs="宋体"/>
      <w:b/>
      <w:szCs w:val="20"/>
    </w:rPr>
  </w:style>
  <w:style w:type="paragraph" w:customStyle="1" w:styleId="36">
    <w:name w:val="Goyu正文页眉英文（推荐）"/>
    <w:basedOn w:val="16"/>
    <w:qFormat/>
    <w:uiPriority w:val="0"/>
    <w:pPr>
      <w:spacing w:after="40" w:afterLines="0" w:line="240" w:lineRule="exact"/>
      <w:jc w:val="right"/>
    </w:pPr>
    <w:rPr>
      <w:sz w:val="13"/>
    </w:rPr>
  </w:style>
  <w:style w:type="paragraph" w:customStyle="1" w:styleId="37">
    <w:name w:val="Goyu项目符号"/>
    <w:basedOn w:val="16"/>
    <w:qFormat/>
    <w:uiPriority w:val="0"/>
    <w:pPr>
      <w:numPr>
        <w:ilvl w:val="0"/>
        <w:numId w:val="1"/>
      </w:numPr>
      <w:tabs>
        <w:tab w:val="left" w:pos="839"/>
      </w:tabs>
    </w:pPr>
  </w:style>
  <w:style w:type="paragraph" w:customStyle="1" w:styleId="38">
    <w:name w:val="Goyu正文页眉Logo（推荐）"/>
    <w:basedOn w:val="16"/>
    <w:qFormat/>
    <w:uiPriority w:val="0"/>
    <w:pPr>
      <w:spacing w:after="60" w:afterLines="0"/>
      <w:jc w:val="left"/>
    </w:pPr>
    <w:rPr>
      <w:rFonts w:cs="宋体"/>
      <w:szCs w:val="20"/>
    </w:rPr>
  </w:style>
  <w:style w:type="paragraph" w:customStyle="1" w:styleId="39">
    <w:name w:val="Goyu目录标题"/>
    <w:basedOn w:val="16"/>
    <w:link w:val="50"/>
    <w:qFormat/>
    <w:uiPriority w:val="0"/>
    <w:pPr>
      <w:spacing w:line="360" w:lineRule="auto"/>
      <w:jc w:val="center"/>
      <w:outlineLvl w:val="0"/>
    </w:pPr>
    <w:rPr>
      <w:rFonts w:eastAsia="黑体"/>
      <w:b/>
      <w:spacing w:val="40"/>
      <w:sz w:val="28"/>
      <w:szCs w:val="28"/>
    </w:rPr>
  </w:style>
  <w:style w:type="paragraph" w:customStyle="1" w:styleId="40">
    <w:name w:val="Goyu文档名"/>
    <w:basedOn w:val="16"/>
    <w:next w:val="1"/>
    <w:qFormat/>
    <w:uiPriority w:val="0"/>
    <w:pPr>
      <w:jc w:val="center"/>
    </w:pPr>
    <w:rPr>
      <w:rFonts w:eastAsia="黑体"/>
      <w:b/>
      <w:sz w:val="44"/>
      <w:szCs w:val="36"/>
    </w:rPr>
  </w:style>
  <w:style w:type="paragraph" w:customStyle="1" w:styleId="41">
    <w:name w:val="Goyu三级标题"/>
    <w:basedOn w:val="16"/>
    <w:qFormat/>
    <w:uiPriority w:val="0"/>
    <w:pPr>
      <w:numPr>
        <w:ilvl w:val="2"/>
        <w:numId w:val="1"/>
      </w:numPr>
      <w:spacing w:line="360" w:lineRule="auto"/>
      <w:outlineLvl w:val="2"/>
    </w:pPr>
    <w:rPr>
      <w:b/>
      <w:i/>
    </w:rPr>
  </w:style>
  <w:style w:type="paragraph" w:customStyle="1" w:styleId="42">
    <w:name w:val="Goyu-体系 正文页眉大中文"/>
    <w:basedOn w:val="16"/>
    <w:qFormat/>
    <w:uiPriority w:val="0"/>
    <w:pPr>
      <w:jc w:val="center"/>
    </w:pPr>
    <w:rPr>
      <w:b/>
      <w:sz w:val="28"/>
      <w:szCs w:val="28"/>
    </w:rPr>
  </w:style>
  <w:style w:type="paragraph" w:customStyle="1" w:styleId="43">
    <w:name w:val="Goyu表格内容"/>
    <w:basedOn w:val="16"/>
    <w:qFormat/>
    <w:uiPriority w:val="0"/>
  </w:style>
  <w:style w:type="paragraph" w:customStyle="1" w:styleId="44">
    <w:name w:val="Goyu封面版本号（推荐）"/>
    <w:basedOn w:val="16"/>
    <w:link w:val="49"/>
    <w:qFormat/>
    <w:uiPriority w:val="0"/>
    <w:pPr>
      <w:jc w:val="right"/>
    </w:pPr>
    <w:rPr>
      <w:b/>
      <w:sz w:val="30"/>
    </w:rPr>
  </w:style>
  <w:style w:type="paragraph" w:customStyle="1" w:styleId="45">
    <w:name w:val="Goyu四级标题"/>
    <w:basedOn w:val="16"/>
    <w:qFormat/>
    <w:uiPriority w:val="0"/>
    <w:pPr>
      <w:numPr>
        <w:ilvl w:val="3"/>
        <w:numId w:val="1"/>
      </w:numPr>
      <w:spacing w:line="360" w:lineRule="auto"/>
      <w:outlineLvl w:val="3"/>
    </w:pPr>
  </w:style>
  <w:style w:type="paragraph" w:customStyle="1" w:styleId="46">
    <w:name w:val="Goyu注释"/>
    <w:basedOn w:val="16"/>
    <w:qFormat/>
    <w:uiPriority w:val="0"/>
    <w:rPr>
      <w:i/>
      <w:sz w:val="18"/>
    </w:rPr>
  </w:style>
  <w:style w:type="paragraph" w:customStyle="1" w:styleId="47">
    <w:name w:val="Goyu正文页脚内容（推荐）"/>
    <w:basedOn w:val="16"/>
    <w:qFormat/>
    <w:uiPriority w:val="0"/>
    <w:pPr>
      <w:jc w:val="right"/>
    </w:pPr>
    <w:rPr>
      <w:rFonts w:cs="宋体"/>
      <w:szCs w:val="20"/>
    </w:rPr>
  </w:style>
  <w:style w:type="paragraph" w:customStyle="1" w:styleId="48">
    <w:name w:val="Goyu表头"/>
    <w:basedOn w:val="16"/>
    <w:qFormat/>
    <w:uiPriority w:val="0"/>
    <w:pPr>
      <w:jc w:val="center"/>
    </w:pPr>
    <w:rPr>
      <w:b/>
    </w:rPr>
  </w:style>
  <w:style w:type="character" w:customStyle="1" w:styleId="49">
    <w:name w:val="Kotei封面版本号（推荐） Char Char"/>
    <w:link w:val="44"/>
    <w:qFormat/>
    <w:uiPriority w:val="0"/>
    <w:rPr>
      <w:rFonts w:ascii="Arial" w:hAnsi="Arial" w:eastAsia="宋体"/>
      <w:b/>
      <w:kern w:val="2"/>
      <w:sz w:val="30"/>
      <w:szCs w:val="21"/>
      <w:lang w:val="en-US" w:eastAsia="zh-CN" w:bidi="ar-SA"/>
    </w:rPr>
  </w:style>
  <w:style w:type="character" w:customStyle="1" w:styleId="50">
    <w:name w:val="Kotei目录标题 Char Char"/>
    <w:link w:val="39"/>
    <w:qFormat/>
    <w:uiPriority w:val="0"/>
    <w:rPr>
      <w:rFonts w:ascii="Arial" w:hAnsi="Arial" w:eastAsia="黑体"/>
      <w:b/>
      <w:spacing w:val="40"/>
      <w:kern w:val="2"/>
      <w:sz w:val="28"/>
      <w:szCs w:val="28"/>
      <w:lang w:val="en-US" w:eastAsia="zh-CN" w:bidi="ar-SA"/>
    </w:rPr>
  </w:style>
  <w:style w:type="character" w:customStyle="1" w:styleId="51">
    <w:name w:val="Kotei正文 Char Char"/>
    <w:link w:val="16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paragraph" w:customStyle="1" w:styleId="52">
    <w:name w:val="样式 Kotei正文 + 首行缩进:  0.74 厘米 行距: 1.5 倍行距"/>
    <w:basedOn w:val="53"/>
    <w:qFormat/>
    <w:uiPriority w:val="0"/>
    <w:pPr>
      <w:ind w:firstLine="420"/>
    </w:pPr>
    <w:rPr>
      <w:rFonts w:cs="宋体"/>
      <w:szCs w:val="20"/>
    </w:rPr>
  </w:style>
  <w:style w:type="paragraph" w:customStyle="1" w:styleId="53">
    <w:name w:val="Kotei正文"/>
    <w:basedOn w:val="1"/>
    <w:qFormat/>
    <w:uiPriority w:val="0"/>
    <w:rPr>
      <w:rFonts w:ascii="Arial" w:hAnsi="Arial"/>
      <w:szCs w:val="21"/>
    </w:rPr>
  </w:style>
  <w:style w:type="paragraph" w:customStyle="1" w:styleId="54">
    <w:name w:val="Kotei二级标题"/>
    <w:basedOn w:val="53"/>
    <w:qFormat/>
    <w:uiPriority w:val="0"/>
    <w:pPr>
      <w:spacing w:before="50" w:beforeLines="50"/>
      <w:outlineLvl w:val="1"/>
    </w:pPr>
    <w:rPr>
      <w:b/>
      <w:sz w:val="24"/>
      <w:szCs w:val="24"/>
    </w:rPr>
  </w:style>
  <w:style w:type="paragraph" w:customStyle="1" w:styleId="55">
    <w:name w:val="Kotei一级标题"/>
    <w:basedOn w:val="53"/>
    <w:qFormat/>
    <w:uiPriority w:val="0"/>
    <w:pPr>
      <w:spacing w:before="100" w:beforeLines="100"/>
      <w:outlineLvl w:val="0"/>
    </w:pPr>
    <w:rPr>
      <w:b/>
      <w:sz w:val="28"/>
      <w:szCs w:val="28"/>
    </w:rPr>
  </w:style>
  <w:style w:type="paragraph" w:customStyle="1" w:styleId="56">
    <w:name w:val="Kotei项目符号"/>
    <w:basedOn w:val="53"/>
    <w:qFormat/>
    <w:uiPriority w:val="0"/>
    <w:pPr>
      <w:numPr>
        <w:ilvl w:val="0"/>
        <w:numId w:val="1"/>
      </w:numPr>
      <w:tabs>
        <w:tab w:val="left" w:pos="3732"/>
      </w:tabs>
      <w:ind w:left="0" w:firstLine="397"/>
      <w:jc w:val="left"/>
    </w:pPr>
  </w:style>
  <w:style w:type="paragraph" w:customStyle="1" w:styleId="57">
    <w:name w:val="Kotei图表题注"/>
    <w:basedOn w:val="53"/>
    <w:qFormat/>
    <w:uiPriority w:val="0"/>
    <w:pPr>
      <w:jc w:val="center"/>
    </w:pPr>
    <w:rPr>
      <w:i/>
      <w:sz w:val="18"/>
    </w:rPr>
  </w:style>
  <w:style w:type="paragraph" w:customStyle="1" w:styleId="58">
    <w:name w:val="Kotei表头"/>
    <w:basedOn w:val="53"/>
    <w:qFormat/>
    <w:uiPriority w:val="0"/>
    <w:pPr>
      <w:jc w:val="center"/>
    </w:pPr>
    <w:rPr>
      <w:b/>
    </w:rPr>
  </w:style>
  <w:style w:type="paragraph" w:customStyle="1" w:styleId="59">
    <w:name w:val="Kotei表格内容"/>
    <w:basedOn w:val="53"/>
    <w:qFormat/>
    <w:uiPriority w:val="0"/>
  </w:style>
  <w:style w:type="paragraph" w:customStyle="1" w:styleId="60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等线" w:cs="Noto Sans CJK SC Regular"/>
      <w:kern w:val="3"/>
      <w:sz w:val="24"/>
      <w:szCs w:val="24"/>
      <w:lang w:val="en-US" w:eastAsia="zh-CN" w:bidi="hi-IN"/>
    </w:rPr>
  </w:style>
  <w:style w:type="paragraph" w:customStyle="1" w:styleId="61">
    <w:name w:val="Kotei三级标题"/>
    <w:basedOn w:val="53"/>
    <w:qFormat/>
    <w:uiPriority w:val="0"/>
    <w:pPr>
      <w:ind w:firstLine="200" w:firstLineChars="200"/>
      <w:outlineLvl w:val="2"/>
    </w:pPr>
    <w:rPr>
      <w:b/>
      <w:i/>
    </w:rPr>
  </w:style>
  <w:style w:type="paragraph" w:customStyle="1" w:styleId="62">
    <w:name w:val="目录标题"/>
    <w:basedOn w:val="1"/>
    <w:qFormat/>
    <w:uiPriority w:val="0"/>
    <w:rPr>
      <w:rFonts w:eastAsia="黑体" w:asciiTheme="minorAscii" w:hAnsiTheme="minorAscii"/>
      <w:b/>
      <w:kern w:val="4"/>
      <w:sz w:val="28"/>
    </w:rPr>
  </w:style>
  <w:style w:type="paragraph" w:customStyle="1" w:styleId="6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6">
    <w:name w:val="Kotei项目编号"/>
    <w:basedOn w:val="53"/>
    <w:qFormat/>
    <w:uiPriority w:val="0"/>
    <w:pPr>
      <w:numPr>
        <w:ilvl w:val="0"/>
        <w:numId w:val="2"/>
      </w:numPr>
      <w:tabs>
        <w:tab w:val="left" w:pos="210"/>
      </w:tabs>
      <w:adjustRightInd w:val="0"/>
      <w:ind w:left="850" w:right="0" w:rightChars="0" w:hanging="453"/>
      <w:jc w:val="left"/>
    </w:pPr>
    <w:rPr>
      <w:rFonts w:ascii="Times New Roman" w:hAnsi="Times New Roman" w:eastAsia="宋体"/>
    </w:rPr>
  </w:style>
  <w:style w:type="character" w:customStyle="1" w:styleId="67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68">
    <w:name w:val="标题 3 Char"/>
    <w:link w:val="4"/>
    <w:qFormat/>
    <w:uiPriority w:val="0"/>
    <w:rPr>
      <w:b/>
      <w:bCs/>
      <w:sz w:val="32"/>
      <w:szCs w:val="32"/>
    </w:rPr>
  </w:style>
  <w:style w:type="character" w:customStyle="1" w:styleId="69">
    <w:name w:val="标题 4 Char"/>
    <w:link w:val="5"/>
    <w:qFormat/>
    <w:uiPriority w:val="0"/>
    <w:rPr>
      <w:rFonts w:ascii="Arial" w:hAnsi="Arial" w:eastAsia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195</Words>
  <Characters>1117</Characters>
  <Lines>9</Lines>
  <Paragraphs>2</Paragraphs>
  <TotalTime>0</TotalTime>
  <ScaleCrop>false</ScaleCrop>
  <LinksUpToDate>false</LinksUpToDate>
  <CharactersWithSpaces>1310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2009-02-24T18:36:00Z</dcterms:created>
  <dc:creator>yurongj</dc:creator>
  <cp:lastModifiedBy>风</cp:lastModifiedBy>
  <cp:lastPrinted>2006-05-19T15:25:00Z</cp:lastPrinted>
  <dcterms:modified xsi:type="dcterms:W3CDTF">2024-11-26T10:11:07Z</dcterms:modified>
  <dc:title>WI_S1101程序文件编写模板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10BD26AF123949BCA2540931B6E06E46</vt:lpwstr>
  </property>
</Properties>
</file>