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골든셋(golden_set_v1) 데이터셋 명세</w:t>
      </w:r>
    </w:p>
    <w:p>
      <w:pPr>
        <w:pStyle w:val="Heading2"/>
      </w:pPr>
      <w:r>
        <w:t>1. 문서 정보</w:t>
      </w:r>
    </w:p>
    <w:p>
      <w:r>
        <w:rPr>
          <w:b/>
        </w:rPr>
        <w:t xml:space="preserve">· 데이터셋 이름: </w:t>
      </w:r>
      <w:r>
        <w:t>golden_set_v1</w:t>
        <w:br/>
      </w:r>
      <w:r>
        <w:rPr>
          <w:b/>
        </w:rPr>
        <w:t xml:space="preserve">· 용도: </w:t>
      </w:r>
      <w:r>
        <w:t>TRAITHON 2025 산출물 4 – 모델 검증(Global Evaluation 및 공정성/보정 평가)용 오프라인 골든셋</w:t>
        <w:br/>
      </w:r>
      <w:r>
        <w:rPr>
          <w:b/>
        </w:rPr>
        <w:t xml:space="preserve">· 버전: </w:t>
      </w:r>
      <w:r>
        <w:t>v1.0</w:t>
        <w:br/>
      </w:r>
      <w:r>
        <w:rPr>
          <w:b/>
        </w:rPr>
        <w:t xml:space="preserve">· 작성일: </w:t>
      </w:r>
      <w:r>
        <w:t>2025-11-17 (기준)</w:t>
        <w:br/>
      </w:r>
      <w:r>
        <w:rPr>
          <w:b/>
        </w:rPr>
        <w:t xml:space="preserve">· 작성자: </w:t>
      </w:r>
      <w:r>
        <w:t>(작성자 기입)</w:t>
        <w:br/>
      </w:r>
    </w:p>
    <w:p>
      <w:pPr>
        <w:pStyle w:val="Heading2"/>
      </w:pPr>
      <w:r>
        <w:t>2. 골든셋 개요</w:t>
      </w:r>
    </w:p>
    <w:p>
      <w:r>
        <w:t>golden_set_v1은 낚시성 기사 탐지 모델(A.X 4.0 Light 기반)이 실제 운영 환경에서 어떤 성능과 보정 상태를 보이는지 측정하기 위해 구성한 오프라인 평가용 데이터셋이다.</w:t>
      </w:r>
    </w:p>
    <w:p>
      <w:r>
        <w:rPr>
          <w:b/>
        </w:rPr>
        <w:t xml:space="preserve">· 총 샘플 수: </w:t>
      </w:r>
      <w:r>
        <w:t>5,000개 기사(JSON)</w:t>
        <w:br/>
      </w:r>
      <w:r>
        <w:rPr>
          <w:b/>
        </w:rPr>
        <w:t xml:space="preserve">· 데이터 출처: </w:t>
      </w:r>
      <w:r>
        <w:t>전체 가공·라벨링이 완료된 낚시성/비낚시성 기사 풀(약 73만 건)에서 무작위 추출</w:t>
        <w:br/>
      </w:r>
      <w:r>
        <w:rPr>
          <w:b/>
        </w:rPr>
        <w:t xml:space="preserve">· 사용 용도: </w:t>
      </w:r>
      <w:r>
        <w:t>모델의 전반적인 성능(Global), 섹션별/가공유형별 편차(Fairness), 보정(Calibration) 평가. 학습/튜닝에는 사용하지 않음.</w:t>
        <w:br/>
      </w:r>
      <w:r>
        <w:rPr>
          <w:b/>
        </w:rPr>
        <w:t xml:space="preserve">· 운영 가정: </w:t>
      </w:r>
      <w:r>
        <w:t>네이버 뉴스와 유사한 플랫폼에서 기사 단위로 낚시성 점수를 산출하는 서비스의 실제 분포를 근사하는 대표 샘플.</w:t>
        <w:br/>
      </w:r>
    </w:p>
    <w:p>
      <w:pPr>
        <w:pStyle w:val="Heading2"/>
      </w:pPr>
      <w:r>
        <w:t>3. 샘플링 및 구성 절차</w:t>
      </w:r>
    </w:p>
    <w:p>
      <w:pPr>
        <w:pStyle w:val="ListNumber"/>
      </w:pPr>
      <w:r>
        <w:t>3.1 1차 샘플링(2,000개)</w:t>
      </w:r>
    </w:p>
    <w:p>
      <w:pPr>
        <w:pStyle w:val="ListBullet"/>
      </w:pPr>
      <w:r>
        <w:t>- 전체 JSON 파일이 위치한 최상위 경로(SRC_ROOT)를 기준으로, 하위 디렉터리를 재귀적으로 탐색하여 모든 .json 파일 경로를 수집한다.</w:t>
        <w:br/>
        <w:t>- Python의 random.sample 함수를 활용하여 중복 없이 2,000개를 단순 임의 추출한다.</w:t>
        <w:br/>
        <w:t>- 선택된 2,000개 파일을 별도 골든셋 폴더로 이동시켜 golden_set_v1의 초기 풀을 구성한다.</w:t>
        <w:br/>
      </w:r>
    </w:p>
    <w:p>
      <w:pPr>
        <w:pStyle w:val="ListNumber"/>
      </w:pPr>
      <w:r>
        <w:t>3.2 2차 샘플링(+3,000개)</w:t>
      </w:r>
    </w:p>
    <w:p>
      <w:pPr>
        <w:pStyle w:val="ListBullet"/>
      </w:pPr>
      <w:r>
        <w:t>- 동일한 방식으로 남아 있는 전체 풀에서 추가 3,000개를 중복 없이 무작위로 추출한다.</w:t>
        <w:br/>
        <w:t>- 이 3,000개를 기존 golden_set_v1 폴더에 합쳐 총 5,000개의 골든셋을 구성한다.</w:t>
        <w:br/>
        <w:t>- 1·2차 샘플링 모두 분포를 인위적으로 조정하지 않은 단순 랜덤 샘플링이므로, 전체 데이터 풀의 분포를 근사하는 대표 샘플로 간주한다.</w:t>
        <w:br/>
      </w:r>
    </w:p>
    <w:p>
      <w:pPr>
        <w:pStyle w:val="ListNumber"/>
      </w:pPr>
      <w:r>
        <w:t>3.3 TL 폴더 구조로 재구성</w:t>
      </w:r>
    </w:p>
    <w:p>
      <w:pPr>
        <w:pStyle w:val="ListBullet"/>
      </w:pPr>
      <w:r>
        <w:t>- 골든셋 5,000개에 대해 각 JSON의 메타데이터를 읽어, 원본 데이터와 동일한 TL_* 폴더 구조를 재현한다.</w:t>
        <w:br/>
        <w:t>- 최종 폴더 이름 형식:</w:t>
        <w:br/>
        <w:t xml:space="preserve">  TL_Part{1|2}_{Clickbait|NonClickbait}_{Auto|Direct}_{EC|ET|GB|IS|LC|PO|SO}</w:t>
        <w:br/>
        <w:t>- 예시:</w:t>
        <w:br/>
        <w:t xml:space="preserve">  TL_Part1_Clickbait_Auto_EC</w:t>
        <w:br/>
        <w:t xml:space="preserve">  TL_Part1_NonClickbait_Auto_GB</w:t>
        <w:br/>
        <w:t xml:space="preserve">  TL_Part1_Clickbait_Direct_PO</w:t>
        <w:br/>
        <w:t xml:space="preserve">  TL_Part2_Clickbait_Auto_SO</w:t>
        <w:br/>
      </w:r>
    </w:p>
    <w:p>
      <w:pPr>
        <w:pStyle w:val="Heading2"/>
      </w:pPr>
      <w:r>
        <w:t>4. JSON 스키마 및 필드 정의</w:t>
      </w:r>
    </w:p>
    <w:p>
      <w:r>
        <w:t>각 기사는 1개 JSON 파일로 저장되며, 주요 필드는 다음과 같다.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필드 경로</w:t>
            </w:r>
          </w:p>
        </w:tc>
        <w:tc>
          <w:tcPr>
            <w:tcW w:type="dxa" w:w="2880"/>
          </w:tcPr>
          <w:p>
            <w:r>
              <w:t>타입 / 값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sourceDataInfo.newsTitle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기사 제목</w:t>
            </w:r>
          </w:p>
        </w:tc>
      </w:tr>
      <w:tr>
        <w:tc>
          <w:tcPr>
            <w:tcW w:type="dxa" w:w="2880"/>
          </w:tcPr>
          <w:p>
            <w:r>
              <w:t>sourceDataInfo.newsContent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기사 본문</w:t>
            </w:r>
          </w:p>
        </w:tc>
      </w:tr>
      <w:tr>
        <w:tc>
          <w:tcPr>
            <w:tcW w:type="dxa" w:w="2880"/>
          </w:tcPr>
          <w:p>
            <w:r>
              <w:t>sourceDataInfo.newsCategory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기사 카테고리 코드 (EC, ET, GB, IS, LC, PO, SO 중 하나)</w:t>
            </w:r>
          </w:p>
        </w:tc>
      </w:tr>
      <w:tr>
        <w:tc>
          <w:tcPr>
            <w:tcW w:type="dxa" w:w="2880"/>
          </w:tcPr>
          <w:p>
            <w:r>
              <w:t>sourceDataInfo.partNum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세부 구분: "P1" (Part1), "P2" (Part2)</w:t>
            </w:r>
          </w:p>
        </w:tc>
      </w:tr>
      <w:tr>
        <w:tc>
          <w:tcPr>
            <w:tcW w:type="dxa" w:w="2880"/>
          </w:tcPr>
          <w:p>
            <w:r>
              <w:t>sourceDataInfo.useType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용도 유형: 0 = 낚시성, 1 = 비낚시성 (clickbaitClass 부재 시 백업 용도)</w:t>
            </w:r>
          </w:p>
        </w:tc>
      </w:tr>
      <w:tr>
        <w:tc>
          <w:tcPr>
            <w:tcW w:type="dxa" w:w="2880"/>
          </w:tcPr>
          <w:p>
            <w:r>
              <w:t>sourceDataInfo.processType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가공 유형: "A" = 자동생성, "D" = 직접생성</w:t>
            </w:r>
          </w:p>
        </w:tc>
      </w:tr>
      <w:tr>
        <w:tc>
          <w:tcPr>
            <w:tcW w:type="dxa" w:w="2880"/>
          </w:tcPr>
          <w:p>
            <w:r>
              <w:t>labeledDataInfo.clickbaitClass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최종 라벨: 0 = Clickbait(낚시성), 1 = NonClickbait(비낚시성)</w:t>
            </w:r>
          </w:p>
        </w:tc>
      </w:tr>
    </w:tbl>
    <w:p/>
    <w:p>
      <w:r>
        <w:t>라벨 및 폴더명 변환 규칙은 다음과 같다.</w:t>
      </w:r>
    </w:p>
    <w:p>
      <w:pPr>
        <w:pStyle w:val="ListBullet"/>
      </w:pPr>
      <w:r>
        <w:t>· 세부 구분(Part)</w:t>
      </w:r>
    </w:p>
    <w:p>
      <w:pPr>
        <w:pStyle w:val="ListBullet"/>
      </w:pPr>
      <w:r>
        <w:t xml:space="preserve">  - partNum == "P1" → Part1</w:t>
        <w:br/>
        <w:t xml:space="preserve">  - partNum == "P2" → Part2</w:t>
      </w:r>
    </w:p>
    <w:p>
      <w:pPr>
        <w:pStyle w:val="ListBullet"/>
      </w:pPr>
      <w:r>
        <w:t>· 낚시성/비낚시성(Clickbait / NonClickbait)</w:t>
      </w:r>
    </w:p>
    <w:p>
      <w:pPr>
        <w:pStyle w:val="ListBullet"/>
      </w:pPr>
      <w:r>
        <w:t xml:space="preserve">  - 우선 순위: labeledDataInfo.clickbaitClass → 없으면 sourceDataInfo.useType 사용</w:t>
        <w:br/>
        <w:t xml:space="preserve">  - 값 해석: 0 = Clickbait(낚시성), 1 = NonClickbait(비낚시성)</w:t>
        <w:br/>
        <w:t xml:space="preserve">  - 폴더명에는 "Clickbait" 또는 "NonClickbait"로 반영</w:t>
      </w:r>
    </w:p>
    <w:p>
      <w:pPr>
        <w:pStyle w:val="ListBullet"/>
      </w:pPr>
      <w:r>
        <w:t>· 가공 유형(Auto / Direct)</w:t>
      </w:r>
    </w:p>
    <w:p>
      <w:pPr>
        <w:pStyle w:val="ListBullet"/>
      </w:pPr>
      <w:r>
        <w:t xml:space="preserve">  - 기본 규칙: sourceDataInfo.processType 값 사용</w:t>
        <w:br/>
        <w:t xml:space="preserve">    · "A" → Auto (자동생성)</w:t>
        <w:br/>
        <w:t xml:space="preserve">    · "D" → Direct (직접생성)</w:t>
        <w:br/>
        <w:t xml:space="preserve">  - 예외 규칙: NonClickbait(비낚시성, 값=1)인 샘플은 폴더명에서 항상 Auto로 처리</w:t>
        <w:br/>
        <w:t xml:space="preserve">    (NonClickbait 데이터는 자동생성을 가정한 평가 대상이기 때문)</w:t>
      </w:r>
    </w:p>
    <w:p>
      <w:pPr>
        <w:pStyle w:val="ListBullet"/>
      </w:pPr>
      <w:r>
        <w:t>· 카테고리(Category)</w:t>
      </w:r>
    </w:p>
    <w:p>
      <w:pPr>
        <w:pStyle w:val="ListBullet"/>
      </w:pPr>
      <w:r>
        <w:t xml:space="preserve">  - sourceDataInfo.newsCategory는 기본적으로 EC/ET/GB/IS/LC/PO/SO 중 하나의 코드로 저장됨</w:t>
        <w:br/>
        <w:t xml:space="preserve">  - 혹시 한글 이름(예: "경제", "정치")으로 들어온 경우에도 내부 매핑을 통해 상기 코드로 변환</w:t>
        <w:br/>
        <w:t xml:space="preserve">  - 폴더명 끝의 카테고리 코드는 반드시 이 7개 코드 또는 ETC 중 하나가 되도록 강제</w:t>
        <w:br/>
      </w:r>
    </w:p>
    <w:p>
      <w:pPr>
        <w:pStyle w:val="Heading2"/>
      </w:pPr>
      <w:r>
        <w:t>5. 데이터셋 사용 원칙</w:t>
      </w:r>
    </w:p>
    <w:p>
      <w:pPr>
        <w:pStyle w:val="ListNumber"/>
      </w:pPr>
      <w:r>
        <w:t>5.1 학습/튜닝과의 분리</w:t>
      </w:r>
    </w:p>
    <w:p>
      <w:pPr>
        <w:pStyle w:val="ListBullet"/>
      </w:pPr>
      <w:r>
        <w:t>- golden_set_v1은 오직 오프라인 평가(Validation/Testing) 용도로만 사용한다.</w:t>
        <w:br/>
        <w:t>- 프롬프트 설계, Threshold 튜닝, 실험적 피처링 등 모델 개선 과정에는 사용하지 않는다.</w:t>
        <w:br/>
        <w:t>- 학습/튜닝에 사용된 데이터와 golden_set_v1은 물리적·논리적으로 분리 보관한다.</w:t>
        <w:br/>
      </w:r>
    </w:p>
    <w:p>
      <w:pPr>
        <w:pStyle w:val="ListNumber"/>
      </w:pPr>
      <w:r>
        <w:t>5.2 주요 평가 시나리오(예정)</w:t>
      </w:r>
    </w:p>
    <w:p>
      <w:pPr>
        <w:pStyle w:val="ListBullet"/>
      </w:pPr>
      <w:r>
        <w:t>- Global Evaluation (SLICE_GLOBAL_ALL):</w:t>
        <w:br/>
        <w:t xml:space="preserve">  · golden_set_v1 전체(5,000개)를 사용하거나, 일부 서브셋(예: 1,000개)을 사용해   모델의 전반적인 성능(Accuracy, F1, AUROC 등)과 보정(calibration)을 평가.</w:t>
        <w:br/>
        <w:t>- Section Slice (예: POLITICS):</w:t>
        <w:br/>
        <w:t xml:space="preserve">  · newsCategory == "PO" (정치)에 해당하는 샘플만 모아 섹션별 편차(FPR, Calibration Gap 등)를 분석.</w:t>
        <w:br/>
        <w:t>- Source Type Slice (CROWD vs AUTO):</w:t>
        <w:br/>
        <w:t xml:space="preserve">  · processType 및 clickbaitClass 조합을 활용해 직접생성(D)·자동생성(A) 패턴 간 성능/보정 차이를 분석.</w:t>
        <w:br/>
      </w:r>
    </w:p>
    <w:p>
      <w:pPr>
        <w:pStyle w:val="ListNumber"/>
      </w:pPr>
      <w:r>
        <w:t>5.3 버전 관리</w:t>
      </w:r>
    </w:p>
    <w:p>
      <w:pPr>
        <w:pStyle w:val="ListBullet"/>
      </w:pPr>
      <w:r>
        <w:t>- golden_set_v1은 최초 버전으로, 구성 방식(랜덤 샘플링, TL 폴더 구조 재현)을 고정한다.</w:t>
        <w:br/>
        <w:t>- 향후 분포를 조정한 새로운 골든셋을 만들 경우 golden_set_v2, v3 등 별도 폴더와 별도 명세 문서를 사용한다.</w:t>
        <w:br/>
      </w:r>
    </w:p>
    <w:p>
      <w:pPr>
        <w:pStyle w:val="Heading2"/>
      </w:pPr>
      <w:r>
        <w:t>6. 경로 예시</w:t>
      </w:r>
    </w:p>
    <w:p>
      <w:r>
        <w:t>· 골든셋 물리 경로 예시:</w:t>
        <w:br/>
        <w:t xml:space="preserve">  - 원본 TL 구조 기반 골든셋 루트: </w:t>
        <w:br/>
        <w:t xml:space="preserve">    &lt;ROOT&gt;/golden_set_v1_TL/</w:t>
        <w:br/>
        <w:t xml:space="preserve">  - 예시 폴더:</w:t>
        <w:br/>
        <w:t xml:space="preserve">    &lt;ROOT&gt;/golden_set_v1_TL/TL_Part1_Clickbait_Auto_EC/</w:t>
        <w:br/>
        <w:t xml:space="preserve">    &lt;ROOT&gt;/golden_set_v1_TL/TL_Part1_NonClickbait_Auto_GB/</w:t>
        <w:br/>
        <w:t xml:space="preserve">    ...</w:t>
        <w:br/>
      </w:r>
    </w:p>
    <w:p>
      <w:r>
        <w:t>· 향후 실험 1(Global Evaluation)에서 사용할 서브셋 예시:</w:t>
        <w:br/>
        <w:t xml:space="preserve">  - &lt;ROOT&gt;/eval_slices/exp1_global_1000/  (golden_set_v1 중 1,000개 샘플)</w:t>
        <w:br/>
        <w:t xml:space="preserve">  - &lt;ROOT&gt;/eval_slices/exp1_global_5000/  (golden_set_v1 전체)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