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단기 드리프트(NLL) 임곗값·가드레일 보고서 (산출물용)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Adapter ON 기준 / Backtest: 2021-2022 복구 시간 데이터</w:t>
        <w:br w:type="textWrapping"/>
        <w:t xml:space="preserve">작성일: 2026-01-12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1. 최종 결론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운영 임곗값(섹션별, mean_nll_deployed_on): </w:t>
      </w:r>
      <w:r w:rsidDel="00000000" w:rsidR="00000000" w:rsidRPr="00000000">
        <w:rPr>
          <w:rtl w:val="0"/>
        </w:rPr>
        <w:t xml:space="preserve">EC 3.558751 / ET 3.909962 / GB 3.436861 / IS 3.527919 / LC 4.224508 / PO 3.693775 / SO 3.673025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기사별 mean_nll_deployed_on &gt; T_mean_nll 이면 exceed=1로 카운트한다(PPL은 exp(NLL) 참고용).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일 단위(권장: 섹션별 50개 샘플링)로 다음을 정의한다.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X1(d): 당일 50개 중 exceed 개수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X7(d)=Σ_{j=d-6..d} X1(j) (최근 7일=350개 초과 개수)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상태 머신(가드레일):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WATCH: X7(d) ≥ k_pre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ALERT: WATCH 2일 연속 AND X1(d) ≥ 2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CLEAR: ALERT 이후 X7(d) &lt; k_pre 2일 연속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k_pre: GB=6, SO=6 / EC·ET·IS·PO=7 / LC=8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표본수 부족 예외(운영 안정화):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최근 7일 표본수 n7(d) &lt; 200이면 Insufficient Data로 판단 보류(로그만 기록).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(선택) 표본수 변동이 크면 X7~Binomial(n7, p_tail) 기반 동적 k_pre(d)로 오경보 예산(α=0.01) 유지.</w:t>
      </w:r>
    </w:p>
    <w:p w:rsidR="00000000" w:rsidDel="00000000" w:rsidP="00000000" w:rsidRDefault="00000000" w:rsidRPr="00000000" w14:paraId="00000012">
      <w:pPr>
        <w:pStyle w:val="Heading1"/>
        <w:rPr/>
      </w:pPr>
      <w:r w:rsidDel="00000000" w:rsidR="00000000" w:rsidRPr="00000000">
        <w:rPr>
          <w:rtl w:val="0"/>
        </w:rPr>
        <w:t xml:space="preserve">2. 왜 단기 드리프트는 NLL로 관리하는가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단기 드리프트는 '짧은 기간에 입력 난이도/형식이 급변해 모델 출력이 불안정해지는 현상'을 빠르게 감지하는 것이 목적이다. mean NLL(negative log-likelihood)은 모델이 해당 입력을 얼마나 '낯설고 어렵게' 보는지(예측 불확실성/난이도 상승)를 기사 단위로 즉시 반영한다.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NLL 사용의 장점: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기사 1건 단위로 계산 가능 → 실시간/근실시간 감지에 적합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희귀한 입력/공격(난독화, 포맷 깨짐 등)이 발생하면 꼬리(tail)로 바로 반영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섹션별로 분포가 달라 운영 임곗값을 분리하기 용이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모델(Adapter ON)과 동일 조건에서 계산되어 운영 일관성 확보</w:t>
      </w:r>
    </w:p>
    <w:p w:rsidR="00000000" w:rsidDel="00000000" w:rsidP="00000000" w:rsidRDefault="00000000" w:rsidRPr="00000000" w14:paraId="00000019">
      <w:pPr>
        <w:pStyle w:val="Heading1"/>
        <w:rPr/>
      </w:pPr>
      <w:r w:rsidDel="00000000" w:rsidR="00000000" w:rsidRPr="00000000">
        <w:rPr>
          <w:rtl w:val="0"/>
        </w:rPr>
        <w:t xml:space="preserve">3. 장기 드리프트(JSD)의 단기 감지 한계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JSD(Jensen-Shannon Divergence)는 집단 분포(예: 단어/토큰 분포)가 장기적으로 바뀌는지를 보는 데 강점이 있으나, 단기 이상 감지에는 한계가 있다.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표본이 적거나(특히 LC/IS) 시간 버킷이 </w:t>
      </w:r>
      <w:r w:rsidDel="00000000" w:rsidR="00000000" w:rsidRPr="00000000">
        <w:rPr>
          <w:rtl w:val="0"/>
        </w:rPr>
        <w:t xml:space="preserve">희소하면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분포 추정이 불안정해 변동성이 커짐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희귀하지만 위험한 케이스(극단 꼬리)를 평균적 분포 거리로는 놓칠 수 있음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관측/집계 윈도우가 필요해 탐지 지연이 발생(즉시성 부족)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분포 변화가 곧바로 모델 성능 저하로 연결된다는 보장이 약해 운영 액션으로 연결이 어려움</w:t>
      </w:r>
    </w:p>
    <w:p w:rsidR="00000000" w:rsidDel="00000000" w:rsidP="00000000" w:rsidRDefault="00000000" w:rsidRPr="00000000" w14:paraId="0000001F">
      <w:pPr>
        <w:pStyle w:val="Heading1"/>
        <w:rPr/>
      </w:pPr>
      <w:r w:rsidDel="00000000" w:rsidR="00000000" w:rsidRPr="00000000">
        <w:rPr>
          <w:rtl w:val="0"/>
        </w:rPr>
        <w:t xml:space="preserve">4. NLL 기반 위험 감지 및 임팩트 관리 방식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4.1 지표 정의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mean_nll_deployed_on: Adapter ON 모델로 계산한 기사 단위 평균 NLL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exceed: mean_nll_deployed_on &gt; T_mean_nll 여부(0/1)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X1(d), X7(d): 일/7일 롤링 초과 개수(섹션별)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4.2 운영 액션(요약)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WATCH: 샘플 점검(전처리 실패/길이 급증/특수문자/이슈성 키워드) + 담당자 알림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ALERT: 경고 표시 또는 점수 산출 일시 중단 + 원인분석/에스컬레이션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반복 ALERT: 레퍼런스 재구축 후 동일 절차로 임곗값 재산정(M=50, α=0.01)</w:t>
      </w:r>
    </w:p>
    <w:p w:rsidR="00000000" w:rsidDel="00000000" w:rsidP="00000000" w:rsidRDefault="00000000" w:rsidRPr="00000000" w14:paraId="00000028">
      <w:pPr>
        <w:pStyle w:val="Heading1"/>
        <w:rPr/>
      </w:pPr>
      <w:r w:rsidDel="00000000" w:rsidR="00000000" w:rsidRPr="00000000">
        <w:rPr>
          <w:rtl w:val="0"/>
        </w:rPr>
        <w:t xml:space="preserve">5. 임곗값 설정 방법론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레퍼런스(검증셋)에서 섹션별 NLL 분포의 꼬리를 안정적으로 추정하기 위해 꼬리 최소 표본수 M=50을 고정한다. 각 섹션에서 NLL 상위 50개가 시작되는 경계값을 단일-기사 임곗값 T_mean_nll로 정의한다.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운영에서는 1일 50개 샘플링, 7일 롤링(총 350개)을 가정하고, 정상(null)에서 X7 ~ Binomial(n_win=350, p_tail=M/n_ref)로 두어 오경보 예산 α_pre=0.01을 만족하는 최소 k_pre를 섹션별로 선택한다(정확 이항 계산).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표본수 변동이 큰 환경에서는(선택) n7(d) 기반 동적 k_pre(d)로 확장 가능.</w:t>
      </w:r>
    </w:p>
    <w:p w:rsidR="00000000" w:rsidDel="00000000" w:rsidP="00000000" w:rsidRDefault="00000000" w:rsidRPr="00000000" w14:paraId="0000002C">
      <w:pPr>
        <w:pStyle w:val="Heading1"/>
        <w:rPr/>
      </w:pPr>
      <w:r w:rsidDel="00000000" w:rsidR="00000000" w:rsidRPr="00000000">
        <w:rPr>
          <w:rtl w:val="0"/>
        </w:rPr>
        <w:t xml:space="preserve">6. 최종 결과(임곗값 및 가드레일 파라미터)</w:t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섹션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T_mean_nll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T_ppl(참고)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k_pre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p_tail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EC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3.558751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35.119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0.005602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ET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3.909962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49.897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0.006385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GB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3.436861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31.089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0.005096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IS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3.527919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34.053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0.005706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LC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4.224508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68.341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0.007263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PO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3.693775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40.196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0.005839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SO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3.673025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39.371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0.003979</w:t>
            </w:r>
          </w:p>
        </w:tc>
      </w:tr>
    </w:tbl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가드레일 상태 머신은 1절(압축 버전)과 동일하게 운영한다.</w:t>
      </w:r>
    </w:p>
    <w:p w:rsidR="00000000" w:rsidDel="00000000" w:rsidP="00000000" w:rsidRDefault="00000000" w:rsidRPr="00000000" w14:paraId="00000056">
      <w:pPr>
        <w:pStyle w:val="Heading1"/>
        <w:rPr/>
      </w:pPr>
      <w:r w:rsidDel="00000000" w:rsidR="00000000" w:rsidRPr="00000000">
        <w:rPr>
          <w:rtl w:val="0"/>
        </w:rPr>
        <w:t xml:space="preserve">7. 시간 복구 데이터 기반 Backtest 요약(2021-2022)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복구된 시간정보로 2021-2022 구간을 주/월 단위로 집계하여 중앙값·상위 분위수(Q90/Q95/Q99)와 표본수(Count)를 확인하였다. 다수 섹션에서 Q90/Q95는 임곗값(T)을 넘지 않았고, Q99≥T 교차는 일부 기간에 제한적으로 관측되었다.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주 단위 요약(2021-2022)</w:t>
      </w:r>
    </w:p>
    <w:tbl>
      <w:tblPr>
        <w:tblStyle w:val="Table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섹션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주 수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주당 Count(중앙값)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Q99≥T 주 수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비율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EC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83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0.060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ET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64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71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0.125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GB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82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68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0.085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IS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84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0.048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LC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72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0.056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PO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83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53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0.060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SO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83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0.024</w:t>
            </w:r>
          </w:p>
        </w:tc>
      </w:tr>
    </w:tbl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월 단위 요약(2021-2022)</w:t>
      </w:r>
    </w:p>
    <w:tbl>
      <w:tblPr>
        <w:tblStyle w:val="Table3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섹션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월 수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월당 Count(중앙값)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Q99≥T 월 수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비율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EC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381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0.050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ET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266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0.000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GB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287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0.105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IS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118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0.100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LC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0.211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PO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236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0.000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SO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306</w:t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0.000</w:t>
            </w:r>
          </w:p>
        </w:tc>
      </w:tr>
    </w:tbl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Q99≥T가 관측된 월(이벤트 후보)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EC: 2022-06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GB: 2021-03, 2022-02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IS: 2021-04, 2021-09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LC: 2021-05, 2021-06, 2021-07, 2021-11</w:t>
      </w:r>
    </w:p>
    <w:p w:rsidR="00000000" w:rsidDel="00000000" w:rsidP="00000000" w:rsidRDefault="00000000" w:rsidRPr="00000000" w14:paraId="000000AF">
      <w:pPr>
        <w:pStyle w:val="Heading1"/>
        <w:rPr/>
      </w:pPr>
      <w:r w:rsidDel="00000000" w:rsidR="00000000" w:rsidRPr="00000000">
        <w:rPr>
          <w:rtl w:val="0"/>
        </w:rPr>
        <w:t xml:space="preserve">8. 주요 시각화(근거)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주/월 단위 Q99 교차 비율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/>
        <w:drawing>
          <wp:inline distB="0" distT="0" distL="114300" distR="114300">
            <wp:extent cx="5669280" cy="3239589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395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그림 1. 2021-2022 주 단위에서 Q99가 임곗값(T)을 넘는 비율(섹션별).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/>
        <w:drawing>
          <wp:inline distB="0" distT="0" distL="114300" distR="114300">
            <wp:extent cx="5669280" cy="3239589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395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그림 2. 2021-2022 월 단위에서 Q99가 임곗값(T)을 넘는 비율(섹션별).</w:t>
      </w:r>
    </w:p>
    <w:p w:rsidR="00000000" w:rsidDel="00000000" w:rsidP="00000000" w:rsidRDefault="00000000" w:rsidRPr="00000000" w14:paraId="000000B5">
      <w:pPr>
        <w:pStyle w:val="Heading1"/>
        <w:rPr/>
      </w:pPr>
      <w:r w:rsidDel="00000000" w:rsidR="00000000" w:rsidRPr="00000000">
        <w:rPr>
          <w:rtl w:val="0"/>
        </w:rPr>
        <w:t xml:space="preserve">부록 A. 섹션별 NLL 추이 그래프(2021-2022)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각 섹션의 중앙값/상위 분위수(Q90/Q99)와 표본수(Count)를 함께 표시한 결과.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섹션: EC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/>
        <w:drawing>
          <wp:inline distB="0" distT="0" distL="114300" distR="114300">
            <wp:extent cx="6035040" cy="2994573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9945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섹션: ET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/>
        <w:drawing>
          <wp:inline distB="0" distT="0" distL="114300" distR="114300">
            <wp:extent cx="6035040" cy="2994573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9945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섹션: GB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/>
        <w:drawing>
          <wp:inline distB="0" distT="0" distL="114300" distR="114300">
            <wp:extent cx="6035040" cy="2994573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9945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섹션: IS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/>
        <w:drawing>
          <wp:inline distB="0" distT="0" distL="114300" distR="114300">
            <wp:extent cx="6035040" cy="2994573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9945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섹션: LC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/>
        <w:drawing>
          <wp:inline distB="0" distT="0" distL="114300" distR="114300">
            <wp:extent cx="6035040" cy="2994573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9945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섹션: PO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/>
        <w:drawing>
          <wp:inline distB="0" distT="0" distL="114300" distR="114300">
            <wp:extent cx="6035040" cy="2994573"/>
            <wp:effectExtent b="0" l="0" r="0" t="0"/>
            <wp:docPr id="1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9945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섹션: SO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/>
        <w:drawing>
          <wp:inline distB="0" distT="0" distL="114300" distR="114300">
            <wp:extent cx="6035040" cy="2994573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9945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rPr/>
      </w:pPr>
      <w:r w:rsidDel="00000000" w:rsidR="00000000" w:rsidRPr="00000000">
        <w:rPr>
          <w:rtl w:val="0"/>
        </w:rPr>
        <w:t xml:space="preserve">부록 B. 재현 방법(코드 및 증거 파일)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증거 파일(evidence CSV):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drift_thresholds_M50_adapterON_exact.csv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weekly_nll_by_section_code.csv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monthly_stats_2021_2022.csv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재현 코드: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reproduce_short_drift_backtest.py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9.png"/><Relationship Id="rId13" Type="http://schemas.openxmlformats.org/officeDocument/2006/relationships/image" Target="media/image3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7.png"/><Relationship Id="rId14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RlIgnV8QuUnrzidE0tmUaXyWXg==">CgMxLjA4AHIhMXF5dS12SVhpelVyUW1DYXJCRVlMOUlmWVJJTGRBV0RO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