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0" w:lineRule="auto"/>
        <w:jc w:val="both"/>
        <w:rPr>
          <w:rFonts w:ascii="Malgun Gothic" w:cs="Malgun Gothic" w:eastAsia="Malgun Gothic" w:hAnsi="Malgun Gothic"/>
          <w:b w:val="1"/>
          <w:bCs w:val="1"/>
          <w:color w:val="000000"/>
          <w:sz w:val="24"/>
          <w:szCs w:val="24"/>
        </w:rPr>
      </w:pPr>
      <w:r w:rsidDel="00000000" w:rsidR="00000000" w:rsidRPr="00000000">
        <w:rPr>
          <w:rFonts w:ascii="Malgun Gothic" w:cs="Malgun Gothic" w:eastAsia="Malgun Gothic" w:hAnsi="Malgun Gothic"/>
          <w:b w:val="1"/>
          <w:bCs w:val="1"/>
          <w:color w:val="000000"/>
          <w:sz w:val="24"/>
          <w:szCs w:val="24"/>
          <w:rtl w:val="0"/>
        </w:rPr>
        <w:t xml:space="preserve">섹션별 편향</w:t>
      </w:r>
    </w:p>
    <w:p w:rsidR="00000000" w:rsidDel="00000000" w:rsidP="00000000" w:rsidRDefault="00000000" w:rsidRPr="00000000" w14:paraId="000000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개요:</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섹션(사회/세계/경제/정치/IT&amp;과학/연예/생활&amp;문화)별로 오탐(FP) 발생이 동일하지 않고, 동시에 운영 트래픽(노출)이 특정 섹션에 집중될 경우, 실제 사용자 노출 기준의 오류(오탐) 기여도가 특정 섹션에 과도하게 집중되어 운영 리스크로 이어질 수 있다. FPR 자체의 차이만 보는 것이 아니라, 운영에서 중요한 노출량(exposure)으로 가중된 오류 기여도를 보고자 한다.</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통제 목표:</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예방 목표: 섹션별 오탐률(FP rate) 편차 또는 데이터/모델 변화로 인해, 특정 섹션의 노출-가중 FP 기여도가 구조적으로 쏠리는 상황을 사전에 억제한다: (데이터) 섹션별 분포/표현 점검, 재샘플링/가중치 조정, (모델) 섹션별 임계값/캘리브레이션 점검, 오탐 상위 케이스 재검토 규칙(HITL) 마련.</w:t>
      </w:r>
    </w:p>
    <w:p w:rsidR="00000000" w:rsidDel="00000000" w:rsidP="00000000" w:rsidRDefault="00000000" w:rsidRPr="00000000" w14:paraId="0000000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탐지/교정 목표: 노출-가중 FP 기여도 격차가 SLO를 k=2 윈도우 연속 위반하면 트리거를 발동하고, 정해진 시간 내 원인 분석·교정(재평가/완화)을 수행한다</w:t>
      </w:r>
    </w:p>
    <w:p w:rsidR="00000000" w:rsidDel="00000000" w:rsidP="00000000" w:rsidRDefault="00000000" w:rsidRPr="00000000" w14:paraId="0000000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경고 발생 시 24h 내 원인 분류(데이터/모델/운영):</w:t>
      </w:r>
      <w:r w:rsidDel="00000000" w:rsidR="00000000" w:rsidRPr="00000000">
        <w:rPr>
          <w:rtl w:val="0"/>
        </w:rPr>
      </w:r>
    </w:p>
    <w:tbl>
      <w:tblPr>
        <w:tblStyle w:val="Table1"/>
        <w:tblpPr w:leftFromText="142" w:rightFromText="142" w:topFromText="0" w:bottomFromText="0" w:vertAnchor="text" w:horzAnchor="text" w:tblpX="1275" w:tblpY="0"/>
        <w:tblW w:w="8222.0" w:type="dxa"/>
        <w:jc w:val="left"/>
        <w:tblLayout w:type="fixed"/>
        <w:tblLook w:val="0400"/>
      </w:tblPr>
      <w:tblGrid>
        <w:gridCol w:w="1944"/>
        <w:gridCol w:w="6278"/>
        <w:tblGridChange w:id="0">
          <w:tblGrid>
            <w:gridCol w:w="1944"/>
            <w:gridCol w:w="6278"/>
          </w:tblGrid>
        </w:tblGridChange>
      </w:tblGrid>
      <w:tr>
        <w:trPr>
          <w:cantSplit w:val="0"/>
          <w:trHeight w:val="2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widowControl w:val="1"/>
              <w:spacing w:after="0" w:lineRule="auto"/>
              <w:rPr>
                <w:rFonts w:ascii="Gulim" w:cs="Gulim" w:eastAsia="Gulim" w:hAnsi="Gulim"/>
                <w:sz w:val="24"/>
                <w:szCs w:val="24"/>
              </w:rPr>
            </w:pPr>
            <w:r w:rsidDel="00000000" w:rsidR="00000000" w:rsidRPr="00000000">
              <w:rPr>
                <w:b w:val="1"/>
                <w:bCs w:val="1"/>
                <w:sz w:val="20"/>
                <w:szCs w:val="20"/>
                <w:rtl w:val="0"/>
              </w:rPr>
              <w:t xml:space="preserve">분류</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widowControl w:val="1"/>
              <w:spacing w:after="0" w:lineRule="auto"/>
              <w:rPr>
                <w:rFonts w:ascii="Gulim" w:cs="Gulim" w:eastAsia="Gulim" w:hAnsi="Gulim"/>
                <w:sz w:val="24"/>
                <w:szCs w:val="24"/>
              </w:rPr>
            </w:pPr>
            <w:r w:rsidDel="00000000" w:rsidR="00000000" w:rsidRPr="00000000">
              <w:rPr>
                <w:b w:val="1"/>
                <w:bCs w:val="1"/>
                <w:sz w:val="20"/>
                <w:szCs w:val="20"/>
                <w:rtl w:val="0"/>
              </w:rPr>
              <w:t xml:space="preserve">확인 포인트</w:t>
            </w:r>
            <w:r w:rsidDel="00000000" w:rsidR="00000000" w:rsidRPr="00000000">
              <w:rPr>
                <w:rtl w:val="0"/>
              </w:rPr>
            </w:r>
          </w:p>
        </w:tc>
      </w:tr>
      <w:tr>
        <w:trPr>
          <w:cantSplit w:val="0"/>
          <w:trHeight w:val="22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widowControl w:val="1"/>
              <w:spacing w:after="0" w:lineRule="auto"/>
              <w:rPr>
                <w:rFonts w:ascii="Gulim" w:cs="Gulim" w:eastAsia="Gulim" w:hAnsi="Gulim"/>
                <w:sz w:val="24"/>
                <w:szCs w:val="24"/>
              </w:rPr>
            </w:pPr>
            <w:r w:rsidDel="00000000" w:rsidR="00000000" w:rsidRPr="00000000">
              <w:rPr>
                <w:sz w:val="20"/>
                <w:szCs w:val="20"/>
                <w:rtl w:val="0"/>
              </w:rPr>
              <w:t xml:space="preserve">데이터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widowControl w:val="1"/>
              <w:spacing w:after="0" w:lineRule="auto"/>
              <w:rPr>
                <w:rFonts w:ascii="Gulim" w:cs="Gulim" w:eastAsia="Gulim" w:hAnsi="Gulim"/>
                <w:sz w:val="24"/>
                <w:szCs w:val="24"/>
              </w:rPr>
            </w:pPr>
            <w:r w:rsidDel="00000000" w:rsidR="00000000" w:rsidRPr="00000000">
              <w:rPr>
                <w:sz w:val="20"/>
                <w:szCs w:val="20"/>
                <w:rtl w:val="0"/>
              </w:rPr>
              <w:t xml:space="preserve">해당 섹션의 라벨 오류 급증 여부, 신규 패턴 유입</w:t>
            </w:r>
            <w:r w:rsidDel="00000000" w:rsidR="00000000" w:rsidRPr="00000000">
              <w:rPr>
                <w:rtl w:val="0"/>
              </w:rPr>
            </w:r>
          </w:p>
        </w:tc>
      </w:tr>
      <w:tr>
        <w:trPr>
          <w:cantSplit w:val="0"/>
          <w:trHeight w:val="2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widowControl w:val="1"/>
              <w:spacing w:after="0" w:lineRule="auto"/>
              <w:rPr>
                <w:rFonts w:ascii="Gulim" w:cs="Gulim" w:eastAsia="Gulim" w:hAnsi="Gulim"/>
                <w:sz w:val="24"/>
                <w:szCs w:val="24"/>
              </w:rPr>
            </w:pPr>
            <w:r w:rsidDel="00000000" w:rsidR="00000000" w:rsidRPr="00000000">
              <w:rPr>
                <w:sz w:val="20"/>
                <w:szCs w:val="20"/>
                <w:rtl w:val="0"/>
              </w:rPr>
              <w:t xml:space="preserve">모델</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widowControl w:val="1"/>
              <w:spacing w:after="0" w:lineRule="auto"/>
              <w:rPr>
                <w:rFonts w:ascii="Gulim" w:cs="Gulim" w:eastAsia="Gulim" w:hAnsi="Gulim"/>
                <w:sz w:val="24"/>
                <w:szCs w:val="24"/>
              </w:rPr>
            </w:pPr>
            <w:r w:rsidDel="00000000" w:rsidR="00000000" w:rsidRPr="00000000">
              <w:rPr>
                <w:sz w:val="20"/>
                <w:szCs w:val="20"/>
                <w:rtl w:val="0"/>
              </w:rPr>
              <w:t xml:space="preserve">해당 섹션에서 FP confidence 분포 이동 여부</w:t>
            </w:r>
            <w:r w:rsidDel="00000000" w:rsidR="00000000" w:rsidRPr="00000000">
              <w:rPr>
                <w:rtl w:val="0"/>
              </w:rPr>
            </w:r>
          </w:p>
        </w:tc>
      </w:tr>
      <w:tr>
        <w:trPr>
          <w:cantSplit w:val="0"/>
          <w:trHeight w:val="22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widowControl w:val="1"/>
              <w:spacing w:after="0" w:lineRule="auto"/>
              <w:rPr>
                <w:rFonts w:ascii="Gulim" w:cs="Gulim" w:eastAsia="Gulim" w:hAnsi="Gulim"/>
                <w:sz w:val="24"/>
                <w:szCs w:val="24"/>
              </w:rPr>
            </w:pPr>
            <w:r w:rsidDel="00000000" w:rsidR="00000000" w:rsidRPr="00000000">
              <w:rPr>
                <w:sz w:val="20"/>
                <w:szCs w:val="20"/>
                <w:rtl w:val="0"/>
              </w:rPr>
              <w:t xml:space="preserve">운영</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widowControl w:val="1"/>
              <w:spacing w:after="0" w:lineRule="auto"/>
              <w:rPr>
                <w:rFonts w:ascii="Gulim" w:cs="Gulim" w:eastAsia="Gulim" w:hAnsi="Gulim"/>
                <w:sz w:val="24"/>
                <w:szCs w:val="24"/>
              </w:rPr>
            </w:pPr>
            <w:r w:rsidDel="00000000" w:rsidR="00000000" w:rsidRPr="00000000">
              <w:rPr>
                <w:sz w:val="20"/>
                <w:szCs w:val="20"/>
                <w:rtl w:val="0"/>
              </w:rPr>
              <w:t xml:space="preserve">노출량 스파이크, 랭킹 로직 변경 여부</w:t>
            </w:r>
            <w:r w:rsidDel="00000000" w:rsidR="00000000" w:rsidRPr="00000000">
              <w:rPr>
                <w:rtl w:val="0"/>
              </w:rPr>
            </w:r>
          </w:p>
        </w:tc>
      </w:tr>
    </w:tbl>
    <w:p w:rsidR="00000000" w:rsidDel="00000000" w:rsidP="00000000" w:rsidRDefault="00000000" w:rsidRPr="00000000" w14:paraId="00000011">
      <w:pPr>
        <w:widowControl w:val="1"/>
        <w:numPr>
          <w:ilvl w:val="1"/>
          <w:numId w:val="2"/>
        </w:numPr>
        <w:spacing w:after="0" w:lineRule="auto"/>
        <w:ind w:left="1440" w:hanging="360"/>
        <w:jc w:val="both"/>
        <w:rPr>
          <w:sz w:val="20"/>
          <w:szCs w:val="20"/>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48h 내 임시 완화 적용 및 다음 윈도우에서 재측정.</w:t>
        <w:br w:type="textWrapping"/>
        <w:t xml:space="preserve">완화 조치: </w:t>
        <w:br w:type="textWrapping"/>
        <w:t xml:space="preserve">1) 섹션별 노출 상한을 재적용: 적용 섹션 선정 → 상한값 산정(Baseline 기반)</w:t>
        <w:br w:type="textWrapping"/>
        <w:t xml:space="preserve">2) 섹션 조건부 재랭킹: 노출수 제한에 따라 노출 샘플 수 한정 → 낚시성 판정 샘플의 우선순위 하향 → 오탐 가능성 샘플 노출을 감소</w:t>
        <w:br w:type="textWrapping"/>
        <w:t xml:space="preserve">3) 자동 재측정 및 효과 검증: 임시 완화 이후 다음 윈도우에서 동일 지표 재측정. 임계치 이하 → 완화 유지, 임계치 초과 → 구조적 조치 단계로 승격</w:t>
        <w:br w:type="textWrapping"/>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지표 정의(SLI): ExposureWeightedFPGap@Section</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본 위험 관리는 섹션별 모델 성능 차이 자체가 아니라, 운영 환경에서 실제 사용자에게 노출되는 오류의 기여도가 특정 섹션에 과도하게 집중되는 현상을 탐지하는 것을 목표로 한다. 이를 위해 단순한 성능 지표(FPR)나 오류 건수 대신, 노출량을 고려한 오류 기여도 기반 지표를 서비스 수준 지표(Service Level Indicator, SLI)로 정의한다. 구체적으로, 각 섹션 s에 대해 노출 가중 오탐 기여도 C_s​를 다음과 같이 정의한다: </w:t>
      </w:r>
      <w:r w:rsidDel="00000000" w:rsidR="00000000" w:rsidRPr="00000000">
        <w:rPr>
          <w:rFonts w:ascii="Malgun Gothic" w:cs="Malgun Gothic" w:eastAsia="Malgun Gothic" w:hAnsi="Malgun Gothic"/>
          <w:b w:val="0"/>
          <w:bCs w:val="0"/>
          <w:i w:val="1"/>
          <w:iCs w:val="1"/>
          <w:smallCaps w:val="0"/>
          <w:strike w:val="0"/>
          <w:color w:val="000000"/>
          <w:sz w:val="20"/>
          <w:szCs w:val="20"/>
          <w:u w:val="none"/>
          <w:shd w:fill="auto" w:val="clear"/>
          <w:vertAlign w:val="baseline"/>
          <w:rtl w:val="0"/>
        </w:rPr>
        <w:t xml:space="preserve">C_s = E_s × FP_rate_s.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이때 E_s​는 해당 평가 윈도우에서 섹션 s에 속한 기사들의 노출량(또는 노출 가중치)의 합이며, FP_rates​는 golden_set_v1 데이터셋의 기사 데이터 5,000개를 기준으로 사전에 산출된 섹션별 오탐률(False Positive Rate)이다. 이때 </w:t>
      </w:r>
      <w:r w:rsidDel="00000000" w:rsidR="00000000" w:rsidRPr="00000000">
        <w:rPr>
          <w:rFonts w:ascii="Malgun Gothic" w:cs="Malgun Gothic" w:eastAsia="Malgun Gothic" w:hAnsi="Malgun Gothic"/>
          <w:b w:val="0"/>
          <w:bCs w:val="0"/>
          <w:i w:val="1"/>
          <w:iCs w:val="1"/>
          <w:smallCaps w:val="0"/>
          <w:strike w:val="0"/>
          <w:color w:val="000000"/>
          <w:sz w:val="20"/>
          <w:szCs w:val="20"/>
          <w:u w:val="none"/>
          <w:shd w:fill="auto" w:val="clear"/>
          <w:vertAlign w:val="baseline"/>
          <w:rtl w:val="0"/>
        </w:rPr>
        <w:t xml:space="preserve">C_s = E_s × FP_rate_s</w:t>
      </w:r>
      <w:r w:rsidDel="00000000" w:rsidR="00000000" w:rsidRPr="00000000">
        <w:rPr>
          <w:rFonts w:ascii="Malgun Gothic" w:cs="Malgun Gothic" w:eastAsia="Malgun Gothic" w:hAnsi="Malgun Gothic"/>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는, 운영 트래픽을 고려했을 때 해당 섹션이 전체 오탐 문제에 실질적으로 얼마나 기여하는지를 나타내는 단일 값이다. SLI는 이 노출 가중 오탐 기여도 C_s가 섹션 간에 얼마나 불균형하게 분포되어 있는지를 하나의 신호로 요약한다. 이를 위해 본 위험 관리에서는 최대 기여 섹션과 최소 기여 섹션 간의 비율 격차</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Pr>
        <w:drawing>
          <wp:inline distB="0" distT="0" distL="0" distR="0">
            <wp:extent cx="1257936" cy="368327"/>
            <wp:effectExtent b="0" l="0" r="0" t="0"/>
            <wp:docPr descr="폰트, 텍스트, 화이트, 라인이(가) 표시된 사진&#10;&#10;AI 생성 콘텐츠는 정확하지 않을 수 있습니다." id="799103494" name="image1.png"/>
            <a:graphic>
              <a:graphicData uri="http://schemas.openxmlformats.org/drawingml/2006/picture">
                <pic:pic>
                  <pic:nvPicPr>
                    <pic:cNvPr descr="폰트, 텍스트, 화이트, 라인이(가) 표시된 사진&#10;&#10;AI 생성 콘텐츠는 정확하지 않을 수 있습니다." id="0" name="image1.png"/>
                    <pic:cNvPicPr preferRelativeResize="0"/>
                  </pic:nvPicPr>
                  <pic:blipFill>
                    <a:blip r:embed="rId7"/>
                    <a:srcRect b="0" l="0" r="0" t="0"/>
                    <a:stretch>
                      <a:fillRect/>
                    </a:stretch>
                  </pic:blipFill>
                  <pic:spPr>
                    <a:xfrm>
                      <a:off x="0" y="0"/>
                      <a:ext cx="1257936" cy="368327"/>
                    </a:xfrm>
                    <a:prstGeom prst="rect"/>
                    <a:ln/>
                  </pic:spPr>
                </pic:pic>
              </a:graphicData>
            </a:graphic>
          </wp:inline>
        </w:drawing>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를 사용하며, 이를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ExposureWeightedFPGap_ratio@Section</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으로 정의한다. 해당 지표는 모든 섹션 중 노출 가중 오탐 기여도가 가장 큰 섹션의 값과 가장 작은 섹션의 값의 비율로 계산되며, 이 값은 ‘운영 관점에서 특정 섹션이 다른 섹션 대비 몇 배 수준의 오류 영향을 유발하는지’ 를 직관적으로 표현한다.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측정 윈도우 정의 (Measurement Window)</w:t>
      </w:r>
    </w:p>
    <w:p w:rsidR="00000000" w:rsidDel="00000000" w:rsidP="00000000" w:rsidRDefault="00000000" w:rsidRPr="00000000" w14:paraId="00000016">
      <w:pPr>
        <w:widowControl w:val="1"/>
        <w:spacing w:after="0" w:before="240" w:lineRule="auto"/>
        <w:ind w:left="0" w:firstLine="0"/>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오프라인 검증 실험: 본 위험 관리 지표는 실제 운영 로그 기반의 실시간 모니터링이 아니라, 운영 환경에서 발생 가능한 노출 구조를 사전에 점검하기 위한 오프라인 검증 실험으로 설계되었다. 이에 따라 측정 윈도우는 시간 기반 윈도우가 아닌, 고정된 평가 데이터셋과 반복 샘플링 조건을 기준으로 정의한다.</w:t>
      </w:r>
    </w:p>
    <w:p w:rsidR="00000000" w:rsidDel="00000000" w:rsidP="00000000" w:rsidRDefault="00000000" w:rsidRPr="00000000" w14:paraId="00000017">
      <w:pPr>
        <w:widowControl w:val="1"/>
        <w:spacing w:after="0" w:before="240" w:lineRule="auto"/>
        <w:ind w:left="0" w:firstLine="0"/>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실험 데이터셋: 평가에 사용되는 기본 코호트(cohort)는 모델 학습에 사용되지 않은 </w:t>
      </w:r>
      <w:r w:rsidDel="00000000" w:rsidR="00000000" w:rsidRPr="00000000">
        <w:rPr>
          <w:rFonts w:ascii="Malgun Gothic" w:cs="Malgun Gothic" w:eastAsia="Malgun Gothic" w:hAnsi="Malgun Gothic"/>
          <w:color w:val="000000"/>
          <w:sz w:val="20"/>
          <w:szCs w:val="20"/>
          <w:u w:val="single"/>
          <w:rtl w:val="0"/>
        </w:rPr>
        <w:t xml:space="preserve">golden_set_v1</w:t>
      </w:r>
      <w:r w:rsidDel="00000000" w:rsidR="00000000" w:rsidRPr="00000000">
        <w:rPr>
          <w:rFonts w:ascii="Malgun Gothic" w:cs="Malgun Gothic" w:eastAsia="Malgun Gothic" w:hAnsi="Malgun Gothic"/>
          <w:color w:val="000000"/>
          <w:sz w:val="20"/>
          <w:szCs w:val="20"/>
          <w:rtl w:val="0"/>
        </w:rPr>
        <w:t xml:space="preserve"> 5,000개 기사 데이터로 고정한다. </w:t>
      </w:r>
    </w:p>
    <w:p w:rsidR="00000000" w:rsidDel="00000000" w:rsidP="00000000" w:rsidRDefault="00000000" w:rsidRPr="00000000" w14:paraId="00000018">
      <w:pPr>
        <w:widowControl w:val="1"/>
        <w:spacing w:after="0" w:before="240" w:lineRule="auto"/>
        <w:ind w:left="0" w:firstLine="0"/>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윈도우 설정: 운영 환경에서의 불확실성과 변동성을 반영하기 위해, 본 실험에서는 서로 다른 난수 시드(eval_seeds)를 적용한 반복 실행을 수행한다. 서로 다른 시드로 실행된 각 실험 결과는 서로 독립적인 측정 윈도우로 간주되며, 이를 통해 단일 샘플링 결과에 의존하지 않고 위험 지표의 안정성과 일관성을 평가한다. 이러한 반복 윈도우 기반 접근은 실제 운영에서 시간 흐름에 따라 노출 패턴이 달라질 수 있는 상황을 간접적으로 모사하는 역할을 한다. 구체적으로, 본 위험 관리에서는 총 30회 반복 중에서 동일한 임계값 초과가 최소 k회 이상(본 실험에서는 k=2) 관측될 경우에만 해당 위험을 안정적으로 발생한 것으로 판단한다. (30/2)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임계값(SLO) 설정 방법론: </w:t>
      </w:r>
    </w:p>
    <w:p w:rsidR="00000000" w:rsidDel="00000000" w:rsidP="00000000" w:rsidRDefault="00000000" w:rsidRPr="00000000" w14:paraId="0000001B">
      <w:pPr>
        <w:widowControl w:val="1"/>
        <w:spacing w:after="240" w:lineRule="auto"/>
        <w:ind w:left="0" w:firstLine="0"/>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임계값은 골든셋 기반 반복 실험에서 관측된 지표 분포의 P95로 설정하였으며, 동일 임계값 초과가 k회 이상 반복될 경우에만 운영 위험으로 판단한다. </w:t>
      </w:r>
    </w:p>
    <w:p w:rsidR="00000000" w:rsidDel="00000000" w:rsidP="00000000" w:rsidRDefault="00000000" w:rsidRPr="00000000" w14:paraId="0000001C">
      <w:pPr>
        <w:widowControl w:val="1"/>
        <w:spacing w:after="240" w:lineRule="auto"/>
        <w:ind w:left="0" w:firstLine="0"/>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Baseline seed: 본 실험에서는 섹션별 편향으로 인한 운영 위험을 정량적으로 판단하기 위해, </w:t>
      </w:r>
      <w:r w:rsidDel="00000000" w:rsidR="00000000" w:rsidRPr="00000000">
        <w:rPr>
          <w:rFonts w:ascii="Roboto Mono" w:cs="Roboto Mono" w:eastAsia="Roboto Mono" w:hAnsi="Roboto Mono"/>
          <w:color w:val="000000"/>
          <w:sz w:val="20"/>
          <w:szCs w:val="20"/>
          <w:rtl w:val="0"/>
        </w:rPr>
        <w:t xml:space="preserve">ExposureWeightedFPGap_ratio@Section</w:t>
      </w:r>
      <w:r w:rsidDel="00000000" w:rsidR="00000000" w:rsidRPr="00000000">
        <w:rPr>
          <w:rFonts w:ascii="Malgun Gothic" w:cs="Malgun Gothic" w:eastAsia="Malgun Gothic" w:hAnsi="Malgun Gothic"/>
          <w:color w:val="000000"/>
          <w:sz w:val="20"/>
          <w:szCs w:val="20"/>
          <w:rtl w:val="0"/>
        </w:rPr>
        <w:t xml:space="preserve"> 지표에 대해 분포 기반 동적 임계값을 설정하였다. 난수 시드만을 변화시킨 반복 실행(baseline runs)을 통해 해당 지표의 자연 변동 분포를 추정하였다. Baseline 단계에서는 총 50개의 상이한 시드를 사용하여 </w:t>
      </w:r>
      <w:r w:rsidDel="00000000" w:rsidR="00000000" w:rsidRPr="00000000">
        <w:rPr>
          <w:rFonts w:ascii="Roboto Mono" w:cs="Roboto Mono" w:eastAsia="Roboto Mono" w:hAnsi="Roboto Mono"/>
          <w:color w:val="000000"/>
          <w:sz w:val="20"/>
          <w:szCs w:val="20"/>
          <w:rtl w:val="0"/>
        </w:rPr>
        <w:t xml:space="preserve">ExposureWeightedFPGap_ratio@Section</w:t>
      </w:r>
      <w:r w:rsidDel="00000000" w:rsidR="00000000" w:rsidRPr="00000000">
        <w:rPr>
          <w:rFonts w:ascii="Malgun Gothic" w:cs="Malgun Gothic" w:eastAsia="Malgun Gothic" w:hAnsi="Malgun Gothic"/>
          <w:color w:val="000000"/>
          <w:sz w:val="20"/>
          <w:szCs w:val="20"/>
          <w:rtl w:val="0"/>
        </w:rPr>
        <w:t xml:space="preserve"> 값을 반복 산출하였으며, 이로부터 도출된 분포의 상위 95백분위수(P95) 값을 임계값(τ)으로 정의하였다. 이는 정상 상태에서 관측 가능한 극단적 변동을 허용 범위로 설정하고, 그를 초과하는 경우에만 위험 신호로 간주하기 위한 보수적 기준이다.</w:t>
      </w:r>
    </w:p>
    <w:p w:rsidR="00000000" w:rsidDel="00000000" w:rsidP="00000000" w:rsidRDefault="00000000" w:rsidRPr="00000000" w14:paraId="0000001D">
      <w:pPr>
        <w:widowControl w:val="1"/>
        <w:spacing w:after="240" w:lineRule="auto"/>
        <w:ind w:left="0" w:firstLine="0"/>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Eval seed: 이후, baseline 단계와 중복되지 않는 독립적인 평가 시드(eval runs)를 사용하여 동일한 지표를 재산출하고, 각 실행 결과가 사전에 정의된 임계값 τ를 초과하는지를 평가하였다. 단일 실행의 우연적 초과에 따른 과도한 경보를 방지하기 위해, 임계값 초과가 k=2 이상 반복 관측되는 경우에만 운영 위험으로 최종 판정하였다. 제 지표 분포에 근거한 통계적 기준을 적용함으로써, 고정 수치 기반 임계값의 임의성을 제거하고, 섹션별 편향으로 인한 운영 위험을 안정적이고 재현 가능하게 관리한다.</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실제 운영 환경과의 연결</w:t>
      </w:r>
    </w:p>
    <w:p w:rsidR="00000000" w:rsidDel="00000000" w:rsidP="00000000" w:rsidRDefault="00000000" w:rsidRPr="00000000" w14:paraId="0000001F">
      <w:pPr>
        <w:widowControl w:val="1"/>
        <w:spacing w:after="240" w:lineRule="auto"/>
        <w:ind w:left="440" w:firstLine="0"/>
        <w:rPr>
          <w:sz w:val="20"/>
          <w:szCs w:val="20"/>
        </w:rPr>
      </w:pPr>
      <w:r w:rsidDel="00000000" w:rsidR="00000000" w:rsidRPr="00000000">
        <w:rPr>
          <w:rFonts w:ascii="Malgun Gothic" w:cs="Malgun Gothic" w:eastAsia="Malgun Gothic" w:hAnsi="Malgun Gothic"/>
          <w:sz w:val="20"/>
          <w:szCs w:val="20"/>
          <w:rtl w:val="0"/>
        </w:rPr>
        <w:t xml:space="preserve">본 실험은 실제 운영 환경과의 연결을 위해,</w:t>
      </w:r>
      <w:r w:rsidDel="00000000" w:rsidR="00000000" w:rsidRPr="00000000">
        <w:rPr>
          <w:sz w:val="20"/>
          <w:szCs w:val="20"/>
          <w:rtl w:val="0"/>
        </w:rPr>
        <w:t xml:space="preserve"> </w:t>
      </w:r>
      <w:r w:rsidDel="00000000" w:rsidR="00000000" w:rsidRPr="00000000">
        <w:rPr>
          <w:rFonts w:ascii="Malgun Gothic" w:cs="Malgun Gothic" w:eastAsia="Malgun Gothic" w:hAnsi="Malgun Gothic"/>
          <w:sz w:val="20"/>
          <w:szCs w:val="20"/>
          <w:rtl w:val="0"/>
        </w:rPr>
        <w:t xml:space="preserve">6개월 주기로 운영 로그에서 무작위 샘플링된 5,000건의 데이터를 인간 라벨링을 통해 골든셋(golden_set_v1, v2, …)으로 구축한다. 각 골든셋은 해당 시점의 운영 분포를 대표하는 기준선으로 활용되며, 섹션별 성능 지표, 섹션–라벨 의존성, 및 공정성 관련 SLI를 산출한다. 연속된 골든셋 간 지표 변화는 모델 성능 저하가 아닌 운영 환경 변화와 구조적 편향 리스크를 구분·판단하기 위한 장기 모니터링 수단으로 사용된다.</w:t>
      </w:r>
      <w:r w:rsidDel="00000000" w:rsidR="00000000" w:rsidRPr="00000000">
        <w:rPr>
          <w:rtl w:val="0"/>
        </w:rPr>
      </w:r>
    </w:p>
    <w:p w:rsidR="00000000" w:rsidDel="00000000" w:rsidP="00000000" w:rsidRDefault="00000000" w:rsidRPr="00000000" w14:paraId="00000020">
      <w:pPr>
        <w:widowControl w:val="1"/>
        <w:spacing w:after="240" w:lineRule="auto"/>
        <w:ind w:left="440" w:firstLine="0"/>
        <w:rPr>
          <w:sz w:val="20"/>
          <w:szCs w:val="20"/>
        </w:rPr>
      </w:pPr>
      <w:r w:rsidDel="00000000" w:rsidR="00000000" w:rsidRPr="00000000">
        <w:rPr>
          <w:sz w:val="20"/>
          <w:szCs w:val="20"/>
          <w:rtl w:val="0"/>
        </w:rPr>
        <w:t xml:space="preserve">6.1. 설계 원칙: 운영 환경 변화는 허용하되, </w:t>
      </w:r>
      <w:r w:rsidDel="00000000" w:rsidR="00000000" w:rsidRPr="00000000">
        <w:rPr>
          <w:b w:val="1"/>
          <w:bCs w:val="1"/>
          <w:sz w:val="20"/>
          <w:szCs w:val="20"/>
          <w:rtl w:val="0"/>
        </w:rPr>
        <w:t xml:space="preserve">섹션 간 불균형의 확대만을 위험 신호로 정의 / </w:t>
      </w:r>
      <w:r w:rsidDel="00000000" w:rsidR="00000000" w:rsidRPr="00000000">
        <w:rPr>
          <w:sz w:val="20"/>
          <w:szCs w:val="20"/>
          <w:rtl w:val="0"/>
        </w:rPr>
        <w:t xml:space="preserve">절대 기준이 아닌 </w:t>
      </w:r>
      <w:r w:rsidDel="00000000" w:rsidR="00000000" w:rsidRPr="00000000">
        <w:rPr>
          <w:b w:val="1"/>
          <w:bCs w:val="1"/>
          <w:sz w:val="20"/>
          <w:szCs w:val="20"/>
          <w:rtl w:val="0"/>
        </w:rPr>
        <w:t xml:space="preserve">과거 운영 히스토리(이전 골든셋)를 기준선으로 사용 / </w:t>
      </w:r>
      <w:r w:rsidDel="00000000" w:rsidR="00000000" w:rsidRPr="00000000">
        <w:rPr>
          <w:sz w:val="20"/>
          <w:szCs w:val="20"/>
          <w:rtl w:val="0"/>
        </w:rPr>
        <w:t xml:space="preserve">단일 계산 결과가 아닌 </w:t>
      </w:r>
      <w:r w:rsidDel="00000000" w:rsidR="00000000" w:rsidRPr="00000000">
        <w:rPr>
          <w:b w:val="1"/>
          <w:bCs w:val="1"/>
          <w:sz w:val="20"/>
          <w:szCs w:val="20"/>
          <w:rtl w:val="0"/>
        </w:rPr>
        <w:t xml:space="preserve">다중 난수 시드 기반 반복 평가를 통해 안정성 확보</w:t>
      </w:r>
      <w:r w:rsidDel="00000000" w:rsidR="00000000" w:rsidRPr="00000000">
        <w:rPr>
          <w:rtl w:val="0"/>
        </w:rPr>
      </w:r>
    </w:p>
    <w:p w:rsidR="00000000" w:rsidDel="00000000" w:rsidP="00000000" w:rsidRDefault="00000000" w:rsidRPr="00000000" w14:paraId="00000021">
      <w:pPr>
        <w:widowControl w:val="1"/>
        <w:spacing w:after="240" w:lineRule="auto"/>
        <w:ind w:left="440" w:firstLine="0"/>
        <w:rPr>
          <w:sz w:val="20"/>
          <w:szCs w:val="20"/>
        </w:rPr>
      </w:pPr>
      <w:r w:rsidDel="00000000" w:rsidR="00000000" w:rsidRPr="00000000">
        <w:rPr>
          <w:sz w:val="20"/>
          <w:szCs w:val="20"/>
          <w:rtl w:val="0"/>
        </w:rPr>
        <w:t xml:space="preserve">6.2. 평가 데이터 및 주기</w:t>
      </w:r>
    </w:p>
    <w:p w:rsidR="00000000" w:rsidDel="00000000" w:rsidP="00000000" w:rsidRDefault="00000000" w:rsidRPr="00000000" w14:paraId="00000022">
      <w:pPr>
        <w:widowControl w:val="1"/>
        <w:spacing w:after="240" w:before="240" w:lineRule="auto"/>
        <w:ind w:left="0" w:firstLine="720"/>
        <w:rPr>
          <w:sz w:val="20"/>
          <w:szCs w:val="20"/>
        </w:rPr>
      </w:pPr>
      <w:r w:rsidDel="00000000" w:rsidR="00000000" w:rsidRPr="00000000">
        <w:rPr>
          <w:b w:val="1"/>
          <w:bCs w:val="1"/>
          <w:sz w:val="20"/>
          <w:szCs w:val="20"/>
          <w:rtl w:val="0"/>
        </w:rPr>
        <w:t xml:space="preserve">평가 데이터</w:t>
      </w:r>
      <w:r w:rsidDel="00000000" w:rsidR="00000000" w:rsidRPr="00000000">
        <w:rPr>
          <w:sz w:val="20"/>
          <w:szCs w:val="20"/>
          <w:rtl w:val="0"/>
        </w:rPr>
        <w:t xml:space="preserve">:사람 라벨링(낚시성 / 비낚시성)을 거친 골든 데이터셋</w:t>
        <w:br w:type="textWrapping"/>
        <w:tab/>
      </w:r>
      <w:r w:rsidDel="00000000" w:rsidR="00000000" w:rsidRPr="00000000">
        <w:rPr>
          <w:b w:val="1"/>
          <w:bCs w:val="1"/>
          <w:sz w:val="20"/>
          <w:szCs w:val="20"/>
          <w:rtl w:val="0"/>
        </w:rPr>
        <w:t xml:space="preserve">구성 방식</w:t>
      </w:r>
      <w:r w:rsidDel="00000000" w:rsidR="00000000" w:rsidRPr="00000000">
        <w:rPr>
          <w:sz w:val="20"/>
          <w:szCs w:val="20"/>
          <w:rtl w:val="0"/>
        </w:rPr>
        <w:t xml:space="preserve">: 직전 6개월 운영 로그에서 무작위로 5,000개 기사 샘플링</w:t>
        <w:br w:type="textWrapping"/>
        <w:tab/>
      </w:r>
      <w:r w:rsidDel="00000000" w:rsidR="00000000" w:rsidRPr="00000000">
        <w:rPr>
          <w:b w:val="1"/>
          <w:bCs w:val="1"/>
          <w:sz w:val="20"/>
          <w:szCs w:val="20"/>
          <w:rtl w:val="0"/>
        </w:rPr>
        <w:t xml:space="preserve">평가 주기</w:t>
      </w:r>
      <w:r w:rsidDel="00000000" w:rsidR="00000000" w:rsidRPr="00000000">
        <w:rPr>
          <w:sz w:val="20"/>
          <w:szCs w:val="20"/>
          <w:rtl w:val="0"/>
        </w:rPr>
        <w:t xml:space="preserve">:6개월마다 1회</w:t>
        <w:br w:type="textWrapping"/>
        <w:tab/>
      </w:r>
      <w:r w:rsidDel="00000000" w:rsidR="00000000" w:rsidRPr="00000000">
        <w:rPr>
          <w:b w:val="1"/>
          <w:bCs w:val="1"/>
          <w:sz w:val="20"/>
          <w:szCs w:val="20"/>
          <w:rtl w:val="0"/>
        </w:rPr>
        <w:t xml:space="preserve">평가 방식</w:t>
      </w:r>
      <w:r w:rsidDel="00000000" w:rsidR="00000000" w:rsidRPr="00000000">
        <w:rPr>
          <w:sz w:val="20"/>
          <w:szCs w:val="20"/>
          <w:rtl w:val="0"/>
        </w:rPr>
        <w:t xml:space="preserve">: Rolling 평가가 아닌 </w:t>
      </w:r>
      <w:r w:rsidDel="00000000" w:rsidR="00000000" w:rsidRPr="00000000">
        <w:rPr>
          <w:b w:val="1"/>
          <w:bCs w:val="1"/>
          <w:sz w:val="20"/>
          <w:szCs w:val="20"/>
          <w:rtl w:val="0"/>
        </w:rPr>
        <w:t xml:space="preserve">snapshot 평가 </w:t>
        <w:br w:type="textWrapping"/>
        <w:tab/>
        <w:t xml:space="preserve">/ </w:t>
      </w:r>
      <w:sdt>
        <w:sdtPr>
          <w:id w:val="1343547053"/>
          <w:tag w:val="goog_rdk_0"/>
        </w:sdtPr>
        <w:sdtContent>
          <w:r w:rsidDel="00000000" w:rsidR="00000000" w:rsidRPr="00000000">
            <w:rPr>
              <w:rFonts w:ascii="Nova Mono" w:cs="Nova Mono" w:eastAsia="Nova Mono" w:hAnsi="Nova Mono"/>
              <w:color w:val="188038"/>
              <w:sz w:val="20"/>
              <w:szCs w:val="20"/>
              <w:rtl w:val="0"/>
            </w:rPr>
            <w:t xml:space="preserve">golden_set_v(n−1)</w:t>
          </w:r>
        </w:sdtContent>
      </w:sdt>
      <w:r w:rsidDel="00000000" w:rsidR="00000000" w:rsidRPr="00000000">
        <w:rPr>
          <w:sz w:val="20"/>
          <w:szCs w:val="20"/>
          <w:rtl w:val="0"/>
        </w:rPr>
        <w:t xml:space="preserve"> → 기준선</w:t>
        <w:br w:type="textWrapping"/>
        <w:tab/>
        <w:t xml:space="preserve">/ </w:t>
      </w:r>
      <w:r w:rsidDel="00000000" w:rsidR="00000000" w:rsidRPr="00000000">
        <w:rPr>
          <w:rFonts w:ascii="Roboto Mono" w:cs="Roboto Mono" w:eastAsia="Roboto Mono" w:hAnsi="Roboto Mono"/>
          <w:color w:val="188038"/>
          <w:sz w:val="20"/>
          <w:szCs w:val="20"/>
          <w:rtl w:val="0"/>
        </w:rPr>
        <w:t xml:space="preserve">golden_set_v(n)</w:t>
      </w:r>
      <w:r w:rsidDel="00000000" w:rsidR="00000000" w:rsidRPr="00000000">
        <w:rPr>
          <w:sz w:val="20"/>
          <w:szCs w:val="20"/>
          <w:rtl w:val="0"/>
        </w:rPr>
        <w:t xml:space="preserve"> → 평가 대상</w:t>
      </w:r>
    </w:p>
    <w:p w:rsidR="00000000" w:rsidDel="00000000" w:rsidP="00000000" w:rsidRDefault="00000000" w:rsidRPr="00000000" w14:paraId="00000023">
      <w:pPr>
        <w:widowControl w:val="1"/>
        <w:spacing w:after="240" w:before="240" w:lineRule="auto"/>
        <w:ind w:left="0" w:firstLine="720"/>
        <w:rPr>
          <w:sz w:val="20"/>
          <w:szCs w:val="20"/>
        </w:rPr>
      </w:pPr>
      <w:r w:rsidDel="00000000" w:rsidR="00000000" w:rsidRPr="00000000">
        <w:rPr>
          <w:sz w:val="20"/>
          <w:szCs w:val="20"/>
          <w:rtl w:val="0"/>
        </w:rPr>
        <w:t xml:space="preserve">6.3. 지표 정의 (SLI)</w:t>
      </w:r>
    </w:p>
    <w:p w:rsidR="00000000" w:rsidDel="00000000" w:rsidP="00000000" w:rsidRDefault="00000000" w:rsidRPr="00000000" w14:paraId="00000024">
      <w:pPr>
        <w:widowControl w:val="1"/>
        <w:numPr>
          <w:ilvl w:val="1"/>
          <w:numId w:val="1"/>
        </w:numPr>
        <w:spacing w:after="240" w:before="240" w:lineRule="auto"/>
        <w:ind w:left="1440" w:hanging="360"/>
        <w:rPr>
          <w:sz w:val="20"/>
          <w:szCs w:val="20"/>
          <w:u w:val="none"/>
        </w:rPr>
      </w:pPr>
      <w:r w:rsidDel="00000000" w:rsidR="00000000" w:rsidRPr="00000000">
        <w:rPr>
          <w:b w:val="1"/>
          <w:bCs w:val="1"/>
          <w:sz w:val="20"/>
          <w:szCs w:val="20"/>
          <w:rtl w:val="0"/>
        </w:rPr>
        <w:t xml:space="preserve">섹션별 False Positive </w:t>
      </w:r>
    </w:p>
    <w:p w:rsidR="00000000" w:rsidDel="00000000" w:rsidP="00000000" w:rsidRDefault="00000000" w:rsidRPr="00000000" w14:paraId="00000025">
      <w:pPr>
        <w:widowControl w:val="1"/>
        <w:spacing w:after="240" w:before="240" w:lineRule="auto"/>
        <w:ind w:left="1440" w:firstLine="0"/>
        <w:rPr>
          <w:sz w:val="20"/>
          <w:szCs w:val="20"/>
        </w:rPr>
      </w:pPr>
      <w:r w:rsidDel="00000000" w:rsidR="00000000" w:rsidRPr="00000000">
        <w:rPr>
          <w:b w:val="1"/>
          <w:bCs w:val="1"/>
          <w:sz w:val="20"/>
          <w:szCs w:val="20"/>
          <w:rtl w:val="0"/>
        </w:rPr>
        <w:t xml:space="preserve">(FP)정의</w:t>
      </w:r>
      <w:r w:rsidDel="00000000" w:rsidR="00000000" w:rsidRPr="00000000">
        <w:rPr>
          <w:sz w:val="20"/>
          <w:szCs w:val="20"/>
          <w:rtl w:val="0"/>
        </w:rPr>
        <w:t xml:space="preserve">: 사람 라벨 기준 비낚시성 기사 중, 모델이 낚시성으로 예측한 건수</w:t>
        <w:br w:type="textWrapping"/>
      </w:r>
      <w:r w:rsidDel="00000000" w:rsidR="00000000" w:rsidRPr="00000000">
        <w:rPr>
          <w:b w:val="1"/>
          <w:bCs w:val="1"/>
          <w:sz w:val="20"/>
          <w:szCs w:val="20"/>
          <w:rtl w:val="0"/>
        </w:rPr>
        <w:t xml:space="preserve">단위</w:t>
      </w:r>
      <w:r w:rsidDel="00000000" w:rsidR="00000000" w:rsidRPr="00000000">
        <w:rPr>
          <w:sz w:val="20"/>
          <w:szCs w:val="20"/>
          <w:rtl w:val="0"/>
        </w:rPr>
        <w:t xml:space="preserve">:</w:t>
      </w:r>
      <w:r w:rsidDel="00000000" w:rsidR="00000000" w:rsidRPr="00000000">
        <w:rPr>
          <w:b w:val="1"/>
          <w:bCs w:val="1"/>
          <w:sz w:val="20"/>
          <w:szCs w:val="20"/>
          <w:rtl w:val="0"/>
        </w:rPr>
        <w:t xml:space="preserve">건수(count)</w:t>
        <w:br w:type="textWrapping"/>
        <w:t xml:space="preserve">계산 단위</w:t>
      </w:r>
      <w:r w:rsidDel="00000000" w:rsidR="00000000" w:rsidRPr="00000000">
        <w:rPr>
          <w:sz w:val="20"/>
          <w:szCs w:val="20"/>
          <w:rtl w:val="0"/>
        </w:rPr>
        <w:t xml:space="preserve">:섹션별 집계</w:t>
      </w:r>
    </w:p>
    <w:p w:rsidR="00000000" w:rsidDel="00000000" w:rsidP="00000000" w:rsidRDefault="00000000" w:rsidRPr="00000000" w14:paraId="00000026">
      <w:pPr>
        <w:widowControl w:val="1"/>
        <w:numPr>
          <w:ilvl w:val="1"/>
          <w:numId w:val="1"/>
        </w:numPr>
        <w:spacing w:after="0" w:afterAutospacing="0" w:before="240" w:lineRule="auto"/>
        <w:ind w:left="1440" w:hanging="360"/>
        <w:rPr>
          <w:sz w:val="20"/>
          <w:szCs w:val="20"/>
          <w:u w:val="none"/>
        </w:rPr>
      </w:pPr>
      <w:r w:rsidDel="00000000" w:rsidR="00000000" w:rsidRPr="00000000">
        <w:rPr>
          <w:sz w:val="20"/>
          <w:szCs w:val="20"/>
          <w:rtl w:val="0"/>
        </w:rPr>
        <w:t xml:space="preserve">기사 단위 노출 확률 생성 (Exposure)</w:t>
        <w:br w:type="textWrapping"/>
        <w:t xml:space="preserve">실제 운영 환경에서는 기사별 정확한 노출량을 사전에 알 수 없으므로,</w:t>
        <w:br w:type="textWrapping"/>
        <w:t xml:space="preserve"> 기사 단위 노출량은 </w:t>
      </w:r>
      <w:r w:rsidDel="00000000" w:rsidR="00000000" w:rsidRPr="00000000">
        <w:rPr>
          <w:b w:val="1"/>
          <w:bCs w:val="1"/>
          <w:sz w:val="20"/>
          <w:szCs w:val="20"/>
          <w:rtl w:val="0"/>
        </w:rPr>
        <w:t xml:space="preserve">확률적 방식으로 근사</w:t>
      </w:r>
      <w:r w:rsidDel="00000000" w:rsidR="00000000" w:rsidRPr="00000000">
        <w:rPr>
          <w:sz w:val="20"/>
          <w:szCs w:val="20"/>
          <w:rtl w:val="0"/>
        </w:rPr>
        <w:t xml:space="preserve">한다.</w:t>
        <w:br w:type="textWrapping"/>
      </w:r>
      <w:r w:rsidDel="00000000" w:rsidR="00000000" w:rsidRPr="00000000">
        <w:rPr>
          <w:b w:val="1"/>
          <w:bCs w:val="1"/>
          <w:sz w:val="20"/>
          <w:szCs w:val="20"/>
          <w:rtl w:val="0"/>
        </w:rPr>
        <w:t xml:space="preserve">노출 확률 생성 방식: </w:t>
      </w:r>
      <w:r w:rsidDel="00000000" w:rsidR="00000000" w:rsidRPr="00000000">
        <w:rPr>
          <w:sz w:val="20"/>
          <w:szCs w:val="20"/>
          <w:rtl w:val="0"/>
        </w:rPr>
        <w:t xml:space="preserve">기사별 노출 확률은 </w:t>
      </w:r>
      <w:r w:rsidDel="00000000" w:rsidR="00000000" w:rsidRPr="00000000">
        <w:rPr>
          <w:b w:val="1"/>
          <w:bCs w:val="1"/>
          <w:sz w:val="20"/>
          <w:szCs w:val="20"/>
          <w:rtl w:val="0"/>
        </w:rPr>
        <w:t xml:space="preserve">정규 분포를 따르는 난수 생성기</w:t>
      </w:r>
      <w:r w:rsidDel="00000000" w:rsidR="00000000" w:rsidRPr="00000000">
        <w:rPr>
          <w:sz w:val="20"/>
          <w:szCs w:val="20"/>
          <w:rtl w:val="0"/>
        </w:rPr>
        <w:t xml:space="preserve">를 이용해 생성, 각 섹션의 분포 평균은 </w:t>
      </w:r>
      <w:r w:rsidDel="00000000" w:rsidR="00000000" w:rsidRPr="00000000">
        <w:rPr>
          <w:b w:val="1"/>
          <w:bCs w:val="1"/>
          <w:sz w:val="20"/>
          <w:szCs w:val="20"/>
          <w:rtl w:val="0"/>
        </w:rPr>
        <w:t xml:space="preserve">직전 골든 데이터셋(golden_set_v(n−1))의 섹션별 기사 수 분포</w:t>
      </w:r>
      <w:r w:rsidDel="00000000" w:rsidR="00000000" w:rsidRPr="00000000">
        <w:rPr>
          <w:sz w:val="20"/>
          <w:szCs w:val="20"/>
          <w:rtl w:val="0"/>
        </w:rPr>
        <w:t xml:space="preserve">를 따르도록 설정. 기사 수가 많은 섹션은 평균적으로 더 높은 누적 노출을 갖고, 기사 수가 적은 섹션은 상대적으로 낮은 누적 노출을 갖도록 하여, </w:t>
      </w:r>
      <w:r w:rsidDel="00000000" w:rsidR="00000000" w:rsidRPr="00000000">
        <w:rPr>
          <w:b w:val="1"/>
          <w:bCs w:val="1"/>
          <w:sz w:val="20"/>
          <w:szCs w:val="20"/>
          <w:rtl w:val="0"/>
        </w:rPr>
        <w:t xml:space="preserve">기사 수 구조가 반영된 운영 노출 환경을 근사.</w:t>
        <w:br w:type="textWrapping"/>
        <w:t xml:space="preserve">섹션별 노출량(Exposure): </w:t>
      </w:r>
      <w:r w:rsidDel="00000000" w:rsidR="00000000" w:rsidRPr="00000000">
        <w:rPr>
          <w:sz w:val="20"/>
          <w:szCs w:val="20"/>
          <w:rtl w:val="0"/>
        </w:rPr>
        <w:t xml:space="preserve">동일 섹션에 속한 기사들의 노출 확률 합으로 정의</w:t>
      </w:r>
    </w:p>
    <w:p w:rsidR="00000000" w:rsidDel="00000000" w:rsidP="00000000" w:rsidRDefault="00000000" w:rsidRPr="00000000" w14:paraId="00000027">
      <w:pPr>
        <w:widowControl w:val="1"/>
        <w:numPr>
          <w:ilvl w:val="1"/>
          <w:numId w:val="1"/>
        </w:numPr>
        <w:spacing w:after="240" w:before="0" w:beforeAutospacing="0" w:lineRule="auto"/>
        <w:ind w:left="1440" w:hanging="360"/>
        <w:rPr>
          <w:sz w:val="20"/>
          <w:szCs w:val="20"/>
          <w:u w:val="none"/>
        </w:rPr>
      </w:pPr>
      <w:r w:rsidDel="00000000" w:rsidR="00000000" w:rsidRPr="00000000">
        <w:rPr>
          <w:sz w:val="20"/>
          <w:szCs w:val="20"/>
          <w:rtl w:val="0"/>
        </w:rPr>
        <w:t xml:space="preserve">ExposureWeightedFP: 섹션별 fp * 섹션별 exposure</w:t>
      </w:r>
    </w:p>
    <w:p w:rsidR="00000000" w:rsidDel="00000000" w:rsidP="00000000" w:rsidRDefault="00000000" w:rsidRPr="00000000" w14:paraId="00000028">
      <w:pPr>
        <w:widowControl w:val="1"/>
        <w:spacing w:after="240" w:before="240" w:lineRule="auto"/>
        <w:ind w:left="0" w:firstLine="720"/>
        <w:rPr>
          <w:sz w:val="20"/>
          <w:szCs w:val="20"/>
        </w:rPr>
      </w:pPr>
      <w:r w:rsidDel="00000000" w:rsidR="00000000" w:rsidRPr="00000000">
        <w:rPr>
          <w:sz w:val="20"/>
          <w:szCs w:val="20"/>
          <w:rtl w:val="0"/>
        </w:rPr>
        <w:t xml:space="preserve">6.4. </w:t>
      </w:r>
      <w:r w:rsidDel="00000000" w:rsidR="00000000" w:rsidRPr="00000000">
        <w:rPr>
          <w:sz w:val="20"/>
          <w:szCs w:val="20"/>
          <w:rtl w:val="0"/>
        </w:rPr>
        <w:t xml:space="preserve">섹션 간 불균형 요약 지표: ExposureWeightedFPGap_ratio@Section</w:t>
      </w:r>
    </w:p>
    <w:p w:rsidR="00000000" w:rsidDel="00000000" w:rsidP="00000000" w:rsidRDefault="00000000" w:rsidRPr="00000000" w14:paraId="00000029">
      <w:pPr>
        <w:pStyle w:val="Heading2"/>
        <w:keepNext w:val="0"/>
        <w:keepLines w:val="0"/>
        <w:widowControl w:val="1"/>
        <w:spacing w:before="360" w:lineRule="auto"/>
        <w:ind w:left="720" w:firstLine="0"/>
        <w:rPr>
          <w:sz w:val="20"/>
          <w:szCs w:val="20"/>
        </w:rPr>
      </w:pPr>
      <w:bookmarkStart w:colFirst="0" w:colLast="0" w:name="_heading=h.6r4d9rq1bde" w:id="0"/>
      <w:bookmarkEnd w:id="0"/>
      <w:r w:rsidDel="00000000" w:rsidR="00000000" w:rsidRPr="00000000">
        <w:rPr>
          <w:sz w:val="20"/>
          <w:szCs w:val="20"/>
        </w:rPr>
        <w:drawing>
          <wp:inline distB="114300" distT="114300" distL="114300" distR="114300">
            <wp:extent cx="5731200" cy="381000"/>
            <wp:effectExtent b="0" l="0" r="0" t="0"/>
            <wp:docPr id="79910349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keepNext w:val="0"/>
        <w:keepLines w:val="0"/>
        <w:widowControl w:val="1"/>
        <w:spacing w:before="360" w:lineRule="auto"/>
        <w:ind w:left="0" w:firstLine="720"/>
        <w:rPr>
          <w:sz w:val="20"/>
          <w:szCs w:val="20"/>
        </w:rPr>
      </w:pPr>
      <w:bookmarkStart w:colFirst="0" w:colLast="0" w:name="_heading=h.1s4l3l74sqtl" w:id="1"/>
      <w:bookmarkEnd w:id="1"/>
      <w:r w:rsidDel="00000000" w:rsidR="00000000" w:rsidRPr="00000000">
        <w:rPr>
          <w:sz w:val="20"/>
          <w:szCs w:val="20"/>
          <w:rtl w:val="0"/>
        </w:rPr>
        <w:t xml:space="preserve">6.5. 난수 시드 기반 반복 평가 (안정성 설계)</w:t>
      </w:r>
    </w:p>
    <w:p w:rsidR="00000000" w:rsidDel="00000000" w:rsidP="00000000" w:rsidRDefault="00000000" w:rsidRPr="00000000" w14:paraId="0000002B">
      <w:pPr>
        <w:pStyle w:val="Heading2"/>
        <w:keepNext w:val="0"/>
        <w:keepLines w:val="0"/>
        <w:widowControl w:val="1"/>
        <w:numPr>
          <w:ilvl w:val="1"/>
          <w:numId w:val="1"/>
        </w:numPr>
        <w:spacing w:after="0" w:afterAutospacing="0" w:before="360" w:lineRule="auto"/>
        <w:ind w:left="1440" w:hanging="360"/>
        <w:rPr>
          <w:sz w:val="20"/>
          <w:szCs w:val="20"/>
          <w:u w:val="none"/>
        </w:rPr>
      </w:pPr>
      <w:bookmarkStart w:colFirst="0" w:colLast="0" w:name="_heading=h.a8xdnm94oqx9" w:id="2"/>
      <w:bookmarkEnd w:id="2"/>
      <w:r w:rsidDel="00000000" w:rsidR="00000000" w:rsidRPr="00000000">
        <w:rPr>
          <w:sz w:val="20"/>
          <w:szCs w:val="20"/>
          <w:rtl w:val="0"/>
        </w:rPr>
        <w:t xml:space="preserve">다중 시드 반복 계산</w:t>
        <w:br w:type="textWrapping"/>
        <w:t xml:space="preserve">노출 확률이 난수 기반으로 생성되는 점을 고려하여, 단일 계산 결과에 의존하지 않고 30회 반복 계산. 각 시도에 대해 기사 단위 노출 확률 재생성, 섹션별 Exposure, ExposureWeightedFP, Gap_ratio 재계산한다. 운영 노출 환경의 불확실성을 몬테카를로 방식으로 반영. 우연한 난수 변동으로 인한 오탐 경보를 방지. 30회는 통계적으로 분포 안정성을 확인하기에 충분하면서도 운영 비용(계산량)을 과도하게 증가시키지 않는 실무적 균형점</w:t>
      </w:r>
    </w:p>
    <w:p w:rsidR="00000000" w:rsidDel="00000000" w:rsidP="00000000" w:rsidRDefault="00000000" w:rsidRPr="00000000" w14:paraId="0000002C">
      <w:pPr>
        <w:numPr>
          <w:ilvl w:val="1"/>
          <w:numId w:val="1"/>
        </w:numPr>
        <w:ind w:left="1440" w:hanging="360"/>
      </w:pPr>
      <w:r w:rsidDel="00000000" w:rsidR="00000000" w:rsidRPr="00000000">
        <w:rPr>
          <w:rtl w:val="0"/>
        </w:rPr>
        <w:t xml:space="preserve">K 연속 초과 정의</w:t>
      </w:r>
      <w:r w:rsidDel="00000000" w:rsidR="00000000" w:rsidRPr="00000000">
        <w:rPr>
          <w:b w:val="1"/>
          <w:bCs w:val="1"/>
          <w:sz w:val="26"/>
          <w:szCs w:val="26"/>
          <w:rtl w:val="0"/>
        </w:rPr>
        <w:t xml:space="preserve">: </w:t>
      </w:r>
      <w:r w:rsidDel="00000000" w:rsidR="00000000" w:rsidRPr="00000000">
        <w:rPr>
          <w:rtl w:val="0"/>
        </w:rPr>
        <w:t xml:space="preserve">본 설계에서 “연속”이란 시간적 연속이 아니라 다음을 의미한다. </w:t>
      </w:r>
      <w:r w:rsidDel="00000000" w:rsidR="00000000" w:rsidRPr="00000000">
        <w:rPr>
          <w:b w:val="1"/>
          <w:bCs w:val="1"/>
          <w:rtl w:val="0"/>
        </w:rPr>
        <w:t xml:space="preserve">서로 다른 난수 시드 기반 반복 계산 중, ExposureWeightedFPGap_ratio@Section이 동일 임계치를 k회 이상 초과한 경우. k=2 권장.</w:t>
      </w:r>
    </w:p>
    <w:p w:rsidR="00000000" w:rsidDel="00000000" w:rsidP="00000000" w:rsidRDefault="00000000" w:rsidRPr="00000000" w14:paraId="0000002D">
      <w:pPr>
        <w:ind w:left="0" w:firstLine="720"/>
        <w:rPr/>
      </w:pPr>
      <w:r w:rsidDel="00000000" w:rsidR="00000000" w:rsidRPr="00000000">
        <w:rPr>
          <w:rtl w:val="0"/>
        </w:rPr>
        <w:t xml:space="preserve">6.6. 임계치(SLO) 설정 방식 (상대 기준)</w:t>
      </w:r>
    </w:p>
    <w:p w:rsidR="00000000" w:rsidDel="00000000" w:rsidP="00000000" w:rsidRDefault="00000000" w:rsidRPr="00000000" w14:paraId="0000002E">
      <w:pPr>
        <w:ind w:left="0" w:firstLine="720"/>
        <w:rPr/>
      </w:pPr>
      <w:r w:rsidDel="00000000" w:rsidR="00000000" w:rsidRPr="00000000">
        <w:rPr>
          <w:rtl w:val="0"/>
        </w:rPr>
        <w:t xml:space="preserve">다음 골든 데이터셋 </w:t>
      </w:r>
      <w:r w:rsidDel="00000000" w:rsidR="00000000" w:rsidRPr="00000000">
        <w:rPr>
          <w:rFonts w:ascii="Roboto Mono" w:cs="Roboto Mono" w:eastAsia="Roboto Mono" w:hAnsi="Roboto Mono"/>
          <w:color w:val="188038"/>
          <w:rtl w:val="0"/>
        </w:rPr>
        <w:t xml:space="preserve">golden_set_v(n)</w:t>
      </w:r>
      <w:r w:rsidDel="00000000" w:rsidR="00000000" w:rsidRPr="00000000">
        <w:rPr>
          <w:rtl w:val="0"/>
        </w:rPr>
        <w:t xml:space="preserve">의 임계치는 이전 분포의 </w:t>
      </w:r>
      <w:r w:rsidDel="00000000" w:rsidR="00000000" w:rsidRPr="00000000">
        <w:rPr>
          <w:b w:val="1"/>
          <w:bCs w:val="1"/>
          <w:rtl w:val="0"/>
        </w:rPr>
        <w:t xml:space="preserve">상위 95퍼센트</w:t>
      </w:r>
      <w:r w:rsidDel="00000000" w:rsidR="00000000" w:rsidRPr="00000000">
        <w:rPr>
          <w:rtl w:val="0"/>
        </w:rPr>
        <w:t xml:space="preserve">로 설정한다.</w:t>
      </w: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ulim"/>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7">
    <w:name w:val="heading 7"/>
    <w:basedOn w:val="a"/>
    <w:next w:val="a"/>
    <w:link w:val="7Char"/>
    <w:uiPriority w:val="9"/>
    <w:semiHidden w:val="1"/>
    <w:unhideWhenUsed w:val="1"/>
    <w:qFormat w:val="1"/>
    <w:rsid w:val="0081345D"/>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81345D"/>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81345D"/>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81345D"/>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81345D"/>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81345D"/>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81345D"/>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81345D"/>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81345D"/>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81345D"/>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81345D"/>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81345D"/>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81345D"/>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81345D"/>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81345D"/>
    <w:pPr>
      <w:spacing w:before="160"/>
      <w:jc w:val="center"/>
    </w:pPr>
    <w:rPr>
      <w:i w:val="1"/>
      <w:iCs w:val="1"/>
      <w:color w:val="404040" w:themeColor="text1" w:themeTint="0000BF"/>
    </w:rPr>
  </w:style>
  <w:style w:type="character" w:styleId="Char1" w:customStyle="1">
    <w:name w:val="인용 Char"/>
    <w:basedOn w:val="a0"/>
    <w:link w:val="a5"/>
    <w:uiPriority w:val="29"/>
    <w:rsid w:val="0081345D"/>
    <w:rPr>
      <w:i w:val="1"/>
      <w:iCs w:val="1"/>
      <w:color w:val="404040" w:themeColor="text1" w:themeTint="0000BF"/>
    </w:rPr>
  </w:style>
  <w:style w:type="paragraph" w:styleId="a6">
    <w:name w:val="List Paragraph"/>
    <w:basedOn w:val="a"/>
    <w:uiPriority w:val="34"/>
    <w:qFormat w:val="1"/>
    <w:rsid w:val="0081345D"/>
    <w:pPr>
      <w:ind w:left="720"/>
      <w:contextualSpacing w:val="1"/>
    </w:pPr>
  </w:style>
  <w:style w:type="character" w:styleId="a7">
    <w:name w:val="Intense Emphasis"/>
    <w:basedOn w:val="a0"/>
    <w:uiPriority w:val="21"/>
    <w:qFormat w:val="1"/>
    <w:rsid w:val="0081345D"/>
    <w:rPr>
      <w:i w:val="1"/>
      <w:iCs w:val="1"/>
      <w:color w:val="0f4761" w:themeColor="accent1" w:themeShade="0000BF"/>
    </w:rPr>
  </w:style>
  <w:style w:type="paragraph" w:styleId="a8">
    <w:name w:val="Intense Quote"/>
    <w:basedOn w:val="a"/>
    <w:next w:val="a"/>
    <w:link w:val="Char2"/>
    <w:uiPriority w:val="30"/>
    <w:qFormat w:val="1"/>
    <w:rsid w:val="0081345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강한 인용 Char"/>
    <w:basedOn w:val="a0"/>
    <w:link w:val="a8"/>
    <w:uiPriority w:val="30"/>
    <w:rsid w:val="0081345D"/>
    <w:rPr>
      <w:i w:val="1"/>
      <w:iCs w:val="1"/>
      <w:color w:val="0f4761" w:themeColor="accent1" w:themeShade="0000BF"/>
    </w:rPr>
  </w:style>
  <w:style w:type="character" w:styleId="a9">
    <w:name w:val="Intense Reference"/>
    <w:basedOn w:val="a0"/>
    <w:uiPriority w:val="32"/>
    <w:qFormat w:val="1"/>
    <w:rsid w:val="0081345D"/>
    <w:rPr>
      <w:b w:val="1"/>
      <w:bCs w:val="1"/>
      <w:smallCaps w:val="1"/>
      <w:color w:val="0f4761" w:themeColor="accent1" w:themeShade="0000BF"/>
      <w:spacing w:val="5"/>
    </w:rPr>
  </w:style>
  <w:style w:type="paragraph" w:styleId="aa">
    <w:name w:val="Normal (Web)"/>
    <w:basedOn w:val="a"/>
    <w:uiPriority w:val="99"/>
    <w:semiHidden w:val="1"/>
    <w:unhideWhenUsed w:val="1"/>
    <w:rsid w:val="003141D4"/>
    <w:pPr>
      <w:widowControl w:val="1"/>
      <w:wordWrap w:val="1"/>
      <w:autoSpaceDE w:val="1"/>
      <w:autoSpaceDN w:val="1"/>
      <w:spacing w:after="100" w:afterAutospacing="1" w:before="100" w:beforeAutospacing="1"/>
    </w:pPr>
    <w:rPr>
      <w:rFonts w:ascii="굴림" w:cs="굴림" w:eastAsia="굴림" w:hAnsi="굴림"/>
      <w:kern w:val="0"/>
      <w:sz w:val="24"/>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5DQnJfHGx4ES5GGU3zy9JEh3PA==">CgMxLjAaIwoBMBIeChwIB0IYCgtSb2JvdG8gTW9ubxIJTm92YSBNb25vMg1oLjZyNGQ5cnExYmRlMg5oLjFzNGwzbDc0c3F0bDIOaC5hOHhkbm05NG9xeDk4AHIhMW5DdkhLOVJEZmdweDlUTDYxN0hxWHV2bWVqWVM5Ym1J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2026-01-16T08:48:00Z</dcterms:created>
  <dc:creator>최현진</dc:creator>
</cp:coreProperties>
</file>