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jmalrqlem8ja" w:id="0"/>
      <w:bookmarkEnd w:id="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감독 개시 및 승인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260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020"/>
        <w:gridCol w:w="1020"/>
        <w:gridCol w:w="1020"/>
        <w:gridCol w:w="1020"/>
        <w:gridCol w:w="1020"/>
        <w:gridCol w:w="1005"/>
        <w:gridCol w:w="1035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1020"/>
            <w:gridCol w:w="1020"/>
            <w:gridCol w:w="1020"/>
            <w:gridCol w:w="1020"/>
            <w:gridCol w:w="1020"/>
            <w:gridCol w:w="1005"/>
            <w:gridCol w:w="1035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위험/영향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시나리오 (한 줄 요약)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트리거: 측정지표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트리거: 세부 영역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트리거: 측정 기간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트리거: 임계치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트리거: 안정성 규칙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단계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개입 (첫 조치)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승인 워크플로우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정당성/근거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거버넌스 참조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증거 자료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IMPACT-SEC_BIAS-001 (섹션별 편향)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특정 섹션에서 오탐(FP)이 노출량과 결합되어 사용자에게 과도하게 집중 노출되는 현상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ExposureWeightedFPGap_ratio@Section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Section ∈ {정치, 사회, 경제, IT&amp;과학, 생활&amp;문화, 연예, 세계};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운영 스냅샷 단위 (golden_set_v(n), N = 5,000)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&gt; golden_set_v(n−1) P95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다중 시드 반복 30회 중 ≥ k=2회 초과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Auto: 운영 경보 발생 → Human: 운영자 검토 ≤ 1영업일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운영자 → 서비스책임자(결정) → 거버넌스(승인)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실 사용자 노출 기준의 공정성 저하는 즉각적 차단보다는 원인 분석 기반 판단이 적절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ISO/IEC 23894 §6.5 (Risk treatment&amp;monitoring)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evidence/output2/O_observed/table1/impact-section-bias_experiment_summary.csv[O]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IMPACT-LONG_DRIFT-003 (장기 어휘 드리프트)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장기간 운영 중 신조어 축적으로 어휘 분포가 변화하면서 전체 서비스에서 모델 분류력이 점진적으로 저하되는 상황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CUSUM(JSD_w-1, w)@global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Global, 섹션별 균형 포집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8주 rolling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CUSUM(JSD(long_drift_slice)) &gt; h_trigge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k=2 consecutive weekly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Auto: drift alert fired →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Human (Data Scientist): request reliability-degradation banner →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Human (Operator): display banner (≤2h)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데이터과학자(드리프트 분석 및 토크나이저/정규화·재보정 방향 결정) → 기획자(토크나이저/정규화 룰 업데이트 및 소규모 재보정 배포 승인, 24–48h)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어휘 드리프트는 모델 가정 붕괴로 이어지므로, 분석·대응 결정(DS)과 배포 승인(기획자)을 분리해 품질과 책임을 명확화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ISO/IEC 23894 §6.6 (Model monitoring and change management)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evidence/output3/O_observed/table3/LONG_DRIFT[O]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IMPACT-SHORT_DRIFT-004 (단기 어휘 드리프트)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특정 섹션에서 최근 7일간 신조어·유행어·형식 변화가 집중되어 입력 난이도가 급증하고, 그 결과 섹션 점수 산출 불안정이 서비스 운영 주체와 언론사에 영향을 미치는 상황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mean_nll_deployed_on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section_code ∈ {EC, ET, GB, IS, LC, PO, SO} AND adapter = 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최근 7일 rolling window (일 단위 집계)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mean_nll_deployed_on &gt; T_mean_nll(section)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k=2;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WATCH: X7(d) ≥ k_pre;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ALERT: X7(d) ≥ k_pre AND X1(d) ≥ 2;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clear when X7(d) &lt; k_pre for 2 consecutive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Misuse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Misuse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Human (Operator): on ALERT, pause scoring and apply warning badge (≤30m);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request root-cause analysis from Data Scientist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운영자(알림 개시) →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데이터과학자(일시적 vs 구조적 드리프트 판단) →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서비스 운영 책임자(점수 산출 재개 여부 승인)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단기 어휘 변화는 자연 발생 가능성이 있으므로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기술적 분석(DS)</w:t>
            </w:r>
            <w:r w:rsidDel="00000000" w:rsidR="00000000" w:rsidRPr="00000000">
              <w:rPr>
                <w:rtl w:val="0"/>
              </w:rPr>
              <w:t xml:space="preserve">과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운영 영향 판단(운영 책임자)</w:t>
            </w:r>
            <w:r w:rsidDel="00000000" w:rsidR="00000000" w:rsidRPr="00000000">
              <w:rPr>
                <w:rtl w:val="0"/>
              </w:rPr>
              <w:t xml:space="preserve">을 분리해 과잉 대응을 방지하고 독립성을 확보해야 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단기 드리프트(NLL) 임계값·가드레일 보고서 (2026-01-12);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ISO/IEC 5259-3 §7 (Operational monitoring and guardrails)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evidence/output5/O_observed/table1/drift_thresholds_M50_adapterON_exact.csv[O]; evidence/output5/O_observed/table1/weekly_nll_by_section_code.csv[O];</w:t>
            </w:r>
          </w:p>
          <w:p w:rsidR="00000000" w:rsidDel="00000000" w:rsidP="00000000" w:rsidRDefault="00000000" w:rsidRPr="00000000" w14:paraId="00000042">
            <w:pPr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evidence/output5/O_observed/table1/monthly_stats_2021_2022.csv</w:t>
            </w: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[O]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IMPACT-ADV-OBF-008 (난독화/유니코드 회피)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외부 사용자가 유니코드·특수문자 삽입을 통해 입력을 난독화하여 운영 중 낚시성 판정을 회피하는 공격이 발생하는 상황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Gain_Tok@article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Global, 개별 기사 단위 평가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상시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Gain_Tok@article ≥ 5 (per-article)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Abuse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Human (Operator): rollback scoring for affected input/entity (≤15m),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apply sanitizing to preview and report incident to Data Scientist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운영자(긴급 롤백·sanitizing 실행) →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기획자(필터 강화 및 정책 변경 Approver, ≤24h)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난독화 공격은 지표 오염·정책 우회를 초래하므로, 긴급 롤백은 운영이, 필터 강화·정책 변경은 기획자가 승인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ISO/IEC 27035 (Incident management);[B] ISO/IEC 5259-3 §8 (Abuse and misuse handling);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evidence/output4/O_observed/table4/</w:t>
            </w: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ADV-OBF[O]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[실험 설계 명세 경로]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IMPACT-SEC_BIAS-001 (섹션별 편향) → 산출물2/표1.통합 위험 등록부/행 별 상세 설명/1.섹션별 편향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IMPACT-LONG_DRIFT-003 (장기 어휘 드리프트) → 산출물2/표1.통합 위험 등록부/행 별 상세 설명/2.어휘 드리프트/2.1.장기 어휘 드리프트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IMPACT-SHORT_DRIFT-004 (단기 어휘 드리프트) → 산출물2/표1.통합 위험 등록부/행 별 상세 설명/2.어휘 드리프트/2.2.단기 어휘 드리프트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IMPACT-ADV-OBF-008 (난독화/유니코드 회피) → 산출물2/표1.통합 위험 등록부/행 별 상세 설명/3. ‘난독화/유니코드 회피’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[소결론]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이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감독 개시 및 승인 기준</w:t>
      </w:r>
      <w:r w:rsidDel="00000000" w:rsidR="00000000" w:rsidRPr="00000000">
        <w:rPr>
          <w:sz w:val="22"/>
          <w:szCs w:val="22"/>
          <w:rtl w:val="0"/>
        </w:rPr>
        <w:t xml:space="preserve"> 표를 통해 확인할 수 있는 핵심은, 주요 위험(IMPACT-SEC_BIAS-001, LONG/SHORT_DRIFT, ADV-OBF)이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“언제부터 운영 이슈로 간주되어 감독을 개시해야 하는가”</w:t>
      </w:r>
      <w:r w:rsidDel="00000000" w:rsidR="00000000" w:rsidRPr="00000000">
        <w:rPr>
          <w:sz w:val="22"/>
          <w:szCs w:val="22"/>
          <w:rtl w:val="0"/>
        </w:rPr>
        <w:t xml:space="preserve">를 정량 규칙으로 고정하고, 그 이후의 대응이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자동 경보 → 인간 판단 → 승인 워크플로우</w:t>
      </w:r>
      <w:r w:rsidDel="00000000" w:rsidR="00000000" w:rsidRPr="00000000">
        <w:rPr>
          <w:sz w:val="22"/>
          <w:szCs w:val="22"/>
          <w:rtl w:val="0"/>
        </w:rPr>
        <w:t xml:space="preserve">로 일관되게 연결되도록 설계되어 있다는 점이다. 각 위험은 </w:t>
        <w:br w:type="textWrapping"/>
        <w:t xml:space="preserve">(1) 트리거 지표·대상 슬라이스·윈도우·임계치·안정성(k, cooldown)으로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오경보를 줄이는 발화 조건</w:t>
      </w:r>
      <w:r w:rsidDel="00000000" w:rsidR="00000000" w:rsidRPr="00000000">
        <w:rPr>
          <w:sz w:val="22"/>
          <w:szCs w:val="22"/>
          <w:rtl w:val="0"/>
        </w:rPr>
        <w:t xml:space="preserve">을 갖고, </w:t>
        <w:br w:type="textWrapping"/>
        <w:t xml:space="preserve">(2) Use/Misuse/Abuse 단계에 따라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첫 개입의 강도(배너/중단/롤백 등)</w:t>
      </w:r>
      <w:r w:rsidDel="00000000" w:rsidR="00000000" w:rsidRPr="00000000">
        <w:rPr>
          <w:sz w:val="22"/>
          <w:szCs w:val="22"/>
          <w:rtl w:val="0"/>
        </w:rPr>
        <w:t xml:space="preserve">가 달라지며, </w:t>
        <w:br w:type="textWrapping"/>
        <w:t xml:space="preserve">(3) 운영자–데이터과학자–서비스책임자/기획자–거버넌스로 이어지는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권한 분리와 승인 책임</w:t>
      </w:r>
      <w:r w:rsidDel="00000000" w:rsidR="00000000" w:rsidRPr="00000000">
        <w:rPr>
          <w:sz w:val="22"/>
          <w:szCs w:val="22"/>
          <w:rtl w:val="0"/>
        </w:rPr>
        <w:t xml:space="preserve">이 명시되어 “탐지(Detect)와 변경(Approve/Deploy)”이 혼재되지 않도록 한다. </w:t>
        <w:br w:type="textWrapping"/>
        <w:t xml:space="preserve"> 결과적으로 이 표는 위험 대응이 선언적 원칙이 아니라,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측정→발화→개입→승인→증거기록</w:t>
      </w:r>
      <w:r w:rsidDel="00000000" w:rsidR="00000000" w:rsidRPr="00000000">
        <w:rPr>
          <w:sz w:val="22"/>
          <w:szCs w:val="22"/>
          <w:rtl w:val="0"/>
        </w:rPr>
        <w:t xml:space="preserve">으로 이어지는 재현 가능한 감독 절차로 운영 통제에 내재화되었음을 보여주며, 특히 공정성 저하(노출 가중 FP), 드리프트(장·단기), 공격(난독화)처럼 성격이 다른 리스크를 동일한 거버넌스 문법으로 다룰 수 있음을 확인하게 한다.</w:t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2"/>
        </w:numPr>
        <w:ind w:left="720" w:hanging="360"/>
        <w:rPr>
          <w:b w:val="0"/>
          <w:bCs w:val="0"/>
          <w:sz w:val="24"/>
          <w:szCs w:val="24"/>
        </w:rPr>
      </w:pPr>
      <w:bookmarkStart w:colFirst="0" w:colLast="0" w:name="_heading=h.9u0ksnfs5x9s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인간 승인/재정의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18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870"/>
        <w:gridCol w:w="2340"/>
        <w:gridCol w:w="2250"/>
        <w:gridCol w:w="2505"/>
        <w:gridCol w:w="4185"/>
        <w:tblGridChange w:id="0">
          <w:tblGrid>
            <w:gridCol w:w="1035"/>
            <w:gridCol w:w="870"/>
            <w:gridCol w:w="2340"/>
            <w:gridCol w:w="2250"/>
            <w:gridCol w:w="2505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(Risk/Impact)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Stage (Use / Misuse / Disuse / Abuse)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Approval Workflow (roles, in order)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Threshold (Trigger Condition)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Justification (Why this workflow is correct)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Governance Evidence (Law/Standards/Papers)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IMPACT-SEC_BIAS-001 (섹션별 지표 낙인)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운영자 (섹션 지표 동결·Shadow 모드 전환) → DS(캘리브레이션·임계 보정안 설계) → PM/공정성 거버넌스(Approver, 보정안 승인 및 지표 재공개 결정, 24h 이내)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ExposureWeightedFPGap_ratio@Section &gt; golden_set_v(n−1) P95 AND (30 seeds 중 ≥2회 초과)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섹션별 공정성은 정치·사회 이슈와 직결되므로, 동결/Shadow 모드는 운영자가 즉시 실행하되, 보정 방향·공개 범위는 DS와 공정성 거버넌스의 책임 하에 승인하도록 분리해 이해상충을 줄임.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evidence/output5/B_borrowed/table2/link_connection_emerging_algorithmic_bias.csv[B];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evidence/output5/B-borrowed/table2/Data and AI governance -Promoting equity, ethics, and fairness in large language models.pdf[B]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IMPACT-LONG_DRIFT-003 (장기 어휘 드리프트)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데이터과학자 (Analysis/Proposal) →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기획자 (Decision) →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거버넌스/제품 책임자 (Approver, 24–48h)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WARNING: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CUSUM(JSD(long_drift_slice)) &gt; h_warn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CUSUM(JSD(long_drift_slice)) &gt; h_trigger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for k=2 consecutive weekly updates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어휘 변화는 모델 가정 붕괴로 이어지므로, 정규화·보정 결정을 DS가 하고, 정책적 영향이 있는 배포는 기획자가 승인해야 품질·책임이 분리된다.</w:t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evidence/output5/B_borrowed/table2/Multi-Model Anomaly Detection in Review Texts with Sensor-Derived Metadata Using Instruction-Tuned Transformers.pdf[B],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evidence/output5/B_borrowed/table2/Dynamic Language Models for Continuously Evolving Content.pdf[B]</w:t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IMPACT-SHORT_DRIFT-003 (단기 어휘 드리프트)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운영자</w:t>
            </w:r>
            <w:r w:rsidDel="00000000" w:rsidR="00000000" w:rsidRPr="00000000">
              <w:rPr>
                <w:rtl w:val="0"/>
              </w:rPr>
              <w:t xml:space="preserve">(트리거 감지 및 ALERT 개시)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데이터과학자</w:t>
            </w:r>
            <w:r w:rsidDel="00000000" w:rsidR="00000000" w:rsidRPr="00000000">
              <w:rPr>
                <w:rtl w:val="0"/>
              </w:rPr>
              <w:t xml:space="preserve">(일시적 vs 구조적 단기 드리프트 판단)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서비스 운영 책임자</w:t>
            </w:r>
            <w:r w:rsidDel="00000000" w:rsidR="00000000" w:rsidRPr="00000000">
              <w:rPr>
                <w:rtl w:val="0"/>
              </w:rPr>
              <w:t xml:space="preserve">(Approver, ≤24h, 점수 산출 중단 유지 또는 재개 최종 승인)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mean_nll_deployed_on &gt; T_mean_nll(section)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over 7-day rolling window (section-level, adapter=ON),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WATCH if X7(d) ≥ k_pre,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ALERT if WATCH holds for 2 consecutive days AND X1(d) ≥ 2,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CLEAR if X7(d) &lt; k_pre for 2 consecutive days;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stability: k=2; exception if n7(d) &lt; 200 → Insufficient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단기 어휘 드리프트는 시스템이 의도대로 작동하는 중 발생하는 성능·신뢰성 저하 신호이므로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단계</w:t>
            </w:r>
            <w:r w:rsidDel="00000000" w:rsidR="00000000" w:rsidRPr="00000000">
              <w:rPr>
                <w:rtl w:val="0"/>
              </w:rPr>
              <w:t xml:space="preserve">에 해당하며, 기술적 원인 판별은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데이터과학자</w:t>
            </w:r>
            <w:r w:rsidDel="00000000" w:rsidR="00000000" w:rsidRPr="00000000">
              <w:rPr>
                <w:rtl w:val="0"/>
              </w:rPr>
              <w:t xml:space="preserve">, 서비스 영향 판단과 재개 결정은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운영 책임자</w:t>
            </w:r>
            <w:r w:rsidDel="00000000" w:rsidR="00000000" w:rsidRPr="00000000">
              <w:rPr>
                <w:rtl w:val="0"/>
              </w:rPr>
              <w:t xml:space="preserve">가 맡아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결정자와 승인자의 분리</w:t>
            </w:r>
            <w:r w:rsidDel="00000000" w:rsidR="00000000" w:rsidRPr="00000000">
              <w:rPr>
                <w:rtl w:val="0"/>
              </w:rPr>
              <w:t xml:space="preserve"> 및 과잉 대응 방지를 보장한다.</w:t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IMPACT-ADV-OBF-008 (난독화/유니코드 회피)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Abuse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Immediate trigger on single detection (security-critical);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policy update escalation if recurrence observed in ≥2 consecutive weeks;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dedupe by ENTITYID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Gain_Tok@article ≥ 5 (per-article)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회피 공격은 정책 우회이므로 즉시 롤백은 운영자가 수행하고, 필터 강화는 기획자의 승인 아래 이루어져야 한다.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evidence/output5/B_borrowed/table2/Detection and prevention of evasion attacks on machine learning models.pdf[B];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evidence/output5/B_borrowed/table2/Learning from the Good Ones - Risk Profiling-Based Defenses Against Evasion Attacks on DNNs.pdf[B]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[소결론]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인간 승인/재정의 대시보드 표를 통해 확인할 수 있는 핵심은, 모델 운영에서 발생하는 주요 위험이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자동 탐지 이후 반드시 인간의 판단과 승인 절차를 거치도록 구조화</w:t>
      </w:r>
      <w:r w:rsidDel="00000000" w:rsidR="00000000" w:rsidRPr="00000000">
        <w:rPr>
          <w:sz w:val="22"/>
          <w:szCs w:val="22"/>
          <w:rtl w:val="0"/>
        </w:rPr>
        <w:t xml:space="preserve">되어 있으며, 그 판단이 위험의 성격(Use vs Abuse)에 따라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역할·권한·속도</w:t>
      </w:r>
      <w:r w:rsidDel="00000000" w:rsidR="00000000" w:rsidRPr="00000000">
        <w:rPr>
          <w:sz w:val="22"/>
          <w:szCs w:val="22"/>
          <w:rtl w:val="0"/>
        </w:rPr>
        <w:t xml:space="preserve">가 다르게 설계되어 있다는 점이다. 섹션별 편향과 장·단기 드리프트와 같은</w:t>
      </w:r>
      <w:r w:rsidDel="00000000" w:rsidR="00000000" w:rsidRPr="00000000">
        <w:rPr>
          <w:sz w:val="22"/>
          <w:szCs w:val="22"/>
          <w:rtl w:val="0"/>
        </w:rPr>
        <w:t xml:space="preserve"> Use 단계</w:t>
      </w:r>
      <w:r w:rsidDel="00000000" w:rsidR="00000000" w:rsidRPr="00000000">
        <w:rPr>
          <w:sz w:val="22"/>
          <w:szCs w:val="22"/>
          <w:rtl w:val="0"/>
        </w:rPr>
        <w:t xml:space="preserve"> 위험은 운영자의 즉각적 완화(동결·경보) 이후 데이터과학자의 분석과 정책·거버넌스 승인으로 이어져 과잉 개입과 이해상충을 방지하도록 권한을 분리한다. 반면, 난독화·유니코드 회피와 같은</w:t>
      </w:r>
      <w:r w:rsidDel="00000000" w:rsidR="00000000" w:rsidRPr="00000000">
        <w:rPr>
          <w:sz w:val="22"/>
          <w:szCs w:val="22"/>
          <w:rtl w:val="0"/>
        </w:rPr>
        <w:t xml:space="preserve"> Abuse 단계 </w:t>
      </w:r>
      <w:r w:rsidDel="00000000" w:rsidR="00000000" w:rsidRPr="00000000">
        <w:rPr>
          <w:sz w:val="22"/>
          <w:szCs w:val="22"/>
          <w:rtl w:val="0"/>
        </w:rPr>
        <w:t xml:space="preserve">공격은 즉시 롤백을 허용하되, 필터·정책 변경은 별도의 승인 경로로 제한해 운영 안전성과 정책 정합성을 동시에 확보한다. 각 워크플로우는 명확한 트리거 임계치와 안정성 규칙(k, window)에 의해 개시되며, 국제 표준·선행 연구 근거와 증거 포인터로 정당성이 뒷받침된다. 즉, 이 표는 “사람이 언제, 무엇을, 어떤 권한으로 결정하는가”를 명시함으로써, 자동화된 점수 산출 위에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책임 있는 인간 감독(human-in-the-loop governance)</w:t>
      </w:r>
      <w:r w:rsidDel="00000000" w:rsidR="00000000" w:rsidRPr="00000000">
        <w:rPr>
          <w:sz w:val="22"/>
          <w:szCs w:val="22"/>
          <w:rtl w:val="0"/>
        </w:rPr>
        <w:t xml:space="preserve"> 이 실질적으로 작동하고 있음을 확인하게 한다.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1111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4"/>
          <w:szCs w:val="24"/>
          <w:highlight w:val="white"/>
          <w:rtl w:val="0"/>
        </w:rPr>
        <w:t xml:space="preserve">[산출물 5(D5) – AI 신뢰성 평가 관점에서의 전체 결론]</w:t>
        <w:br w:type="textWrapping"/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본 산출물(D5)을 통해 도출된 AI 신뢰성 평가 관점의 핵심 시사점은,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신뢰성을 ‘모델이 얼마나 잘 맞추는가’가 아니라 ‘문제가 발생했을 때 인간이 언제·무엇을·어떤 권한으로 재정의하고, 그 결정이 책임·증거·표준에 의해 정당화되는가’로 운영화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했다는 점이다. 감독 개시 및 승인 기준 표는 섹션별 편향·장/단기 드리프트·난독화 공격을 대상으로, 트리거 지표/대상/기간/임계치/안정성(k·cooldown)을 명시해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감독 개시의 조건을 정량 규칙으로 고정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하고, 자동 경보 이후의 개입이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운영자–데이터과학자–서비스책임자/기획자–거버넌스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로 이어지는 승인 체계로 일관되게 연결되도록 설계했음을 보여준다. 인간 승인/재정의 대시보드는 동일한 위험이라도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Use/Misuse/Abuse 단계에 따라 개입 강도와 속도(동결·배너·중단·롤백) 및 승인 라인을 달리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함으로써, 과잉 자동화(무분별한 차단)와 미개입(방치)을 동시에 억제하고 이해상충을 줄이는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권한 분리(Detect vs Approve/Deploy)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를 제도화한다. 또한 각 워크플로우가 ISO/IEC 42001의 감독 기대치와 ISO/IEC 23894의 위험 처리·지속적 감독 요구, TR 24028의 거버넌스/책임 프레임에 근거하고, 근거 문서·로그·증거 포인터로 재현 가능하게 남도록 구성되어 있어, 인간 감독이 ‘형식적 HITL’이 아니라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조직적 책임과 구제 가능성(remedy)을 포함한 실질적 통제 메커니즘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으로 작동함을 확인한다. 즉, D5는 AI 신뢰성의 마지막 안전망을 </w:t>
      </w:r>
      <w:r w:rsidDel="00000000" w:rsidR="00000000" w:rsidRPr="00000000">
        <w:rPr>
          <w:b w:val="1"/>
          <w:bCs w:val="1"/>
          <w:color w:val="111111"/>
          <w:sz w:val="22"/>
          <w:szCs w:val="22"/>
          <w:highlight w:val="white"/>
          <w:rtl w:val="0"/>
        </w:rPr>
        <w:t xml:space="preserve">인간 행위자(agency)의 유지, 명시적 승인/재정의 권한, 에스컬레이션 규칙, 그리고 증거 기반 사후 감사 가능성</w:t>
      </w:r>
      <w:r w:rsidDel="00000000" w:rsidR="00000000" w:rsidRPr="00000000">
        <w:rPr>
          <w:color w:val="111111"/>
          <w:sz w:val="22"/>
          <w:szCs w:val="22"/>
          <w:highlight w:val="white"/>
          <w:rtl w:val="0"/>
        </w:rPr>
        <w:t xml:space="preserve">으로 구체화하며, 위험이 발생하는 조건부터 의사결정·구제까지를 하나의 거버넌스 실행 경로로 통합했다는 점에서 핵심적인 운영적 보증을 제공한다.</w:t>
      </w:r>
    </w:p>
    <w:sectPr>
      <w:headerReference r:id="rId7" w:type="default"/>
      <w:footerReference r:id="rId8" w:type="default"/>
      <w:pgSz w:h="11906" w:w="16838" w:orient="landscape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25" w:hanging="4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992" w:hanging="567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ind w:left="1418" w:hanging="567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semiHidden w:val="1"/>
  </w:style>
  <w:style w:type="table" w:styleId="a2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semiHidden w:val="1"/>
  </w:style>
  <w:style w:type="paragraph" w:styleId="a4">
    <w:name w:val="head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paragraph" w:styleId="10">
    <w:name w:val="toc 1"/>
    <w:basedOn w:val="a0"/>
    <w:next w:val="a0"/>
    <w:autoRedefine w:val="1"/>
    <w:uiPriority w:val="39"/>
  </w:style>
  <w:style w:type="paragraph" w:styleId="20">
    <w:name w:val="toc 2"/>
    <w:basedOn w:val="a0"/>
    <w:next w:val="a0"/>
    <w:autoRedefine w:val="1"/>
    <w:uiPriority w:val="39"/>
    <w:pPr>
      <w:ind w:left="425" w:leftChars="200"/>
    </w:pPr>
  </w:style>
  <w:style w:type="paragraph" w:styleId="30">
    <w:name w:val="toc 3"/>
    <w:basedOn w:val="a0"/>
    <w:next w:val="a0"/>
    <w:autoRedefine w:val="1"/>
    <w:semiHidden w:val="1"/>
    <w:pPr>
      <w:ind w:left="850" w:leftChars="400"/>
    </w:pPr>
  </w:style>
  <w:style w:type="paragraph" w:styleId="a">
    <w:name w:val="List Bullet"/>
    <w:basedOn w:val="a0"/>
    <w:autoRedefine w:val="1"/>
    <w:pPr>
      <w:numPr>
        <w:numId w:val="4"/>
      </w:numPr>
    </w:pPr>
  </w:style>
  <w:style w:type="paragraph" w:styleId="a9" w:customStyle="1">
    <w:name w:val="개요글"/>
    <w:basedOn w:val="a0"/>
    <w:rsid w:val="00224E11"/>
    <w:pPr>
      <w:tabs>
        <w:tab w:val="left" w:pos="1134"/>
      </w:tabs>
      <w:autoSpaceDE w:val="1"/>
      <w:autoSpaceDN w:val="1"/>
      <w:spacing w:line="260" w:lineRule="atLeast"/>
      <w:ind w:left="425"/>
    </w:pPr>
    <w:rPr>
      <w:rFonts w:eastAsia="바탕체"/>
      <w:szCs w:val="20"/>
    </w:rPr>
  </w:style>
  <w:style w:type="paragraph" w:styleId="aa">
    <w:name w:val="Document Map"/>
    <w:basedOn w:val="a0"/>
    <w:link w:val="Char1"/>
    <w:rsid w:val="00716150"/>
    <w:rPr>
      <w:rFonts w:ascii="굴림"/>
      <w:sz w:val="18"/>
      <w:szCs w:val="18"/>
    </w:rPr>
  </w:style>
  <w:style w:type="character" w:styleId="Char1" w:customStyle="1">
    <w:name w:val="문서 구조 Char"/>
    <w:link w:val="aa"/>
    <w:rsid w:val="00716150"/>
    <w:rPr>
      <w:rFonts w:ascii="굴림" w:eastAsia="굴림" w:hAnsi="Arial"/>
      <w:kern w:val="2"/>
      <w:sz w:val="18"/>
      <w:szCs w:val="18"/>
    </w:rPr>
  </w:style>
  <w:style w:type="character" w:styleId="ab">
    <w:name w:val="Unresolved Mention"/>
    <w:uiPriority w:val="99"/>
    <w:semiHidden w:val="1"/>
    <w:unhideWhenUsed w:val="1"/>
    <w:rsid w:val="00D5115B"/>
    <w:rPr>
      <w:color w:val="605e5c"/>
      <w:shd w:color="auto" w:fill="e1dfdd" w:val="clear"/>
    </w:rPr>
  </w:style>
  <w:style w:type="character" w:styleId="1Char" w:customStyle="1">
    <w:name w:val="제목 1 Char"/>
    <w:link w:val="1"/>
    <w:rsid w:val="00530A65"/>
    <w:rPr>
      <w:rFonts w:ascii="맑은 고딕" w:eastAsia="맑은 고딕" w:hAnsi="맑은 고딕"/>
      <w:b w:val="1"/>
      <w:kern w:val="2"/>
      <w:sz w:val="32"/>
      <w:szCs w:val="28"/>
    </w:rPr>
  </w:style>
  <w:style w:type="character" w:styleId="Char" w:customStyle="1">
    <w:name w:val="머리글 Char"/>
    <w:link w:val="a4"/>
    <w:rsid w:val="00530A65"/>
    <w:rPr>
      <w:rFonts w:ascii="Arial" w:eastAsia="굴림" w:hAnsi="Arial"/>
      <w:kern w:val="2"/>
      <w:szCs w:val="24"/>
    </w:rPr>
  </w:style>
  <w:style w:type="character" w:styleId="Char0" w:customStyle="1">
    <w:name w:val="바닥글 Char"/>
    <w:link w:val="a5"/>
    <w:uiPriority w:val="99"/>
    <w:rsid w:val="006F12F3"/>
    <w:rPr>
      <w:rFonts w:ascii="Arial" w:eastAsia="굴림" w:hAnsi="Arial"/>
      <w:kern w:val="2"/>
      <w:szCs w:val="24"/>
    </w:rPr>
  </w:style>
  <w:style w:type="character" w:styleId="ng-star-inserted" w:customStyle="1">
    <w:name w:val="ng-star-inserted"/>
    <w:rsid w:val="0079667C"/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gygNztBdmf6NQqMjNGqoOlaDw==">CgMxLjAyDmguam1hbHJxbGVtOGphMg5oLjl1MGtzbmZzNXg5czgAciExQkR3N2pfRFVUSlRGajhMRG93RDNnb1ZoQ3BMSHpULUE=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2025-11-02T08:43:00Z</dcterms:created>
  <dc:creator>박지환</dc:creator>
</cp:coreProperties>
</file>