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Statistical Data Management</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Project 1</w:t>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By:</w:t>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Nathan Wemmer and Naomi Burhoe</w:t>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Instructor:</w:t>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Jun Ye</w:t>
      </w:r>
    </w:p>
    <w:p w:rsidR="00000000" w:rsidDel="00000000" w:rsidP="00000000" w:rsidRDefault="00000000" w:rsidRPr="00000000" w14:paraId="00000009">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(goal, summation of analysis)</w:t>
      </w:r>
    </w:p>
    <w:p w:rsidR="00000000" w:rsidDel="00000000" w:rsidP="00000000" w:rsidRDefault="00000000" w:rsidRPr="00000000" w14:paraId="0000001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analyzed in this report was obtained from a dataset that includes 308 round-cut diamonds. The data initially appeared in a newspaper advertisement and was accessed for this report via the Journal of Statistics Education data archive.</w:t>
      </w:r>
    </w:p>
    <w:p w:rsidR="00000000" w:rsidDel="00000000" w:rsidP="00000000" w:rsidRDefault="00000000" w:rsidRPr="00000000" w14:paraId="0000001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Explanations of the data</w:t>
      </w:r>
    </w:p>
    <w:p w:rsidR="00000000" w:rsidDel="00000000" w:rsidP="00000000" w:rsidRDefault="00000000" w:rsidRPr="00000000" w14:paraId="0000001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‘IDNO’ variable is just an identification number that is assigned for each data point. These were adjusted when data was randomly chosen from the dataset.</w:t>
      </w:r>
    </w:p>
    <w:p w:rsidR="00000000" w:rsidDel="00000000" w:rsidP="00000000" w:rsidRDefault="00000000" w:rsidRPr="00000000" w14:paraId="0000001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‘WEIGHT’ is the weight of each diamond, in carats. </w:t>
      </w:r>
    </w:p>
    <w:p w:rsidR="00000000" w:rsidDel="00000000" w:rsidP="00000000" w:rsidRDefault="00000000" w:rsidRPr="00000000" w14:paraId="0000001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attribute is represented by a letter of the alphabet, with ‘D’ being the top color purity grade. The purity grade lessens the further in the alphabet you get. </w:t>
      </w:r>
    </w:p>
    <w:p w:rsidR="00000000" w:rsidDel="00000000" w:rsidP="00000000" w:rsidRDefault="00000000" w:rsidRPr="00000000" w14:paraId="0000001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‘CLARITY’ variable represents the diamonds clarity grade. It is represented by one of five grades. The abbreviations along with their meanings are as follows, in descending order: “IF”, meaning internally flawless, ‘VVS1 and VVS2’, meaning very, very slightly imperfect, and ‘VS1 and VS2’, meaning very slightly imperfect. </w:t>
      </w:r>
    </w:p>
    <w:p w:rsidR="00000000" w:rsidDel="00000000" w:rsidP="00000000" w:rsidRDefault="00000000" w:rsidRPr="00000000" w14:paraId="0000001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‘RATER’ variable represents the location the diamond was evaluated at. The possible values are ‘GIA’, ‘IGI’, ‘HRD’ meaning Gemmological Institute of America, International Gemological Institute, and Hoge Raad Voor Diamant, respectively. </w:t>
      </w:r>
    </w:p>
    <w:p w:rsidR="00000000" w:rsidDel="00000000" w:rsidP="00000000" w:rsidRDefault="00000000" w:rsidRPr="00000000" w14:paraId="0000001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variable is PRICE, and it is the price of each diamond rated, in Singapore dollars. ‘WEIGHT’ and ‘PRICE’ are continuous variables while COLOR, CLARITY, and RATER are categorical variables.</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the methods</w:t>
      </w:r>
    </w:p>
    <w:p w:rsidR="00000000" w:rsidDel="00000000" w:rsidP="00000000" w:rsidRDefault="00000000" w:rsidRPr="00000000" w14:paraId="0000001E">
      <w:pPr>
        <w:ind w:left="72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WEIGHT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GIA: 99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Quartile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VS1:40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IGI: 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4580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VS2:18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4986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VVS1: 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Quartile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6407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VVS2: 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15582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L.O.S.S of each variable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Variable: </w:t>
            </w:r>
            <w:r w:rsidDel="00000000" w:rsidR="00000000" w:rsidRPr="00000000">
              <w:rPr>
                <w:rFonts w:ascii="Times New Roman" w:cs="Times New Roman" w:eastAsia="Times New Roman" w:hAnsi="Times New Roman"/>
                <w:b w:val="1"/>
                <w:sz w:val="24"/>
                <w:szCs w:val="24"/>
                <w:rtl w:val="0"/>
              </w:rPr>
              <w:t xml:space="preserve">Weight</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(L)ocation: Mean: </w:t>
            </w:r>
            <w:r w:rsidDel="00000000" w:rsidR="00000000" w:rsidRPr="00000000">
              <w:rPr>
                <w:rFonts w:ascii="Times New Roman" w:cs="Times New Roman" w:eastAsia="Times New Roman" w:hAnsi="Times New Roman"/>
                <w:b w:val="1"/>
                <w:sz w:val="24"/>
                <w:szCs w:val="24"/>
                <w:rtl w:val="0"/>
              </w:rPr>
              <w:t xml:space="preserve">0.6523</w:t>
            </w:r>
            <w:r w:rsidDel="00000000" w:rsidR="00000000" w:rsidRPr="00000000">
              <w:rPr>
                <w:rFonts w:ascii="Times New Roman" w:cs="Times New Roman" w:eastAsia="Times New Roman" w:hAnsi="Times New Roman"/>
                <w:sz w:val="24"/>
                <w:szCs w:val="24"/>
                <w:rtl w:val="0"/>
              </w:rPr>
              <w:t xml:space="preserve">, Median: </w:t>
            </w:r>
            <w:r w:rsidDel="00000000" w:rsidR="00000000" w:rsidRPr="00000000">
              <w:rPr>
                <w:rFonts w:ascii="Times New Roman" w:cs="Times New Roman" w:eastAsia="Times New Roman" w:hAnsi="Times New Roman"/>
                <w:b w:val="1"/>
                <w:sz w:val="24"/>
                <w:szCs w:val="24"/>
                <w:rtl w:val="0"/>
              </w:rPr>
              <w:t xml:space="preserve">0.635</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(O)utliers: </w:t>
            </w: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(S)hape:</w:t>
            </w:r>
            <w:r w:rsidDel="00000000" w:rsidR="00000000" w:rsidRPr="00000000">
              <w:rPr>
                <w:rFonts w:ascii="Times New Roman" w:cs="Times New Roman" w:eastAsia="Times New Roman" w:hAnsi="Times New Roman"/>
                <w:b w:val="1"/>
                <w:sz w:val="24"/>
                <w:szCs w:val="24"/>
                <w:rtl w:val="0"/>
              </w:rPr>
              <w:t xml:space="preserve"> Approximately Normal</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(S)pread: Standard Deviation: </w:t>
            </w:r>
            <w:r w:rsidDel="00000000" w:rsidR="00000000" w:rsidRPr="00000000">
              <w:rPr>
                <w:rFonts w:ascii="Times New Roman" w:cs="Times New Roman" w:eastAsia="Times New Roman" w:hAnsi="Times New Roman"/>
                <w:b w:val="1"/>
                <w:sz w:val="24"/>
                <w:szCs w:val="24"/>
                <w:rtl w:val="0"/>
              </w:rPr>
              <w:t xml:space="preserve">0.2291171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Variable: </w:t>
            </w:r>
            <w:r w:rsidDel="00000000" w:rsidR="00000000" w:rsidRPr="00000000">
              <w:rPr>
                <w:rFonts w:ascii="Times New Roman" w:cs="Times New Roman" w:eastAsia="Times New Roman" w:hAnsi="Times New Roman"/>
                <w:b w:val="1"/>
                <w:sz w:val="24"/>
                <w:szCs w:val="24"/>
                <w:rtl w:val="0"/>
              </w:rPr>
              <w:t xml:space="preserve">Price</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(L)ocation: Mean: </w:t>
            </w:r>
            <w:r w:rsidDel="00000000" w:rsidR="00000000" w:rsidRPr="00000000">
              <w:rPr>
                <w:rFonts w:ascii="Times New Roman" w:cs="Times New Roman" w:eastAsia="Times New Roman" w:hAnsi="Times New Roman"/>
                <w:b w:val="1"/>
                <w:sz w:val="24"/>
                <w:szCs w:val="24"/>
                <w:rtl w:val="0"/>
              </w:rPr>
              <w:t xml:space="preserve">4986</w:t>
            </w:r>
            <w:r w:rsidDel="00000000" w:rsidR="00000000" w:rsidRPr="00000000">
              <w:rPr>
                <w:rFonts w:ascii="Times New Roman" w:cs="Times New Roman" w:eastAsia="Times New Roman" w:hAnsi="Times New Roman"/>
                <w:sz w:val="24"/>
                <w:szCs w:val="24"/>
                <w:rtl w:val="0"/>
              </w:rPr>
              <w:t xml:space="preserve"> Median: </w:t>
            </w:r>
            <w:r w:rsidDel="00000000" w:rsidR="00000000" w:rsidRPr="00000000">
              <w:rPr>
                <w:rFonts w:ascii="Times New Roman" w:cs="Times New Roman" w:eastAsia="Times New Roman" w:hAnsi="Times New Roman"/>
                <w:b w:val="1"/>
                <w:sz w:val="24"/>
                <w:szCs w:val="24"/>
                <w:rtl w:val="0"/>
              </w:rPr>
              <w:t xml:space="preserve">4580</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(O)utliers:</w:t>
            </w:r>
            <w:r w:rsidDel="00000000" w:rsidR="00000000" w:rsidRPr="00000000">
              <w:rPr>
                <w:rFonts w:ascii="Times New Roman" w:cs="Times New Roman" w:eastAsia="Times New Roman" w:hAnsi="Times New Roman"/>
                <w:b w:val="1"/>
                <w:sz w:val="24"/>
                <w:szCs w:val="24"/>
                <w:rtl w:val="0"/>
              </w:rPr>
              <w:t xml:space="preserve">15582, 11419</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(S)hape: </w:t>
            </w:r>
            <w:r w:rsidDel="00000000" w:rsidR="00000000" w:rsidRPr="00000000">
              <w:rPr>
                <w:rFonts w:ascii="Times New Roman" w:cs="Times New Roman" w:eastAsia="Times New Roman" w:hAnsi="Times New Roman"/>
                <w:b w:val="1"/>
                <w:sz w:val="24"/>
                <w:szCs w:val="24"/>
                <w:rtl w:val="0"/>
              </w:rPr>
              <w:t xml:space="preserve">Skewed right</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(S)pread: Standard Deviation: </w:t>
            </w:r>
            <w:r w:rsidDel="00000000" w:rsidR="00000000" w:rsidRPr="00000000">
              <w:rPr>
                <w:rFonts w:ascii="Times New Roman" w:cs="Times New Roman" w:eastAsia="Times New Roman" w:hAnsi="Times New Roman"/>
                <w:b w:val="1"/>
                <w:sz w:val="24"/>
                <w:szCs w:val="24"/>
                <w:rtl w:val="0"/>
              </w:rPr>
              <w:t xml:space="preserve">2861.012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Variable: </w:t>
            </w:r>
            <w:r w:rsidDel="00000000" w:rsidR="00000000" w:rsidRPr="00000000">
              <w:rPr>
                <w:rFonts w:ascii="Times New Roman" w:cs="Times New Roman" w:eastAsia="Times New Roman" w:hAnsi="Times New Roman"/>
                <w:b w:val="1"/>
                <w:sz w:val="24"/>
                <w:szCs w:val="24"/>
                <w:rtl w:val="0"/>
              </w:rPr>
              <w:t xml:space="preserve">Color</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(L)ocation: Mode: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- 19/100 - </w:t>
            </w:r>
            <w:r w:rsidDel="00000000" w:rsidR="00000000" w:rsidRPr="00000000">
              <w:rPr>
                <w:rFonts w:ascii="Times New Roman" w:cs="Times New Roman" w:eastAsia="Times New Roman" w:hAnsi="Times New Roman"/>
                <w:b w:val="1"/>
                <w:sz w:val="24"/>
                <w:szCs w:val="24"/>
                <w:rtl w:val="0"/>
              </w:rPr>
              <w:t xml:space="preserve">19%</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(O)utliers: </w:t>
            </w: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(S)hape: </w:t>
            </w: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(S)pread</w:t>
            </w:r>
            <w:r w:rsidDel="00000000" w:rsidR="00000000" w:rsidRPr="00000000">
              <w:rPr>
                <w:rFonts w:ascii="Times New Roman" w:cs="Times New Roman" w:eastAsia="Times New Roman" w:hAnsi="Times New Roman"/>
                <w:b w:val="1"/>
                <w:sz w:val="24"/>
                <w:szCs w:val="24"/>
                <w:rtl w:val="0"/>
              </w:rPr>
              <w:t xml:space="preserve"> D-6% E-17% F-28% G-17% H-19% I-13%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Variable: </w:t>
            </w:r>
            <w:r w:rsidDel="00000000" w:rsidR="00000000" w:rsidRPr="00000000">
              <w:rPr>
                <w:rFonts w:ascii="Times New Roman" w:cs="Times New Roman" w:eastAsia="Times New Roman" w:hAnsi="Times New Roman"/>
                <w:b w:val="1"/>
                <w:sz w:val="24"/>
                <w:szCs w:val="24"/>
                <w:rtl w:val="0"/>
              </w:rPr>
              <w:t xml:space="preserve">Clarity</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(L)ocation: Mode: </w:t>
            </w:r>
            <w:r w:rsidDel="00000000" w:rsidR="00000000" w:rsidRPr="00000000">
              <w:rPr>
                <w:rFonts w:ascii="Times New Roman" w:cs="Times New Roman" w:eastAsia="Times New Roman" w:hAnsi="Times New Roman"/>
                <w:b w:val="1"/>
                <w:sz w:val="24"/>
                <w:szCs w:val="24"/>
                <w:rtl w:val="0"/>
              </w:rPr>
              <w:t xml:space="preserve">VS1</w:t>
            </w:r>
            <w:r w:rsidDel="00000000" w:rsidR="00000000" w:rsidRPr="00000000">
              <w:rPr>
                <w:rFonts w:ascii="Times New Roman" w:cs="Times New Roman" w:eastAsia="Times New Roman" w:hAnsi="Times New Roman"/>
                <w:sz w:val="24"/>
                <w:szCs w:val="24"/>
                <w:rtl w:val="0"/>
              </w:rPr>
              <w:t xml:space="preserve"> - 40/100 - </w:t>
            </w:r>
            <w:r w:rsidDel="00000000" w:rsidR="00000000" w:rsidRPr="00000000">
              <w:rPr>
                <w:rFonts w:ascii="Times New Roman" w:cs="Times New Roman" w:eastAsia="Times New Roman" w:hAnsi="Times New Roman"/>
                <w:b w:val="1"/>
                <w:sz w:val="24"/>
                <w:szCs w:val="24"/>
                <w:rtl w:val="0"/>
              </w:rPr>
              <w:t xml:space="preserve">40%</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(O)utliers:</w:t>
            </w: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(S)hape:</w:t>
            </w:r>
            <w:r w:rsidDel="00000000" w:rsidR="00000000" w:rsidRPr="00000000">
              <w:rPr>
                <w:rFonts w:ascii="Times New Roman" w:cs="Times New Roman" w:eastAsia="Times New Roman" w:hAnsi="Times New Roman"/>
                <w:b w:val="1"/>
                <w:sz w:val="24"/>
                <w:szCs w:val="24"/>
                <w:rtl w:val="0"/>
              </w:rPr>
              <w:t xml:space="preserve"> NA</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(S)pread:</w:t>
            </w:r>
            <w:r w:rsidDel="00000000" w:rsidR="00000000" w:rsidRPr="00000000">
              <w:rPr>
                <w:rFonts w:ascii="Times New Roman" w:cs="Times New Roman" w:eastAsia="Times New Roman" w:hAnsi="Times New Roman"/>
                <w:b w:val="1"/>
                <w:sz w:val="24"/>
                <w:szCs w:val="24"/>
                <w:rtl w:val="0"/>
              </w:rPr>
              <w:t xml:space="preserve">IF-5% VS1-40% VS2-18% VVS1-12% VVS2-25%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Rater</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(L)ocation: Mode: </w:t>
            </w:r>
            <w:r w:rsidDel="00000000" w:rsidR="00000000" w:rsidRPr="00000000">
              <w:rPr>
                <w:rFonts w:ascii="Times New Roman" w:cs="Times New Roman" w:eastAsia="Times New Roman" w:hAnsi="Times New Roman"/>
                <w:b w:val="1"/>
                <w:sz w:val="24"/>
                <w:szCs w:val="24"/>
                <w:rtl w:val="0"/>
              </w:rPr>
              <w:t xml:space="preserve">GIA</w:t>
            </w:r>
            <w:r w:rsidDel="00000000" w:rsidR="00000000" w:rsidRPr="00000000">
              <w:rPr>
                <w:rFonts w:ascii="Times New Roman" w:cs="Times New Roman" w:eastAsia="Times New Roman" w:hAnsi="Times New Roman"/>
                <w:sz w:val="24"/>
                <w:szCs w:val="24"/>
                <w:rtl w:val="0"/>
              </w:rPr>
              <w:t xml:space="preserve"> - 99/100 - </w:t>
            </w:r>
            <w:r w:rsidDel="00000000" w:rsidR="00000000" w:rsidRPr="00000000">
              <w:rPr>
                <w:rFonts w:ascii="Times New Roman" w:cs="Times New Roman" w:eastAsia="Times New Roman" w:hAnsi="Times New Roman"/>
                <w:b w:val="1"/>
                <w:sz w:val="24"/>
                <w:szCs w:val="24"/>
                <w:rtl w:val="0"/>
              </w:rPr>
              <w:t xml:space="preserve">99%</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(O)utliers: </w:t>
            </w: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(S)hape: </w:t>
            </w: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(S)pread: </w:t>
            </w:r>
            <w:r w:rsidDel="00000000" w:rsidR="00000000" w:rsidRPr="00000000">
              <w:rPr>
                <w:rFonts w:ascii="Times New Roman" w:cs="Times New Roman" w:eastAsia="Times New Roman" w:hAnsi="Times New Roman"/>
                <w:b w:val="1"/>
                <w:sz w:val="24"/>
                <w:szCs w:val="24"/>
                <w:rtl w:val="0"/>
              </w:rPr>
              <w:t xml:space="preserve">GIA-99% IGI-1%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of the data analysis (graphs &amp; tables)</w:t>
      </w:r>
    </w:p>
    <w:p w:rsidR="00000000" w:rsidDel="00000000" w:rsidP="00000000" w:rsidRDefault="00000000" w:rsidRPr="00000000" w14:paraId="00000074">
      <w:pPr>
        <w:ind w:left="72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11745.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gridCol w:w="5670"/>
        <w:tblGridChange w:id="0">
          <w:tblGrid>
            <w:gridCol w:w="6075"/>
            <w:gridCol w:w="5670"/>
          </w:tblGrid>
        </w:tblGridChange>
      </w:tblGrid>
      <w:tr>
        <w:trPr>
          <w:trHeight w:val="4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0381" cy="2433638"/>
                  <wp:effectExtent b="0" l="0" r="0" t="0"/>
                  <wp:docPr id="10" name="image7.png"/>
                  <a:graphic>
                    <a:graphicData uri="http://schemas.openxmlformats.org/drawingml/2006/picture">
                      <pic:pic>
                        <pic:nvPicPr>
                          <pic:cNvPr id="0" name="image7.png"/>
                          <pic:cNvPicPr preferRelativeResize="0"/>
                        </pic:nvPicPr>
                        <pic:blipFill>
                          <a:blip r:embed="rId6"/>
                          <a:srcRect b="13506" l="26923" r="19230" t="0"/>
                          <a:stretch>
                            <a:fillRect/>
                          </a:stretch>
                        </pic:blipFill>
                        <pic:spPr>
                          <a:xfrm>
                            <a:off x="0" y="0"/>
                            <a:ext cx="2460381" cy="24336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7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0309" cy="2262188"/>
                  <wp:effectExtent b="0" l="0" r="0" t="0"/>
                  <wp:docPr id="5" name="image6.png"/>
                  <a:graphic>
                    <a:graphicData uri="http://schemas.openxmlformats.org/drawingml/2006/picture">
                      <pic:pic>
                        <pic:nvPicPr>
                          <pic:cNvPr id="0" name="image6.png"/>
                          <pic:cNvPicPr preferRelativeResize="0"/>
                        </pic:nvPicPr>
                        <pic:blipFill>
                          <a:blip r:embed="rId7"/>
                          <a:srcRect b="16623" l="24358" r="19391" t="0"/>
                          <a:stretch>
                            <a:fillRect/>
                          </a:stretch>
                        </pic:blipFill>
                        <pic:spPr>
                          <a:xfrm>
                            <a:off x="0" y="0"/>
                            <a:ext cx="2470309" cy="22621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trHeight w:val="4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2209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52800"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Pr>
              <w:drawing>
                <wp:inline distB="114300" distT="114300" distL="114300" distR="114300">
                  <wp:extent cx="3352800" cy="235267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52800" cy="23526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b w:val="1"/>
                <w:sz w:val="24"/>
                <w:szCs w:val="24"/>
              </w:rPr>
              <w:drawing>
                <wp:inline distB="114300" distT="114300" distL="114300" distR="114300">
                  <wp:extent cx="3452813" cy="221182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52813" cy="221182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b w:val="1"/>
                <w:sz w:val="24"/>
                <w:szCs w:val="24"/>
              </w:rPr>
              <w:drawing>
                <wp:inline distB="114300" distT="114300" distL="114300" distR="114300">
                  <wp:extent cx="3457575" cy="21336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57575" cy="2133600"/>
                          </a:xfrm>
                          <a:prstGeom prst="rect"/>
                          <a:ln/>
                        </pic:spPr>
                      </pic:pic>
                    </a:graphicData>
                  </a:graphic>
                </wp:inline>
              </w:drawing>
            </w:r>
            <w:r w:rsidDel="00000000" w:rsidR="00000000" w:rsidRPr="00000000">
              <w:rPr>
                <w:rtl w:val="0"/>
              </w:rPr>
            </w:r>
          </w:p>
        </w:tc>
      </w:tr>
      <w:tr>
        <w:trPr>
          <w:trHeight w:val="4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Pr>
              <w:drawing>
                <wp:inline distB="114300" distT="114300" distL="114300" distR="114300">
                  <wp:extent cx="3441857" cy="21336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41857"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Pr>
              <w:drawing>
                <wp:inline distB="114300" distT="114300" distL="114300" distR="114300">
                  <wp:extent cx="3024188" cy="20193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24188" cy="2019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Pr>
              <w:drawing>
                <wp:inline distB="114300" distT="114300" distL="114300" distR="114300">
                  <wp:extent cx="3319463" cy="23145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319463" cy="23145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b w:val="1"/>
                <w:sz w:val="24"/>
                <w:szCs w:val="24"/>
              </w:rPr>
              <w:drawing>
                <wp:inline distB="114300" distT="114300" distL="114300" distR="114300">
                  <wp:extent cx="3005138" cy="21336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05138" cy="213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480"/>
        <w:tblGridChange w:id="0">
          <w:tblGrid>
            <w:gridCol w:w="216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relative frequencies for the color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relative frequencies for the clarity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the color attribute is distributed (in a different way).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the diamond prices vary when categorized by color</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price outliers are present in the distributions for colors E, F, and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the diamond weights vary when categorized by color</w:t>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weight outliers are present in the distributions for colors E, F, G, and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the clarity attribute is distributed (in a different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the diamond prices vary when categorized by clarity</w:t>
            </w:r>
          </w:p>
          <w:p w:rsidR="00000000" w:rsidDel="00000000" w:rsidP="00000000" w:rsidRDefault="00000000" w:rsidRPr="00000000" w14:paraId="0000009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price outliers are present in the distributions for clarity ratings VVS1 and VVS2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the diamond weights vary when categorized by clarity</w:t>
            </w:r>
          </w:p>
          <w:p w:rsidR="00000000" w:rsidDel="00000000" w:rsidP="00000000" w:rsidRDefault="00000000" w:rsidRPr="00000000" w14:paraId="0000009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weight outliers are present in the distributions for clarity ratings F and VVS1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diamond prices are distributed</w:t>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one can see in this figure, there appears to be at least one outlier present. This outlier may be contributing to the skewness of the histogram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diamond weights are distributed</w:t>
            </w:r>
          </w:p>
          <w:p w:rsidR="00000000" w:rsidDel="00000000" w:rsidP="00000000" w:rsidRDefault="00000000" w:rsidRPr="00000000" w14:paraId="000000A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figure shows an approximately normal distribution. </w:t>
            </w:r>
          </w:p>
        </w:tc>
      </w:tr>
    </w:tbl>
    <w:p w:rsidR="00000000" w:rsidDel="00000000" w:rsidP="00000000" w:rsidRDefault="00000000" w:rsidRPr="00000000" w14:paraId="000000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 and conclusions/summary (thoughts about results)</w:t>
      </w:r>
    </w:p>
    <w:p w:rsidR="00000000" w:rsidDel="00000000" w:rsidP="00000000" w:rsidRDefault="00000000" w:rsidRPr="00000000" w14:paraId="000000A7">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trimmed our dataset down to 100 observations, we deemed one of the variables to be unnecessary for use any comparisons. The ‘RATER’ variable, which specifies where a diamond was rated, became relatively useless for comparison due to the fact that our data included 99 observations at the Gemmological Institute of America and only 1 observation at the International Gemmological Institute. As, it would be difficult to draw any important conclusions from that variable.</w:t>
      </w:r>
    </w:p>
    <w:p w:rsidR="00000000" w:rsidDel="00000000" w:rsidP="00000000" w:rsidRDefault="00000000" w:rsidRPr="00000000" w14:paraId="000000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(link, paper, book)</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https://www2.stetson.edu/~jrasp/data.htm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down and click ‘DIAMONDS.XLS’ </w:t>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References:</w:t>
      </w:r>
    </w:p>
    <w:p w:rsidR="00000000" w:rsidDel="00000000" w:rsidP="00000000" w:rsidRDefault="00000000" w:rsidRPr="00000000" w14:paraId="000000B0">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 Book</w:t>
      </w:r>
    </w:p>
    <w:p w:rsidR="00000000" w:rsidDel="00000000" w:rsidP="00000000" w:rsidRDefault="00000000" w:rsidRPr="00000000" w14:paraId="000000B1">
      <w:pPr>
        <w:numPr>
          <w:ilvl w:val="0"/>
          <w:numId w:val="7"/>
        </w:numPr>
        <w:ind w:left="720" w:hanging="360"/>
        <w:jc w:val="left"/>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Pie Chart Setup</w:t>
        </w:r>
      </w:hyperlink>
      <w:r w:rsidDel="00000000" w:rsidR="00000000" w:rsidRPr="00000000">
        <w:rPr>
          <w:rtl w:val="0"/>
        </w:rPr>
      </w:r>
    </w:p>
    <w:p w:rsidR="00000000" w:rsidDel="00000000" w:rsidP="00000000" w:rsidRDefault="00000000" w:rsidRPr="00000000" w14:paraId="000000B2">
      <w:pPr>
        <w:numPr>
          <w:ilvl w:val="0"/>
          <w:numId w:val="7"/>
        </w:numPr>
        <w:ind w:left="720" w:hanging="360"/>
        <w:jc w:val="left"/>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Colors for Plots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hyperlink" Target="https://chemicalstatistician.wordpress.com/2015/02/03/how-to-get-the-frequency-table-of-a-categorical-variable-as-a-data-frame-in-r/" TargetMode="External"/><Relationship Id="rId16" Type="http://schemas.openxmlformats.org/officeDocument/2006/relationships/hyperlink" Target="https://www2.stetson.edu/~jrasp/data.htm" TargetMode="Externa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yperlink" Target="http://www.stat.columbia.edu/~tzheng/files/Rcolor.pdf"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